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3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重点</w:t>
      </w:r>
      <w:r>
        <w:rPr>
          <w:rFonts w:hint="eastAsia" w:eastAsia="方正小标宋简体"/>
          <w:sz w:val="44"/>
          <w:szCs w:val="44"/>
        </w:rPr>
        <w:t>作风</w:t>
      </w:r>
      <w:r>
        <w:rPr>
          <w:rFonts w:eastAsia="方正小标宋简体"/>
          <w:sz w:val="44"/>
          <w:szCs w:val="44"/>
        </w:rPr>
        <w:t>问题整</w:t>
      </w:r>
      <w:r>
        <w:rPr>
          <w:rFonts w:hint="eastAsia" w:eastAsia="方正小标宋简体"/>
          <w:sz w:val="44"/>
          <w:szCs w:val="44"/>
        </w:rPr>
        <w:t>治</w:t>
      </w:r>
      <w:r>
        <w:rPr>
          <w:rFonts w:eastAsia="方正小标宋简体"/>
          <w:sz w:val="44"/>
          <w:szCs w:val="44"/>
        </w:rPr>
        <w:t>进展情况报告表（</w:t>
      </w:r>
      <w:r>
        <w:rPr>
          <w:rFonts w:hint="eastAsia" w:eastAsia="方正小标宋简体"/>
          <w:sz w:val="44"/>
          <w:szCs w:val="44"/>
        </w:rPr>
        <w:t>6</w:t>
      </w:r>
      <w:r>
        <w:rPr>
          <w:rFonts w:eastAsia="方正小标宋简体"/>
          <w:sz w:val="44"/>
          <w:szCs w:val="44"/>
        </w:rPr>
        <w:t>月）</w:t>
      </w:r>
    </w:p>
    <w:p>
      <w:pPr>
        <w:spacing w:before="159" w:beforeLines="50" w:line="500" w:lineRule="exac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填报单位、处室（盖章）：  温州市第七人民医院     主要负责人签字：            填表人签字：陈素玲</w:t>
      </w:r>
    </w:p>
    <w:p>
      <w:pPr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 xml:space="preserve">基本情况：本单位、处室共排查重点作风问题 </w:t>
      </w:r>
      <w:r>
        <w:rPr>
          <w:rFonts w:hint="eastAsia" w:ascii="仿宋_GB2312"/>
          <w:sz w:val="28"/>
          <w:szCs w:val="28"/>
          <w:u w:val="single"/>
        </w:rPr>
        <w:t xml:space="preserve">  5　</w:t>
      </w:r>
      <w:r>
        <w:rPr>
          <w:rFonts w:hint="eastAsia" w:ascii="仿宋_GB2312"/>
          <w:sz w:val="28"/>
          <w:szCs w:val="28"/>
        </w:rPr>
        <w:t>个（基层执法类问题</w:t>
      </w:r>
      <w:r>
        <w:rPr>
          <w:rFonts w:hint="eastAsia" w:ascii="仿宋_GB2312"/>
          <w:sz w:val="28"/>
          <w:szCs w:val="28"/>
          <w:u w:val="single"/>
        </w:rPr>
        <w:t xml:space="preserve">    　</w:t>
      </w:r>
      <w:r>
        <w:rPr>
          <w:rFonts w:hint="eastAsia" w:ascii="仿宋_GB2312"/>
          <w:sz w:val="28"/>
          <w:szCs w:val="28"/>
        </w:rPr>
        <w:t>个）。</w:t>
      </w:r>
    </w:p>
    <w:tbl>
      <w:tblPr>
        <w:tblStyle w:val="5"/>
        <w:tblW w:w="142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4221"/>
        <w:gridCol w:w="2290"/>
        <w:gridCol w:w="2289"/>
        <w:gridCol w:w="1794"/>
        <w:gridCol w:w="2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序号</w:t>
            </w:r>
          </w:p>
        </w:tc>
        <w:tc>
          <w:tcPr>
            <w:tcW w:w="4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排查的重点作风问题</w:t>
            </w:r>
          </w:p>
        </w:tc>
        <w:tc>
          <w:tcPr>
            <w:tcW w:w="2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整改</w:t>
            </w:r>
            <w:r>
              <w:rPr>
                <w:rFonts w:hint="eastAsia" w:ascii="黑体" w:hAnsi="黑体" w:eastAsia="黑体"/>
                <w:b/>
                <w:sz w:val="24"/>
              </w:rPr>
              <w:t>措施</w:t>
            </w:r>
            <w:r>
              <w:rPr>
                <w:rFonts w:ascii="黑体" w:hAnsi="黑体" w:eastAsia="黑体"/>
                <w:b/>
                <w:sz w:val="24"/>
              </w:rPr>
              <w:t>及时限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整改成效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责任人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问题是否解决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4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执行上级决策不坚决，工作落实力度不够</w:t>
            </w:r>
          </w:p>
        </w:tc>
        <w:tc>
          <w:tcPr>
            <w:tcW w:w="2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建立长效机制，提高基药的使用率，至少达到25%以上（三甲医院指标），2017年5月底前推出控制门诊药比的奖惩制度，控制门诊均次费用，降低门诊收入中的药品收入比例，减轻群众门诊就医负担，着力解决群众“看病贵”问题。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已建立长效机制，基药使用率达到25%以上。目前已拟定</w:t>
            </w:r>
            <w:r>
              <w:rPr>
                <w:rFonts w:hint="eastAsia" w:ascii="宋体" w:hAnsi="宋体"/>
                <w:sz w:val="28"/>
                <w:szCs w:val="28"/>
              </w:rPr>
              <w:t>控制门诊药比的奖惩制度，已过院办公会，奖惩制度文件待发布。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张伟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hint="eastAsia" w:eastAsia="方正黑体简体"/>
                <w:sz w:val="28"/>
                <w:szCs w:val="28"/>
              </w:rPr>
              <w:t>正在解决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4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责任担当意识不到位，群众评价提升不够明显</w:t>
            </w:r>
          </w:p>
        </w:tc>
        <w:tc>
          <w:tcPr>
            <w:tcW w:w="2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通过进一步重塑就医新流程，着力提升患者院前、院中、院后就诊体验，提升群众满意度，每季度通过第三方测评服务满意情况，及时发现工作中存在的问题，2017年5月底前修订群众满意度测评相关的奖惩制度，加大检查督查力度；多途径重构医院服务体系：</w:t>
            </w: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= 1 \* GB3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/>
                <w:sz w:val="28"/>
                <w:szCs w:val="28"/>
              </w:rPr>
              <w:t>①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>巩固服务窗口精细化服务管理；</w:t>
            </w: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= 2 \* GB3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/>
                <w:sz w:val="28"/>
                <w:szCs w:val="28"/>
              </w:rPr>
              <w:t>②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>开展出院病人大回访并纳入绩效管理（全年）；</w:t>
            </w: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= 3 \* GB3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/>
                <w:sz w:val="28"/>
                <w:szCs w:val="28"/>
              </w:rPr>
              <w:t>③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>合理整合医疗资源，多学科联合筹建特色门诊，满足患者个体化需求（全年）；</w:t>
            </w: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hint="eastAsia" w:ascii="宋体" w:hAnsi="宋体"/>
                <w:sz w:val="28"/>
                <w:szCs w:val="28"/>
              </w:rPr>
              <w:instrText xml:space="preserve">= 4 \* GB3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/>
                <w:sz w:val="28"/>
                <w:szCs w:val="28"/>
              </w:rPr>
              <w:t>④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  <w:r>
              <w:rPr>
                <w:rFonts w:hint="eastAsia" w:ascii="宋体" w:hAnsi="宋体"/>
                <w:sz w:val="28"/>
                <w:szCs w:val="28"/>
              </w:rPr>
              <w:t>利用互联网+技术，将线下的门诊流程搬到网络上，用户通过移动端即可享受全过程网上就诊服务，患者无需跑医院，通过云医院服务可以在家中完成就诊，计划4-7月份完成需要调研及软件开发，8-9月份完成平台测试及试运行，10月份正式投入使用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已制定并开始实施与满意度测评相关的奖惩制度，将患者总体满意度成绩、出院病人回访情况等纳入绩效体系，满意度专题会议已召开，根据会议制定的措施各病区继续加强出院病人回访跟踪，并针对反馈情况进行整改落实。</w:t>
            </w:r>
          </w:p>
          <w:p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</w:rPr>
              <w:t>2.利用互联网+技术，同时进行了云医院的需要调研、需要整理、功能确定、详细设计等流程，软件已经进入开发了阶段，其中重要的程度代码已经完成。整个程序代码已经完成了90%，争取7月份完成软件开发。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张伟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姜德国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hint="eastAsia" w:eastAsia="方正黑体简体"/>
                <w:sz w:val="28"/>
                <w:szCs w:val="28"/>
              </w:rPr>
              <w:t>正在解决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4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服务群众水平不到位，对待群众诉求不够积极</w:t>
            </w:r>
          </w:p>
        </w:tc>
        <w:tc>
          <w:tcPr>
            <w:tcW w:w="2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黑体"/>
                <w:sz w:val="28"/>
                <w:szCs w:val="28"/>
              </w:rPr>
              <w:t>创新服务方式，贯彻落实省 、市卫计委“最多跑一次”改革方案，2017年5月底前再次全面</w:t>
            </w:r>
            <w:r>
              <w:rPr>
                <w:rFonts w:hint="eastAsia" w:ascii="宋体" w:hAnsi="宋体"/>
                <w:sz w:val="28"/>
                <w:szCs w:val="28"/>
              </w:rPr>
              <w:t>梳理与群众看病就医密切相关的办事流程，建立清单并公布上墙，努力实现群众就医“最多跑一次”的目标；大力提升服务质量，2017年5月底建立完善“一窗受理、集成服务”工作机制，继续重申首诊负责制、首问负责制，建立健全投诉举报处理机制，</w:t>
            </w:r>
            <w:r>
              <w:rPr>
                <w:rFonts w:hint="eastAsia" w:ascii="宋体" w:hAnsi="宋体" w:cs="黑体"/>
                <w:sz w:val="28"/>
                <w:szCs w:val="28"/>
              </w:rPr>
              <w:t xml:space="preserve"> 增强群众对卫生改革的获得感。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1.对照“最多跑一次” 清单，6月21日召开专题会议，要求各职能科室再次梳理、完善，于6月30日前上报。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各职能科室在结合他院的做法及自身工作实际，继续完善“一窗受理、集成服务”工作机制的做法。</w:t>
            </w:r>
          </w:p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胡立荣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hint="eastAsia" w:eastAsia="方正黑体简体"/>
                <w:sz w:val="28"/>
                <w:szCs w:val="28"/>
              </w:rPr>
              <w:t>正在解决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4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严守规矩意识不深刻，整治作风顽疾不够深入</w:t>
            </w:r>
          </w:p>
        </w:tc>
        <w:tc>
          <w:tcPr>
            <w:tcW w:w="2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持续加大整治行业不正之风的高压态势，人事、监察党办三部门联动至少每月进行二次以上正风肃纪工作，对发现的问题全院通报；深入实施行政效能监察，按照简便高效的原则，加强各科室内部相互协调，尽量方便办事群众；部署监督巡查“回头看”，总结提升卫计委对我院监督巡查结果的运用，2017年6月底前出台招标采购监督管理办法，建立健全机制。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1.进行正风肃纪3次，未发现明显异常；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2.《温州市第七人民医院</w:t>
            </w:r>
            <w:r>
              <w:rPr>
                <w:rFonts w:hint="eastAsia" w:ascii="宋体" w:hAnsi="宋体"/>
                <w:sz w:val="28"/>
                <w:szCs w:val="28"/>
              </w:rPr>
              <w:t>招标采购监督管理办法》已在审稿阶段。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3.结合最多跑一次方案，拟推进各职能科室内部协调机制，尽量方便办事群众，提高办事效率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4.6月24日召开加强对收受回扣、“红包”整治工作的动员大会及第二季度警示教育，加大治理作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风顽疾的力度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胡立荣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hint="eastAsia" w:eastAsia="方正黑体简体"/>
                <w:sz w:val="28"/>
                <w:szCs w:val="28"/>
              </w:rPr>
              <w:t>正在解决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4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干事创新精神不足，科研教研发展不够突出</w:t>
            </w:r>
          </w:p>
        </w:tc>
        <w:tc>
          <w:tcPr>
            <w:tcW w:w="2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黑体"/>
                <w:color w:val="000000"/>
                <w:sz w:val="28"/>
                <w:szCs w:val="28"/>
              </w:rPr>
              <w:t>加强科研教学发展，</w:t>
            </w:r>
            <w:r>
              <w:rPr>
                <w:rFonts w:hint="eastAsia" w:ascii="宋体" w:hAnsi="宋体" w:cs="黑体"/>
                <w:sz w:val="28"/>
                <w:szCs w:val="28"/>
              </w:rPr>
              <w:t>计划6月底前，在重点学科主任年薪制试点基础上，进一步完善重点学科骨干成员年薪制，充分</w:t>
            </w:r>
            <w:r>
              <w:rPr>
                <w:rFonts w:hint="eastAsia" w:ascii="宋体" w:hAnsi="宋体" w:cs="黑体"/>
                <w:color w:val="000000"/>
                <w:sz w:val="28"/>
                <w:szCs w:val="28"/>
              </w:rPr>
              <w:t>发挥科研教学人员的积极性</w:t>
            </w:r>
            <w:r>
              <w:rPr>
                <w:rFonts w:hint="eastAsia" w:ascii="宋体" w:hAnsi="宋体" w:cs="黑体"/>
                <w:sz w:val="28"/>
                <w:szCs w:val="28"/>
              </w:rPr>
              <w:t>；进行学术创新，计划年底前引进高级职称或高学历人才≥1人，并定期开展科研培养及学术交流；</w:t>
            </w:r>
            <w:r>
              <w:rPr>
                <w:rFonts w:hint="eastAsia" w:ascii="宋体" w:hAnsi="宋体" w:cs="黑体"/>
                <w:color w:val="000000"/>
                <w:sz w:val="28"/>
                <w:szCs w:val="28"/>
              </w:rPr>
              <w:t>进一步巩固和维护住培基地发展与建设，计划4-5月落实新院区技能中心规划，优化住培基地软硬件发展和建设，9月份开展与温州市人民医院精神科住培医师联合培养工作，同时计划6-7月筹备2017年我院首次自主招录住培学员工作，8月完成招录计划；严格规范住培经费使用，优化激励政策，狠抓教学质量，实现省级及以上师资培训合格率100%，规范住培考核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，</w:t>
            </w:r>
            <w:r>
              <w:rPr>
                <w:rFonts w:hint="eastAsia" w:ascii="宋体" w:hAnsi="宋体" w:cs="黑体"/>
                <w:color w:val="000000"/>
                <w:sz w:val="28"/>
                <w:szCs w:val="28"/>
              </w:rPr>
              <w:t>逐年增加教学经费投入，推动我院精神卫生专业在地域龙头学科的建立。</w:t>
            </w:r>
          </w:p>
        </w:tc>
        <w:tc>
          <w:tcPr>
            <w:tcW w:w="2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1.重点学科骨干成员年薪制初稿已形成。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2.组织学习2017年重点学科考核标准。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3.聘请上海专家为我院科研顾问，每月定期开展学术交流；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4.申请规培基地规培生宿舍。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5.对10个市卫生计生委课题进行结题。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6、组织我院医师参加省预防医学会精神卫生专业委员会学术交流年会、情志病分会学术年会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张伟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eastAsia="方正黑体简体"/>
                <w:sz w:val="28"/>
                <w:szCs w:val="28"/>
              </w:rPr>
            </w:pPr>
            <w:r>
              <w:rPr>
                <w:rFonts w:hint="eastAsia" w:eastAsia="方正黑体简体"/>
                <w:sz w:val="28"/>
                <w:szCs w:val="28"/>
              </w:rPr>
              <w:t>正在解决</w:t>
            </w:r>
          </w:p>
        </w:tc>
      </w:tr>
    </w:tbl>
    <w:p>
      <w:pPr>
        <w:spacing w:before="159" w:beforeLines="50"/>
        <w:ind w:firstLine="42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公示时间：                                             公示方式：公示栏，院内网，单位外网</w:t>
      </w:r>
    </w:p>
    <w:p>
      <w:pPr>
        <w:spacing w:line="400" w:lineRule="exact"/>
        <w:rPr>
          <w:rFonts w:eastAsia="楷体_GB2312"/>
          <w:sz w:val="24"/>
        </w:rPr>
      </w:pPr>
      <w:r>
        <w:rPr>
          <w:rFonts w:eastAsia="楷体_GB2312"/>
          <w:sz w:val="24"/>
        </w:rPr>
        <w:t>注：本表为月报表（</w:t>
      </w:r>
      <w:r>
        <w:rPr>
          <w:rFonts w:hint="eastAsia" w:eastAsia="楷体_GB2312"/>
          <w:sz w:val="24"/>
        </w:rPr>
        <w:t>5</w:t>
      </w:r>
      <w:r>
        <w:rPr>
          <w:rFonts w:eastAsia="楷体_GB2312"/>
          <w:sz w:val="24"/>
        </w:rPr>
        <w:t>月份开始报送），原件存本单位</w:t>
      </w:r>
      <w:r>
        <w:rPr>
          <w:rFonts w:hint="eastAsia" w:eastAsia="楷体_GB2312"/>
          <w:sz w:val="24"/>
        </w:rPr>
        <w:t>、处室</w:t>
      </w:r>
      <w:r>
        <w:rPr>
          <w:rFonts w:eastAsia="楷体_GB2312"/>
          <w:sz w:val="24"/>
        </w:rPr>
        <w:t>保存备查，</w:t>
      </w:r>
      <w:r>
        <w:rPr>
          <w:rFonts w:hint="eastAsia" w:eastAsia="楷体_GB2312"/>
          <w:sz w:val="24"/>
        </w:rPr>
        <w:t>并进行公示，公示时间3-5天。</w:t>
      </w:r>
      <w:r>
        <w:rPr>
          <w:rFonts w:eastAsia="楷体_GB2312"/>
          <w:sz w:val="24"/>
        </w:rPr>
        <w:t>电子稿于每月2</w:t>
      </w:r>
      <w:r>
        <w:rPr>
          <w:rFonts w:hint="eastAsia" w:eastAsia="楷体_GB2312"/>
          <w:sz w:val="24"/>
        </w:rPr>
        <w:t>0</w:t>
      </w:r>
      <w:r>
        <w:rPr>
          <w:rFonts w:eastAsia="楷体_GB2312"/>
          <w:sz w:val="24"/>
        </w:rPr>
        <w:t>日之前报</w:t>
      </w:r>
      <w:r>
        <w:rPr>
          <w:rFonts w:hint="eastAsia" w:eastAsia="楷体_GB2312"/>
          <w:sz w:val="24"/>
        </w:rPr>
        <w:t>温州市卫生计生委作风办。</w:t>
      </w:r>
    </w:p>
    <w:p>
      <w:pPr>
        <w:spacing w:line="560" w:lineRule="exact"/>
        <w:rPr>
          <w:rFonts w:eastAsia="黑体"/>
          <w:sz w:val="28"/>
          <w:szCs w:val="28"/>
        </w:rPr>
      </w:pPr>
      <w:r>
        <w:rPr>
          <w:rFonts w:eastAsia="黑体"/>
        </w:rPr>
        <w:br w:type="page"/>
      </w: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4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检查督办</w:t>
      </w:r>
      <w:r>
        <w:rPr>
          <w:rFonts w:eastAsia="方正小标宋简体"/>
          <w:sz w:val="44"/>
          <w:szCs w:val="44"/>
        </w:rPr>
        <w:t>进展情况统计表（</w:t>
      </w:r>
      <w:r>
        <w:rPr>
          <w:rFonts w:hint="eastAsia" w:eastAsia="方正小标宋简体"/>
          <w:sz w:val="44"/>
          <w:szCs w:val="44"/>
        </w:rPr>
        <w:t xml:space="preserve"> 6 </w:t>
      </w:r>
      <w:r>
        <w:rPr>
          <w:rFonts w:eastAsia="方正小标宋简体"/>
          <w:sz w:val="44"/>
          <w:szCs w:val="44"/>
        </w:rPr>
        <w:t>月）</w:t>
      </w:r>
    </w:p>
    <w:p>
      <w:pPr>
        <w:spacing w:line="560" w:lineRule="exact"/>
        <w:ind w:firstLine="280" w:firstLineChars="100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填报单位、处室（盖章）：</w:t>
      </w:r>
      <w:r>
        <w:rPr>
          <w:rFonts w:hint="eastAsia" w:ascii="仿宋_GB2312"/>
          <w:sz w:val="28"/>
          <w:szCs w:val="28"/>
          <w:u w:val="single"/>
        </w:rPr>
        <w:t xml:space="preserve">　温州市第七人民医院 </w:t>
      </w:r>
      <w:r>
        <w:rPr>
          <w:rFonts w:hint="eastAsia" w:ascii="仿宋_GB2312"/>
          <w:sz w:val="28"/>
          <w:szCs w:val="28"/>
        </w:rPr>
        <w:t xml:space="preserve">　  主要负责人签字： </w:t>
      </w:r>
      <w:r>
        <w:rPr>
          <w:rFonts w:hint="eastAsia" w:ascii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/>
          <w:sz w:val="28"/>
          <w:szCs w:val="28"/>
        </w:rPr>
        <w:t xml:space="preserve"> 填表人签字：</w:t>
      </w:r>
      <w:r>
        <w:rPr>
          <w:rFonts w:hint="eastAsia" w:ascii="仿宋_GB2312"/>
          <w:sz w:val="28"/>
          <w:szCs w:val="28"/>
          <w:lang w:eastAsia="zh-CN"/>
        </w:rPr>
        <w:t>陈素玲</w:t>
      </w:r>
    </w:p>
    <w:tbl>
      <w:tblPr>
        <w:tblStyle w:val="5"/>
        <w:tblW w:w="1408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120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项目</w:t>
            </w:r>
          </w:p>
        </w:tc>
        <w:tc>
          <w:tcPr>
            <w:tcW w:w="1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sz w:val="24"/>
              </w:rPr>
            </w:pPr>
            <w:r>
              <w:rPr>
                <w:rFonts w:ascii="黑体" w:hAnsi="黑体" w:eastAsia="黑体"/>
                <w:b/>
                <w:sz w:val="24"/>
              </w:rPr>
              <w:t>工作进展情况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检查</w:t>
            </w:r>
            <w:r>
              <w:rPr>
                <w:rFonts w:hint="eastAsia" w:ascii="仿宋_GB2312" w:hAnsi="宋体"/>
                <w:sz w:val="24"/>
              </w:rPr>
              <w:t>督办</w:t>
            </w:r>
            <w:r>
              <w:rPr>
                <w:rFonts w:ascii="仿宋_GB2312" w:hAnsi="宋体"/>
                <w:sz w:val="24"/>
              </w:rPr>
              <w:t>情况</w:t>
            </w:r>
          </w:p>
        </w:tc>
        <w:tc>
          <w:tcPr>
            <w:tcW w:w="1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开展专项检查</w:t>
            </w:r>
            <w:r>
              <w:rPr>
                <w:rFonts w:hint="eastAsia" w:ascii="仿宋_GB2312" w:hAnsi="宋体"/>
                <w:sz w:val="24"/>
                <w:u w:val="single"/>
              </w:rPr>
              <w:t>　3</w:t>
            </w:r>
            <w:r>
              <w:rPr>
                <w:rFonts w:hint="eastAsia" w:ascii="仿宋_GB2312" w:hAnsi="宋体"/>
                <w:sz w:val="24"/>
              </w:rPr>
              <w:t>次，发现问题</w:t>
            </w:r>
            <w:r>
              <w:rPr>
                <w:rFonts w:hint="eastAsia" w:ascii="仿宋_GB2312" w:hAnsi="宋体"/>
                <w:sz w:val="24"/>
                <w:u w:val="single"/>
              </w:rPr>
              <w:t>0</w:t>
            </w:r>
            <w:r>
              <w:rPr>
                <w:rFonts w:hint="eastAsia" w:ascii="仿宋_GB2312" w:hAnsi="宋体"/>
                <w:sz w:val="24"/>
              </w:rPr>
              <w:t>个，督办解决问题</w:t>
            </w:r>
            <w:r>
              <w:rPr>
                <w:rFonts w:hint="eastAsia" w:ascii="仿宋_GB2312" w:hAnsi="宋体"/>
                <w:sz w:val="24"/>
                <w:u w:val="single"/>
              </w:rPr>
              <w:t>　0</w:t>
            </w:r>
            <w:r>
              <w:rPr>
                <w:rFonts w:hint="eastAsia" w:ascii="仿宋_GB2312" w:hAnsi="宋体"/>
                <w:sz w:val="24"/>
              </w:rPr>
              <w:t>个，处理（问责）</w:t>
            </w:r>
            <w:r>
              <w:rPr>
                <w:rFonts w:hint="eastAsia" w:ascii="仿宋_GB2312" w:hAnsi="宋体"/>
                <w:sz w:val="24"/>
                <w:u w:val="single"/>
              </w:rPr>
              <w:t>0</w:t>
            </w:r>
            <w:r>
              <w:rPr>
                <w:rFonts w:hint="eastAsia" w:ascii="仿宋_GB2312" w:hAnsi="宋体"/>
                <w:sz w:val="24"/>
              </w:rPr>
              <w:t>人；</w:t>
            </w:r>
          </w:p>
          <w:p>
            <w:pPr>
              <w:ind w:firstLine="417" w:firstLineChars="174"/>
              <w:rPr>
                <w:rFonts w:ascii="仿宋_GB2312" w:hAnsi="宋体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其中：组织处理</w:t>
            </w:r>
            <w:r>
              <w:rPr>
                <w:rFonts w:hint="eastAsia" w:ascii="仿宋_GB2312" w:hAnsi="宋体"/>
                <w:sz w:val="24"/>
                <w:u w:val="single"/>
              </w:rPr>
              <w:t>　0　</w:t>
            </w:r>
            <w:r>
              <w:rPr>
                <w:rFonts w:hint="eastAsia" w:ascii="仿宋_GB2312" w:hAnsi="宋体"/>
                <w:sz w:val="24"/>
              </w:rPr>
              <w:t>人，纪律处分</w:t>
            </w:r>
            <w:r>
              <w:rPr>
                <w:rFonts w:hint="eastAsia" w:ascii="仿宋_GB2312" w:hAnsi="宋体"/>
                <w:sz w:val="24"/>
                <w:u w:val="single"/>
              </w:rPr>
              <w:t>　0　</w:t>
            </w:r>
            <w:r>
              <w:rPr>
                <w:rFonts w:hint="eastAsia" w:ascii="仿宋_GB2312" w:hAnsi="宋体"/>
                <w:sz w:val="24"/>
              </w:rPr>
              <w:t>人，通报曝光</w:t>
            </w:r>
            <w:r>
              <w:rPr>
                <w:rFonts w:hint="eastAsia" w:ascii="仿宋_GB2312" w:hAnsi="宋体"/>
                <w:sz w:val="24"/>
                <w:u w:val="single"/>
              </w:rPr>
              <w:t>0</w:t>
            </w:r>
            <w:r>
              <w:rPr>
                <w:rFonts w:hint="eastAsia" w:ascii="仿宋_GB2312" w:hAnsi="宋体"/>
                <w:sz w:val="24"/>
              </w:rPr>
              <w:t>起（人员处理情况及典型案例材料附页另行报送）。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基层执法问题专项督查情况</w:t>
            </w:r>
          </w:p>
        </w:tc>
        <w:tc>
          <w:tcPr>
            <w:tcW w:w="1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开展专项检查</w:t>
            </w:r>
            <w:r>
              <w:rPr>
                <w:rFonts w:hint="eastAsia" w:ascii="仿宋_GB2312" w:hAnsi="宋体"/>
                <w:sz w:val="24"/>
                <w:u w:val="single"/>
              </w:rPr>
              <w:t xml:space="preserve"> 0 </w:t>
            </w:r>
            <w:r>
              <w:rPr>
                <w:rFonts w:hint="eastAsia" w:ascii="仿宋_GB2312" w:hAnsi="宋体"/>
                <w:sz w:val="24"/>
              </w:rPr>
              <w:t>次，发现问题</w:t>
            </w:r>
            <w:r>
              <w:rPr>
                <w:rFonts w:hint="eastAsia" w:ascii="仿宋_GB2312" w:hAnsi="宋体"/>
                <w:sz w:val="24"/>
                <w:u w:val="single"/>
              </w:rPr>
              <w:t>0</w:t>
            </w:r>
            <w:r>
              <w:rPr>
                <w:rFonts w:hint="eastAsia" w:ascii="仿宋_GB2312" w:hAnsi="宋体"/>
                <w:sz w:val="24"/>
              </w:rPr>
              <w:t>个，解决问题</w:t>
            </w:r>
            <w:r>
              <w:rPr>
                <w:rFonts w:hint="eastAsia" w:ascii="仿宋_GB2312" w:hAnsi="宋体"/>
                <w:sz w:val="24"/>
                <w:u w:val="single"/>
              </w:rPr>
              <w:t>0</w:t>
            </w:r>
            <w:r>
              <w:rPr>
                <w:rFonts w:hint="eastAsia" w:ascii="仿宋_GB2312" w:hAnsi="宋体"/>
                <w:sz w:val="24"/>
              </w:rPr>
              <w:t>个，处理（问责）</w:t>
            </w:r>
            <w:r>
              <w:rPr>
                <w:rFonts w:hint="eastAsia" w:ascii="仿宋_GB2312" w:hAnsi="宋体"/>
                <w:sz w:val="24"/>
                <w:u w:val="single"/>
              </w:rPr>
              <w:t>　0</w:t>
            </w:r>
            <w:r>
              <w:rPr>
                <w:rFonts w:hint="eastAsia" w:ascii="仿宋_GB2312" w:hAnsi="宋体"/>
                <w:sz w:val="24"/>
              </w:rPr>
              <w:t>人；</w:t>
            </w:r>
          </w:p>
          <w:p>
            <w:pPr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其中：组织处理 </w:t>
            </w:r>
            <w:r>
              <w:rPr>
                <w:rFonts w:hint="eastAsia" w:ascii="仿宋_GB2312" w:hAnsi="宋体"/>
                <w:sz w:val="24"/>
                <w:u w:val="single"/>
              </w:rPr>
              <w:t>0</w:t>
            </w:r>
            <w:r>
              <w:rPr>
                <w:rFonts w:hint="eastAsia" w:ascii="仿宋_GB2312" w:hAnsi="宋体"/>
                <w:sz w:val="24"/>
              </w:rPr>
              <w:t>人，纪律处分</w:t>
            </w:r>
            <w:r>
              <w:rPr>
                <w:rFonts w:hint="eastAsia" w:ascii="仿宋_GB2312" w:hAnsi="宋体"/>
                <w:sz w:val="24"/>
                <w:u w:val="single"/>
              </w:rPr>
              <w:t>　0　</w:t>
            </w:r>
            <w:r>
              <w:rPr>
                <w:rFonts w:hint="eastAsia" w:ascii="仿宋_GB2312" w:hAnsi="宋体"/>
                <w:sz w:val="24"/>
              </w:rPr>
              <w:t>人，通报曝光</w:t>
            </w:r>
            <w:r>
              <w:rPr>
                <w:rFonts w:hint="eastAsia" w:ascii="仿宋_GB2312" w:hAnsi="宋体"/>
                <w:sz w:val="24"/>
                <w:u w:val="single"/>
              </w:rPr>
              <w:t>　0</w:t>
            </w:r>
            <w:r>
              <w:rPr>
                <w:rFonts w:hint="eastAsia" w:ascii="仿宋_GB2312" w:hAnsi="宋体"/>
                <w:sz w:val="24"/>
              </w:rPr>
              <w:t>起（人员处理情况及典型案例材料附页另行报送）。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9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机制建设成果</w:t>
            </w:r>
          </w:p>
        </w:tc>
        <w:tc>
          <w:tcPr>
            <w:tcW w:w="1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>已建立问题整治的长效机制（制度）</w:t>
            </w:r>
            <w:r>
              <w:rPr>
                <w:rFonts w:hint="eastAsia" w:ascii="仿宋_GB2312" w:hAnsi="宋体"/>
                <w:sz w:val="24"/>
                <w:u w:val="single"/>
              </w:rPr>
              <w:t>2</w:t>
            </w:r>
            <w:r>
              <w:rPr>
                <w:rFonts w:hint="eastAsia" w:ascii="仿宋_GB2312" w:hAnsi="宋体"/>
                <w:sz w:val="24"/>
              </w:rPr>
              <w:t>项，新建的</w:t>
            </w:r>
            <w:r>
              <w:rPr>
                <w:rFonts w:hint="eastAsia" w:ascii="仿宋_GB2312" w:hAnsi="宋体"/>
                <w:sz w:val="24"/>
                <w:u w:val="single"/>
              </w:rPr>
              <w:t>2</w:t>
            </w:r>
            <w:r>
              <w:rPr>
                <w:rFonts w:hint="eastAsia" w:ascii="仿宋_GB2312" w:hAnsi="宋体"/>
                <w:sz w:val="24"/>
              </w:rPr>
              <w:t>项，研究制定中的</w:t>
            </w:r>
            <w:r>
              <w:rPr>
                <w:rFonts w:hint="eastAsia" w:ascii="仿宋_GB2312" w:hAnsi="宋体"/>
                <w:sz w:val="24"/>
                <w:u w:val="single"/>
              </w:rPr>
              <w:t>3</w:t>
            </w:r>
            <w:r>
              <w:rPr>
                <w:rFonts w:hint="eastAsia" w:ascii="仿宋_GB2312" w:hAnsi="宋体"/>
                <w:sz w:val="24"/>
              </w:rPr>
              <w:t>项。</w:t>
            </w:r>
          </w:p>
        </w:tc>
      </w:tr>
    </w:tbl>
    <w:p>
      <w:pPr>
        <w:spacing w:line="400" w:lineRule="exact"/>
        <w:ind w:firstLine="480" w:firstLineChars="200"/>
      </w:pPr>
      <w:r>
        <w:rPr>
          <w:rFonts w:eastAsia="楷体_GB2312"/>
          <w:sz w:val="24"/>
        </w:rPr>
        <w:t>注：本表为月报表（</w:t>
      </w:r>
      <w:r>
        <w:rPr>
          <w:rFonts w:hint="eastAsia" w:eastAsia="楷体_GB2312"/>
          <w:sz w:val="24"/>
        </w:rPr>
        <w:t>5</w:t>
      </w:r>
      <w:r>
        <w:rPr>
          <w:rFonts w:eastAsia="楷体_GB2312"/>
          <w:sz w:val="24"/>
        </w:rPr>
        <w:t>月开始报送）</w:t>
      </w:r>
      <w:r>
        <w:rPr>
          <w:rFonts w:hint="eastAsia" w:eastAsia="楷体_GB2312"/>
          <w:sz w:val="24"/>
        </w:rPr>
        <w:t>，非基层执法大治理责任单位无需填写第二栏。</w:t>
      </w:r>
      <w:r>
        <w:rPr>
          <w:rFonts w:eastAsia="楷体_GB2312"/>
          <w:sz w:val="24"/>
        </w:rPr>
        <w:t>原件存本单位</w:t>
      </w:r>
      <w:r>
        <w:rPr>
          <w:rFonts w:hint="eastAsia" w:eastAsia="楷体_GB2312"/>
          <w:sz w:val="24"/>
        </w:rPr>
        <w:t>、处室</w:t>
      </w:r>
      <w:r>
        <w:rPr>
          <w:rFonts w:eastAsia="楷体_GB2312"/>
          <w:sz w:val="24"/>
        </w:rPr>
        <w:t>备查，电子稿于每月2</w:t>
      </w:r>
      <w:r>
        <w:rPr>
          <w:rFonts w:hint="eastAsia" w:eastAsia="楷体_GB2312"/>
          <w:sz w:val="24"/>
        </w:rPr>
        <w:t>0</w:t>
      </w:r>
      <w:r>
        <w:rPr>
          <w:rFonts w:eastAsia="楷体_GB2312"/>
          <w:sz w:val="24"/>
        </w:rPr>
        <w:t>日之前报</w:t>
      </w:r>
      <w:r>
        <w:rPr>
          <w:rFonts w:hint="eastAsia" w:eastAsia="楷体_GB2312"/>
          <w:sz w:val="24"/>
        </w:rPr>
        <w:t>温州市卫生计生委作风办</w:t>
      </w:r>
      <w:r>
        <w:rPr>
          <w:rFonts w:eastAsia="楷体_GB2312"/>
          <w:sz w:val="24"/>
        </w:rPr>
        <w:t>。</w:t>
      </w:r>
    </w:p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0FD04EE"/>
    <w:rsid w:val="00014D31"/>
    <w:rsid w:val="00023F7B"/>
    <w:rsid w:val="001328E3"/>
    <w:rsid w:val="001379AA"/>
    <w:rsid w:val="00143EFB"/>
    <w:rsid w:val="002559F2"/>
    <w:rsid w:val="003873A2"/>
    <w:rsid w:val="004A1963"/>
    <w:rsid w:val="00624713"/>
    <w:rsid w:val="00721CF6"/>
    <w:rsid w:val="007954F6"/>
    <w:rsid w:val="00975E4C"/>
    <w:rsid w:val="009D5E2E"/>
    <w:rsid w:val="009F249A"/>
    <w:rsid w:val="00AF7CC2"/>
    <w:rsid w:val="00CA3C80"/>
    <w:rsid w:val="00DD66DD"/>
    <w:rsid w:val="00F65C26"/>
    <w:rsid w:val="00F76CDA"/>
    <w:rsid w:val="242269A6"/>
    <w:rsid w:val="30FD04EE"/>
    <w:rsid w:val="379A55BF"/>
    <w:rsid w:val="38F26ECF"/>
    <w:rsid w:val="4F1F7AD5"/>
    <w:rsid w:val="504E01C7"/>
    <w:rsid w:val="650D0C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382</Words>
  <Characters>2179</Characters>
  <Lines>18</Lines>
  <Paragraphs>5</Paragraphs>
  <TotalTime>0</TotalTime>
  <ScaleCrop>false</ScaleCrop>
  <LinksUpToDate>false</LinksUpToDate>
  <CharactersWithSpaces>2556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2017-04-21T08:23:00Z</dcterms:created>
  <dc:creator>hp</dc:creator>
  <cp:lastModifiedBy>Administrator</cp:lastModifiedBy>
  <cp:lastPrinted>2017-06-23T00:55:39Z</cp:lastPrinted>
  <dcterms:modified xsi:type="dcterms:W3CDTF">2017-06-23T01:31:24Z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