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Times New Roman" w:hAnsi="Times New Roman" w:eastAsia="新宋体"/>
          <w:b/>
          <w:bCs/>
          <w:sz w:val="96"/>
          <w:szCs w:val="96"/>
          <w:highlight w:val="none"/>
        </w:rPr>
      </w:pPr>
      <w:bookmarkStart w:id="47" w:name="_GoBack"/>
    </w:p>
    <w:p>
      <w:pPr>
        <w:jc w:val="distribute"/>
        <w:rPr>
          <w:rFonts w:ascii="Times New Roman" w:hAnsi="Times New Roman" w:eastAsia="新宋体"/>
          <w:b/>
          <w:bCs/>
          <w:sz w:val="52"/>
          <w:szCs w:val="52"/>
          <w:highlight w:val="none"/>
        </w:rPr>
      </w:pPr>
      <w:r>
        <w:rPr>
          <w:rFonts w:ascii="Times New Roman" w:hAnsi="Times New Roman" w:eastAsia="新宋体"/>
          <w:b/>
          <w:bCs/>
          <w:sz w:val="96"/>
          <w:szCs w:val="96"/>
          <w:highlight w:val="none"/>
        </w:rPr>
        <w:t>温州市第七人民医院</w:t>
      </w:r>
    </w:p>
    <w:p>
      <w:pPr>
        <w:jc w:val="center"/>
        <w:rPr>
          <w:rFonts w:ascii="Times New Roman" w:hAnsi="Times New Roman" w:eastAsia="新宋体"/>
          <w:b/>
          <w:bCs/>
          <w:spacing w:val="26"/>
          <w:sz w:val="52"/>
          <w:highlight w:val="none"/>
        </w:rPr>
      </w:pPr>
    </w:p>
    <w:p>
      <w:pPr>
        <w:ind w:firstLine="2357" w:firstLineChars="235"/>
        <w:rPr>
          <w:rFonts w:ascii="Times New Roman" w:hAnsi="Times New Roman" w:eastAsia="新宋体"/>
          <w:b/>
          <w:bCs/>
          <w:spacing w:val="140"/>
          <w:sz w:val="72"/>
          <w:highlight w:val="none"/>
        </w:rPr>
      </w:pPr>
    </w:p>
    <w:p>
      <w:pPr>
        <w:ind w:firstLine="2357" w:firstLineChars="235"/>
        <w:rPr>
          <w:rFonts w:ascii="Times New Roman" w:hAnsi="Times New Roman" w:eastAsia="新宋体"/>
          <w:b/>
          <w:bCs/>
          <w:spacing w:val="140"/>
          <w:sz w:val="72"/>
          <w:highlight w:val="none"/>
        </w:rPr>
      </w:pPr>
    </w:p>
    <w:p>
      <w:pPr>
        <w:adjustRightInd w:val="0"/>
        <w:snapToGrid w:val="0"/>
        <w:spacing w:line="480" w:lineRule="auto"/>
        <w:ind w:right="361"/>
        <w:jc w:val="center"/>
        <w:rPr>
          <w:rFonts w:ascii="Times New Roman" w:hAnsi="Times New Roman" w:eastAsia="新宋体"/>
          <w:sz w:val="84"/>
          <w:szCs w:val="84"/>
          <w:highlight w:val="none"/>
        </w:rPr>
      </w:pPr>
      <w:r>
        <w:rPr>
          <w:rFonts w:ascii="Times New Roman" w:hAnsi="Times New Roman" w:eastAsia="新宋体"/>
          <w:b/>
          <w:bCs/>
          <w:sz w:val="84"/>
          <w:szCs w:val="84"/>
          <w:highlight w:val="none"/>
        </w:rPr>
        <w:t>招 标 文 件</w:t>
      </w:r>
    </w:p>
    <w:p>
      <w:pPr>
        <w:spacing w:line="800" w:lineRule="exact"/>
        <w:ind w:firstLine="1900" w:firstLineChars="500"/>
        <w:jc w:val="left"/>
        <w:rPr>
          <w:rFonts w:hint="eastAsia" w:ascii="Times New Roman" w:hAnsi="Times New Roman" w:eastAsia="新宋体"/>
          <w:spacing w:val="40"/>
          <w:sz w:val="28"/>
          <w:highlight w:val="none"/>
          <w:lang w:eastAsia="zh-CN"/>
        </w:rPr>
      </w:pPr>
      <w:r>
        <w:rPr>
          <w:rFonts w:ascii="Times New Roman" w:hAnsi="Times New Roman" w:eastAsia="新宋体"/>
          <w:spacing w:val="40"/>
          <w:sz w:val="30"/>
          <w:szCs w:val="30"/>
          <w:highlight w:val="none"/>
        </w:rPr>
        <w:t>项 目 编 号</w:t>
      </w:r>
      <w:r>
        <w:rPr>
          <w:rFonts w:ascii="Times New Roman" w:hAnsi="Times New Roman" w:eastAsia="新宋体"/>
          <w:spacing w:val="40"/>
          <w:sz w:val="28"/>
          <w:highlight w:val="none"/>
        </w:rPr>
        <w:t>：</w:t>
      </w:r>
      <w:r>
        <w:rPr>
          <w:rFonts w:hint="eastAsia" w:ascii="Times New Roman" w:hAnsi="Times New Roman" w:eastAsia="新宋体"/>
          <w:b/>
          <w:bCs/>
          <w:spacing w:val="40"/>
          <w:sz w:val="30"/>
          <w:szCs w:val="30"/>
          <w:highlight w:val="none"/>
          <w:lang w:eastAsia="zh-CN"/>
        </w:rPr>
        <w:t>WZLCZB（L）-2022-03067</w:t>
      </w:r>
    </w:p>
    <w:p>
      <w:pPr>
        <w:spacing w:line="800" w:lineRule="exact"/>
        <w:ind w:firstLine="1900" w:firstLineChars="500"/>
        <w:jc w:val="left"/>
        <w:rPr>
          <w:rFonts w:hint="eastAsia" w:ascii="Times New Roman" w:hAnsi="Times New Roman" w:eastAsia="新宋体"/>
          <w:b/>
          <w:bCs/>
          <w:kern w:val="0"/>
          <w:sz w:val="32"/>
          <w:szCs w:val="32"/>
          <w:highlight w:val="none"/>
          <w:lang w:eastAsia="zh-CN"/>
        </w:rPr>
      </w:pPr>
      <w:r>
        <w:rPr>
          <w:rFonts w:ascii="Times New Roman" w:hAnsi="Times New Roman" w:eastAsia="新宋体"/>
          <w:spacing w:val="40"/>
          <w:sz w:val="30"/>
          <w:szCs w:val="30"/>
          <w:highlight w:val="none"/>
        </w:rPr>
        <w:t>项 目 名 称：</w:t>
      </w:r>
      <w:r>
        <w:rPr>
          <w:rFonts w:hint="eastAsia" w:ascii="Times New Roman" w:hAnsi="Times New Roman" w:eastAsia="新宋体"/>
          <w:b/>
          <w:bCs/>
          <w:spacing w:val="40"/>
          <w:sz w:val="30"/>
          <w:szCs w:val="30"/>
          <w:highlight w:val="none"/>
        </w:rPr>
        <w:t>2022年第一批医疗设备</w:t>
      </w:r>
      <w:r>
        <w:rPr>
          <w:rFonts w:hint="eastAsia" w:ascii="Times New Roman" w:hAnsi="Times New Roman" w:eastAsia="新宋体"/>
          <w:b/>
          <w:bCs/>
          <w:spacing w:val="40"/>
          <w:sz w:val="30"/>
          <w:szCs w:val="30"/>
          <w:highlight w:val="none"/>
          <w:lang w:eastAsia="zh-CN"/>
        </w:rPr>
        <w:t>（</w:t>
      </w:r>
      <w:r>
        <w:rPr>
          <w:rFonts w:hint="eastAsia" w:ascii="Times New Roman" w:hAnsi="Times New Roman" w:eastAsia="新宋体"/>
          <w:b/>
          <w:bCs/>
          <w:spacing w:val="40"/>
          <w:sz w:val="30"/>
          <w:szCs w:val="30"/>
          <w:highlight w:val="none"/>
          <w:lang w:val="en-US" w:eastAsia="zh-CN"/>
        </w:rPr>
        <w:t>1</w:t>
      </w:r>
      <w:r>
        <w:rPr>
          <w:rFonts w:hint="eastAsia" w:ascii="Times New Roman" w:hAnsi="Times New Roman" w:eastAsia="新宋体"/>
          <w:b/>
          <w:bCs/>
          <w:spacing w:val="40"/>
          <w:sz w:val="30"/>
          <w:szCs w:val="30"/>
          <w:highlight w:val="none"/>
          <w:lang w:eastAsia="zh-CN"/>
        </w:rPr>
        <w:t>）</w:t>
      </w:r>
    </w:p>
    <w:p>
      <w:pPr>
        <w:spacing w:line="800" w:lineRule="exact"/>
        <w:ind w:firstLine="1900" w:firstLineChars="500"/>
        <w:rPr>
          <w:rFonts w:ascii="Times New Roman" w:hAnsi="Times New Roman" w:eastAsia="新宋体"/>
          <w:b/>
          <w:spacing w:val="40"/>
          <w:sz w:val="30"/>
          <w:szCs w:val="30"/>
          <w:highlight w:val="none"/>
        </w:rPr>
      </w:pPr>
      <w:r>
        <w:rPr>
          <w:rFonts w:ascii="Times New Roman" w:hAnsi="Times New Roman" w:eastAsia="新宋体"/>
          <w:spacing w:val="40"/>
          <w:sz w:val="30"/>
          <w:szCs w:val="30"/>
          <w:highlight w:val="none"/>
        </w:rPr>
        <w:t>采 购 方 式：</w:t>
      </w:r>
      <w:r>
        <w:rPr>
          <w:rFonts w:ascii="Times New Roman" w:hAnsi="Times New Roman" w:eastAsia="新宋体"/>
          <w:b/>
          <w:spacing w:val="40"/>
          <w:sz w:val="30"/>
          <w:szCs w:val="30"/>
          <w:highlight w:val="none"/>
        </w:rPr>
        <w:t>公开招标</w:t>
      </w:r>
    </w:p>
    <w:p>
      <w:pPr>
        <w:spacing w:line="800" w:lineRule="exact"/>
        <w:ind w:firstLine="1900" w:firstLineChars="500"/>
        <w:rPr>
          <w:rFonts w:ascii="Times New Roman" w:hAnsi="Times New Roman" w:eastAsia="新宋体"/>
          <w:highlight w:val="none"/>
        </w:rPr>
      </w:pPr>
      <w:r>
        <w:rPr>
          <w:rFonts w:ascii="Times New Roman" w:hAnsi="Times New Roman" w:eastAsia="新宋体"/>
          <w:spacing w:val="40"/>
          <w:sz w:val="30"/>
          <w:szCs w:val="30"/>
          <w:highlight w:val="none"/>
        </w:rPr>
        <w:t>评 审 方 式：</w:t>
      </w:r>
      <w:r>
        <w:rPr>
          <w:rFonts w:ascii="Times New Roman" w:hAnsi="Times New Roman" w:eastAsia="新宋体"/>
          <w:b/>
          <w:bCs/>
          <w:spacing w:val="40"/>
          <w:sz w:val="30"/>
          <w:szCs w:val="30"/>
          <w:highlight w:val="none"/>
        </w:rPr>
        <w:t>线上电子招投标</w:t>
      </w:r>
    </w:p>
    <w:p>
      <w:pPr>
        <w:spacing w:line="600" w:lineRule="exact"/>
        <w:rPr>
          <w:rFonts w:ascii="Times New Roman" w:hAnsi="Times New Roman" w:eastAsia="新宋体"/>
          <w:spacing w:val="40"/>
          <w:sz w:val="30"/>
          <w:szCs w:val="30"/>
          <w:highlight w:val="none"/>
        </w:rPr>
      </w:pPr>
    </w:p>
    <w:p>
      <w:pPr>
        <w:spacing w:line="600" w:lineRule="exact"/>
        <w:ind w:firstLine="1620" w:firstLineChars="450"/>
        <w:rPr>
          <w:rFonts w:ascii="Times New Roman" w:hAnsi="Times New Roman" w:eastAsia="新宋体"/>
          <w:spacing w:val="30"/>
          <w:sz w:val="30"/>
          <w:highlight w:val="none"/>
        </w:rPr>
      </w:pPr>
    </w:p>
    <w:p>
      <w:pPr>
        <w:spacing w:line="600" w:lineRule="exact"/>
        <w:jc w:val="center"/>
        <w:rPr>
          <w:rFonts w:ascii="Times New Roman" w:hAnsi="Times New Roman" w:eastAsia="新宋体"/>
          <w:spacing w:val="30"/>
          <w:sz w:val="30"/>
          <w:highlight w:val="none"/>
        </w:rPr>
      </w:pPr>
      <w:r>
        <w:rPr>
          <w:rFonts w:ascii="Times New Roman" w:hAnsi="Times New Roman" w:eastAsia="新宋体"/>
          <w:spacing w:val="30"/>
          <w:sz w:val="30"/>
          <w:highlight w:val="none"/>
        </w:rPr>
        <w:t>招 标 人：温州市第七人民医院</w:t>
      </w:r>
    </w:p>
    <w:p>
      <w:pPr>
        <w:spacing w:line="600" w:lineRule="exact"/>
        <w:jc w:val="center"/>
        <w:rPr>
          <w:rFonts w:ascii="Times New Roman" w:hAnsi="Times New Roman" w:eastAsia="新宋体"/>
          <w:spacing w:val="30"/>
          <w:sz w:val="30"/>
          <w:highlight w:val="none"/>
        </w:rPr>
      </w:pPr>
      <w:r>
        <w:rPr>
          <w:rFonts w:ascii="Times New Roman" w:hAnsi="Times New Roman" w:eastAsia="新宋体"/>
          <w:spacing w:val="30"/>
          <w:sz w:val="30"/>
          <w:highlight w:val="none"/>
        </w:rPr>
        <w:t>招标代理机构：温州历程招标有限公司</w:t>
      </w:r>
    </w:p>
    <w:p>
      <w:pPr>
        <w:spacing w:line="600" w:lineRule="exact"/>
        <w:jc w:val="center"/>
        <w:rPr>
          <w:rFonts w:ascii="Times New Roman" w:hAnsi="Times New Roman" w:eastAsia="新宋体"/>
          <w:spacing w:val="30"/>
          <w:sz w:val="30"/>
          <w:highlight w:val="none"/>
        </w:rPr>
      </w:pPr>
      <w:r>
        <w:rPr>
          <w:rFonts w:ascii="Times New Roman" w:hAnsi="Times New Roman" w:eastAsia="新宋体"/>
          <w:spacing w:val="30"/>
          <w:sz w:val="30"/>
          <w:highlight w:val="none"/>
        </w:rPr>
        <w:t>二〇二</w:t>
      </w:r>
      <w:r>
        <w:rPr>
          <w:rFonts w:hint="eastAsia" w:ascii="Times New Roman" w:hAnsi="Times New Roman" w:eastAsia="新宋体"/>
          <w:spacing w:val="30"/>
          <w:sz w:val="30"/>
          <w:highlight w:val="none"/>
        </w:rPr>
        <w:t>二</w:t>
      </w:r>
      <w:r>
        <w:rPr>
          <w:rFonts w:ascii="Times New Roman" w:hAnsi="Times New Roman" w:eastAsia="新宋体"/>
          <w:spacing w:val="30"/>
          <w:sz w:val="30"/>
          <w:highlight w:val="none"/>
        </w:rPr>
        <w:t>年</w:t>
      </w:r>
      <w:r>
        <w:rPr>
          <w:rFonts w:hint="eastAsia" w:ascii="Times New Roman" w:hAnsi="Times New Roman" w:eastAsia="新宋体"/>
          <w:spacing w:val="30"/>
          <w:sz w:val="30"/>
          <w:highlight w:val="none"/>
        </w:rPr>
        <w:t>三</w:t>
      </w:r>
      <w:r>
        <w:rPr>
          <w:rFonts w:ascii="Times New Roman" w:hAnsi="Times New Roman" w:eastAsia="新宋体"/>
          <w:spacing w:val="30"/>
          <w:sz w:val="30"/>
          <w:highlight w:val="none"/>
        </w:rPr>
        <w:t>月</w:t>
      </w:r>
    </w:p>
    <w:p>
      <w:pPr>
        <w:pStyle w:val="23"/>
        <w:ind w:left="0" w:leftChars="0"/>
        <w:rPr>
          <w:rFonts w:ascii="Times New Roman" w:hAnsi="Times New Roman" w:eastAsia="新宋体"/>
          <w:highlight w:val="none"/>
        </w:rPr>
      </w:pPr>
    </w:p>
    <w:p>
      <w:pPr>
        <w:spacing w:before="100" w:beforeAutospacing="1" w:after="100" w:afterAutospacing="1" w:line="440" w:lineRule="exact"/>
        <w:jc w:val="center"/>
        <w:outlineLvl w:val="0"/>
        <w:rPr>
          <w:rFonts w:ascii="Times New Roman" w:hAnsi="Times New Roman" w:eastAsia="新宋体"/>
          <w:b/>
          <w:bCs/>
          <w:sz w:val="32"/>
          <w:szCs w:val="32"/>
          <w:highlight w:val="none"/>
        </w:rPr>
        <w:sectPr>
          <w:headerReference r:id="rId5" w:type="first"/>
          <w:headerReference r:id="rId3" w:type="default"/>
          <w:footerReference r:id="rId6" w:type="default"/>
          <w:headerReference r:id="rId4" w:type="even"/>
          <w:footerReference r:id="rId7" w:type="even"/>
          <w:pgSz w:w="11907" w:h="16840"/>
          <w:pgMar w:top="1134" w:right="1134" w:bottom="1134" w:left="1134" w:header="851" w:footer="992" w:gutter="0"/>
          <w:pgNumType w:start="1"/>
          <w:cols w:space="720" w:num="1"/>
          <w:titlePg/>
          <w:docGrid w:linePitch="312" w:charSpace="0"/>
        </w:sectPr>
      </w:pPr>
    </w:p>
    <w:p>
      <w:pPr>
        <w:spacing w:before="100" w:beforeAutospacing="1" w:after="100" w:afterAutospacing="1" w:line="440" w:lineRule="exact"/>
        <w:jc w:val="center"/>
        <w:outlineLvl w:val="0"/>
        <w:rPr>
          <w:rFonts w:ascii="Times New Roman" w:hAnsi="Times New Roman" w:eastAsia="新宋体"/>
          <w:b/>
          <w:bCs/>
          <w:sz w:val="32"/>
          <w:szCs w:val="32"/>
          <w:highlight w:val="none"/>
        </w:rPr>
      </w:pPr>
      <w:bookmarkStart w:id="0" w:name="_Toc14943"/>
      <w:r>
        <w:rPr>
          <w:rFonts w:ascii="Times New Roman" w:hAnsi="Times New Roman" w:eastAsia="新宋体"/>
          <w:b/>
          <w:bCs/>
          <w:sz w:val="32"/>
          <w:szCs w:val="32"/>
          <w:highlight w:val="none"/>
        </w:rPr>
        <w:t>目    录</w:t>
      </w:r>
      <w:bookmarkEnd w:id="0"/>
    </w:p>
    <w:p>
      <w:pPr>
        <w:pStyle w:val="39"/>
        <w:tabs>
          <w:tab w:val="right" w:leader="dot" w:pos="9639"/>
        </w:tabs>
        <w:spacing w:line="360" w:lineRule="auto"/>
        <w:rPr>
          <w:rFonts w:ascii="Times New Roman" w:hAnsi="Times New Roman" w:eastAsia="新宋体"/>
          <w:highlight w:val="none"/>
        </w:rPr>
      </w:pPr>
      <w:r>
        <w:rPr>
          <w:rFonts w:ascii="Times New Roman" w:hAnsi="Times New Roman" w:eastAsia="新宋体"/>
          <w:sz w:val="22"/>
          <w:highlight w:val="none"/>
        </w:rPr>
        <w:fldChar w:fldCharType="begin"/>
      </w:r>
      <w:r>
        <w:rPr>
          <w:rFonts w:ascii="Times New Roman" w:hAnsi="Times New Roman" w:eastAsia="新宋体"/>
          <w:sz w:val="22"/>
          <w:highlight w:val="none"/>
        </w:rPr>
        <w:instrText xml:space="preserve"> TOC \o "1-3" \h \u \* MERGEFORMAT </w:instrText>
      </w:r>
      <w:r>
        <w:rPr>
          <w:rFonts w:ascii="Times New Roman" w:hAnsi="Times New Roman" w:eastAsia="新宋体"/>
          <w:sz w:val="22"/>
          <w:highlight w:val="none"/>
        </w:rPr>
        <w:fldChar w:fldCharType="separate"/>
      </w:r>
      <w:r>
        <w:rPr>
          <w:highlight w:val="none"/>
        </w:rPr>
        <w:fldChar w:fldCharType="begin"/>
      </w:r>
      <w:r>
        <w:rPr>
          <w:highlight w:val="none"/>
        </w:rPr>
        <w:instrText xml:space="preserve"> HYPERLINK \l "_Toc14943" </w:instrText>
      </w:r>
      <w:r>
        <w:rPr>
          <w:highlight w:val="none"/>
        </w:rPr>
        <w:fldChar w:fldCharType="separate"/>
      </w:r>
      <w:r>
        <w:rPr>
          <w:rFonts w:ascii="Times New Roman" w:hAnsi="Times New Roman" w:eastAsia="新宋体"/>
          <w:bCs/>
          <w:szCs w:val="32"/>
          <w:highlight w:val="none"/>
        </w:rPr>
        <w:t>目    录</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_Toc14943 \h </w:instrText>
      </w:r>
      <w:r>
        <w:rPr>
          <w:rFonts w:ascii="Times New Roman" w:hAnsi="Times New Roman" w:eastAsia="新宋体"/>
          <w:highlight w:val="none"/>
        </w:rPr>
        <w:fldChar w:fldCharType="separate"/>
      </w:r>
      <w:r>
        <w:rPr>
          <w:rFonts w:ascii="Times New Roman" w:hAnsi="Times New Roman" w:eastAsia="新宋体"/>
          <w:highlight w:val="none"/>
        </w:rPr>
        <w:t>2</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39"/>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"_Toc6149" </w:instrText>
      </w:r>
      <w:r>
        <w:rPr>
          <w:highlight w:val="none"/>
        </w:rPr>
        <w:fldChar w:fldCharType="separate"/>
      </w:r>
      <w:r>
        <w:rPr>
          <w:rFonts w:ascii="Times New Roman" w:hAnsi="Times New Roman" w:eastAsia="新宋体"/>
          <w:highlight w:val="none"/>
        </w:rPr>
        <w:t>招 标 公 告</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_Toc6149 \h </w:instrText>
      </w:r>
      <w:r>
        <w:rPr>
          <w:rFonts w:ascii="Times New Roman" w:hAnsi="Times New Roman" w:eastAsia="新宋体"/>
          <w:highlight w:val="none"/>
        </w:rPr>
        <w:fldChar w:fldCharType="separate"/>
      </w:r>
      <w:r>
        <w:rPr>
          <w:rFonts w:ascii="Times New Roman" w:hAnsi="Times New Roman" w:eastAsia="新宋体"/>
          <w:highlight w:val="none"/>
        </w:rPr>
        <w:t>3</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39"/>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"_Toc4381" </w:instrText>
      </w:r>
      <w:r>
        <w:rPr>
          <w:highlight w:val="none"/>
        </w:rPr>
        <w:fldChar w:fldCharType="separate"/>
      </w:r>
      <w:r>
        <w:rPr>
          <w:rFonts w:ascii="Times New Roman" w:hAnsi="Times New Roman" w:eastAsia="新宋体"/>
          <w:bCs/>
          <w:szCs w:val="52"/>
          <w:highlight w:val="none"/>
        </w:rPr>
        <w:t>第一册</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_Toc4381 \h </w:instrText>
      </w:r>
      <w:r>
        <w:rPr>
          <w:rFonts w:ascii="Times New Roman" w:hAnsi="Times New Roman" w:eastAsia="新宋体"/>
          <w:highlight w:val="none"/>
        </w:rPr>
        <w:fldChar w:fldCharType="separate"/>
      </w:r>
      <w:r>
        <w:rPr>
          <w:rFonts w:ascii="Times New Roman" w:hAnsi="Times New Roman" w:eastAsia="新宋体"/>
          <w:highlight w:val="none"/>
        </w:rPr>
        <w:t>7</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46"/>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"_Toc23463" </w:instrText>
      </w:r>
      <w:r>
        <w:rPr>
          <w:highlight w:val="none"/>
        </w:rPr>
        <w:fldChar w:fldCharType="separate"/>
      </w:r>
      <w:r>
        <w:rPr>
          <w:rFonts w:ascii="Times New Roman" w:hAnsi="Times New Roman" w:eastAsia="新宋体"/>
          <w:bCs/>
          <w:highlight w:val="none"/>
        </w:rPr>
        <w:t>通  用  文  本</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_Toc23463 \h </w:instrText>
      </w:r>
      <w:r>
        <w:rPr>
          <w:rFonts w:ascii="Times New Roman" w:hAnsi="Times New Roman" w:eastAsia="新宋体"/>
          <w:highlight w:val="none"/>
        </w:rPr>
        <w:fldChar w:fldCharType="separate"/>
      </w:r>
      <w:r>
        <w:rPr>
          <w:rFonts w:ascii="Times New Roman" w:hAnsi="Times New Roman" w:eastAsia="新宋体"/>
          <w:highlight w:val="none"/>
        </w:rPr>
        <w:t>7</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39"/>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"_Toc22214" </w:instrText>
      </w:r>
      <w:r>
        <w:rPr>
          <w:highlight w:val="none"/>
        </w:rPr>
        <w:fldChar w:fldCharType="separate"/>
      </w:r>
      <w:r>
        <w:rPr>
          <w:rFonts w:ascii="Times New Roman" w:hAnsi="Times New Roman" w:eastAsia="新宋体"/>
          <w:highlight w:val="none"/>
        </w:rPr>
        <w:t>第一部分    投标人须知</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_Toc22214 \h </w:instrText>
      </w:r>
      <w:r>
        <w:rPr>
          <w:rFonts w:ascii="Times New Roman" w:hAnsi="Times New Roman" w:eastAsia="新宋体"/>
          <w:highlight w:val="none"/>
        </w:rPr>
        <w:fldChar w:fldCharType="separate"/>
      </w:r>
      <w:r>
        <w:rPr>
          <w:rFonts w:ascii="Times New Roman" w:hAnsi="Times New Roman" w:eastAsia="新宋体"/>
          <w:highlight w:val="none"/>
        </w:rPr>
        <w:t>8</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46"/>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"_Toc8358" </w:instrText>
      </w:r>
      <w:r>
        <w:rPr>
          <w:highlight w:val="none"/>
        </w:rPr>
        <w:fldChar w:fldCharType="separate"/>
      </w:r>
      <w:r>
        <w:rPr>
          <w:rFonts w:ascii="Times New Roman" w:hAnsi="Times New Roman" w:eastAsia="新宋体"/>
          <w:bCs/>
          <w:highlight w:val="none"/>
        </w:rPr>
        <w:t>前 附 表</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_Toc8358 \h </w:instrText>
      </w:r>
      <w:r>
        <w:rPr>
          <w:rFonts w:ascii="Times New Roman" w:hAnsi="Times New Roman" w:eastAsia="新宋体"/>
          <w:highlight w:val="none"/>
        </w:rPr>
        <w:fldChar w:fldCharType="separate"/>
      </w:r>
      <w:r>
        <w:rPr>
          <w:rFonts w:ascii="Times New Roman" w:hAnsi="Times New Roman" w:eastAsia="新宋体"/>
          <w:highlight w:val="none"/>
        </w:rPr>
        <w:t>8</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28"/>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"_Toc28417" </w:instrText>
      </w:r>
      <w:r>
        <w:rPr>
          <w:highlight w:val="none"/>
        </w:rPr>
        <w:fldChar w:fldCharType="separate"/>
      </w:r>
      <w:r>
        <w:rPr>
          <w:rFonts w:ascii="Times New Roman" w:hAnsi="Times New Roman" w:eastAsia="新宋体"/>
          <w:bCs/>
          <w:szCs w:val="26"/>
          <w:highlight w:val="none"/>
        </w:rPr>
        <w:t>一、 说   明</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_Toc28417 \h </w:instrText>
      </w:r>
      <w:r>
        <w:rPr>
          <w:rFonts w:ascii="Times New Roman" w:hAnsi="Times New Roman" w:eastAsia="新宋体"/>
          <w:highlight w:val="none"/>
        </w:rPr>
        <w:fldChar w:fldCharType="separate"/>
      </w:r>
      <w:r>
        <w:rPr>
          <w:rFonts w:ascii="Times New Roman" w:hAnsi="Times New Roman" w:eastAsia="新宋体"/>
          <w:highlight w:val="none"/>
        </w:rPr>
        <w:t>12</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28"/>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"_Toc9960" </w:instrText>
      </w:r>
      <w:r>
        <w:rPr>
          <w:highlight w:val="none"/>
        </w:rPr>
        <w:fldChar w:fldCharType="separate"/>
      </w:r>
      <w:r>
        <w:rPr>
          <w:rFonts w:ascii="Times New Roman" w:hAnsi="Times New Roman" w:eastAsia="新宋体"/>
          <w:bCs/>
          <w:szCs w:val="26"/>
          <w:highlight w:val="none"/>
        </w:rPr>
        <w:t>二、 招标文件</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_Toc9960 \h </w:instrText>
      </w:r>
      <w:r>
        <w:rPr>
          <w:rFonts w:ascii="Times New Roman" w:hAnsi="Times New Roman" w:eastAsia="新宋体"/>
          <w:highlight w:val="none"/>
        </w:rPr>
        <w:fldChar w:fldCharType="separate"/>
      </w:r>
      <w:r>
        <w:rPr>
          <w:rFonts w:ascii="Times New Roman" w:hAnsi="Times New Roman" w:eastAsia="新宋体"/>
          <w:highlight w:val="none"/>
        </w:rPr>
        <w:t>13</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28"/>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"_Toc24953" </w:instrText>
      </w:r>
      <w:r>
        <w:rPr>
          <w:highlight w:val="none"/>
        </w:rPr>
        <w:fldChar w:fldCharType="separate"/>
      </w:r>
      <w:r>
        <w:rPr>
          <w:rFonts w:ascii="Times New Roman" w:hAnsi="Times New Roman" w:eastAsia="新宋体"/>
          <w:bCs/>
          <w:szCs w:val="26"/>
          <w:highlight w:val="none"/>
        </w:rPr>
        <w:t>三、 投标文件的编制</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_Toc24953 \h </w:instrText>
      </w:r>
      <w:r>
        <w:rPr>
          <w:rFonts w:ascii="Times New Roman" w:hAnsi="Times New Roman" w:eastAsia="新宋体"/>
          <w:highlight w:val="none"/>
        </w:rPr>
        <w:fldChar w:fldCharType="separate"/>
      </w:r>
      <w:r>
        <w:rPr>
          <w:rFonts w:ascii="Times New Roman" w:hAnsi="Times New Roman" w:eastAsia="新宋体"/>
          <w:highlight w:val="none"/>
        </w:rPr>
        <w:t>13</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28"/>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"_Toc26984" </w:instrText>
      </w:r>
      <w:r>
        <w:rPr>
          <w:highlight w:val="none"/>
        </w:rPr>
        <w:fldChar w:fldCharType="separate"/>
      </w:r>
      <w:r>
        <w:rPr>
          <w:rFonts w:ascii="Times New Roman" w:hAnsi="Times New Roman" w:eastAsia="新宋体"/>
          <w:bCs/>
          <w:szCs w:val="22"/>
          <w:highlight w:val="none"/>
        </w:rPr>
        <w:t>四、 投标文件的递交</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_Toc26984 \h </w:instrText>
      </w:r>
      <w:r>
        <w:rPr>
          <w:rFonts w:ascii="Times New Roman" w:hAnsi="Times New Roman" w:eastAsia="新宋体"/>
          <w:highlight w:val="none"/>
        </w:rPr>
        <w:fldChar w:fldCharType="separate"/>
      </w:r>
      <w:r>
        <w:rPr>
          <w:rFonts w:ascii="Times New Roman" w:hAnsi="Times New Roman" w:eastAsia="新宋体"/>
          <w:highlight w:val="none"/>
        </w:rPr>
        <w:t>18</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28"/>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"_Toc20326" </w:instrText>
      </w:r>
      <w:r>
        <w:rPr>
          <w:highlight w:val="none"/>
        </w:rPr>
        <w:fldChar w:fldCharType="separate"/>
      </w:r>
      <w:r>
        <w:rPr>
          <w:rFonts w:ascii="Times New Roman" w:hAnsi="Times New Roman" w:eastAsia="新宋体"/>
          <w:bCs/>
          <w:szCs w:val="22"/>
          <w:highlight w:val="none"/>
        </w:rPr>
        <w:t>五、 开标和评标</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_Toc20326 \h </w:instrText>
      </w:r>
      <w:r>
        <w:rPr>
          <w:rFonts w:ascii="Times New Roman" w:hAnsi="Times New Roman" w:eastAsia="新宋体"/>
          <w:highlight w:val="none"/>
        </w:rPr>
        <w:fldChar w:fldCharType="separate"/>
      </w:r>
      <w:r>
        <w:rPr>
          <w:rFonts w:ascii="Times New Roman" w:hAnsi="Times New Roman" w:eastAsia="新宋体"/>
          <w:highlight w:val="none"/>
        </w:rPr>
        <w:t>18</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28"/>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"_Toc30200" </w:instrText>
      </w:r>
      <w:r>
        <w:rPr>
          <w:highlight w:val="none"/>
        </w:rPr>
        <w:fldChar w:fldCharType="separate"/>
      </w:r>
      <w:r>
        <w:rPr>
          <w:rFonts w:ascii="Times New Roman" w:hAnsi="Times New Roman" w:eastAsia="新宋体"/>
          <w:bCs/>
          <w:szCs w:val="26"/>
          <w:highlight w:val="none"/>
        </w:rPr>
        <w:t>六、 授予合同</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_Toc30200 \h </w:instrText>
      </w:r>
      <w:r>
        <w:rPr>
          <w:rFonts w:ascii="Times New Roman" w:hAnsi="Times New Roman" w:eastAsia="新宋体"/>
          <w:highlight w:val="none"/>
        </w:rPr>
        <w:fldChar w:fldCharType="separate"/>
      </w:r>
      <w:r>
        <w:rPr>
          <w:rFonts w:ascii="Times New Roman" w:hAnsi="Times New Roman" w:eastAsia="新宋体"/>
          <w:highlight w:val="none"/>
        </w:rPr>
        <w:t>22</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39"/>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"_Toc17100" </w:instrText>
      </w:r>
      <w:r>
        <w:rPr>
          <w:highlight w:val="none"/>
        </w:rPr>
        <w:fldChar w:fldCharType="separate"/>
      </w:r>
      <w:r>
        <w:rPr>
          <w:rFonts w:ascii="Times New Roman" w:hAnsi="Times New Roman" w:eastAsia="新宋体"/>
          <w:highlight w:val="none"/>
        </w:rPr>
        <w:t>第二部分    合同主要条款</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_Toc17100 \h </w:instrText>
      </w:r>
      <w:r>
        <w:rPr>
          <w:rFonts w:ascii="Times New Roman" w:hAnsi="Times New Roman" w:eastAsia="新宋体"/>
          <w:highlight w:val="none"/>
        </w:rPr>
        <w:fldChar w:fldCharType="separate"/>
      </w:r>
      <w:r>
        <w:rPr>
          <w:rFonts w:ascii="Times New Roman" w:hAnsi="Times New Roman" w:eastAsia="新宋体"/>
          <w:highlight w:val="none"/>
        </w:rPr>
        <w:t>24</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39"/>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"_Toc31780" </w:instrText>
      </w:r>
      <w:r>
        <w:rPr>
          <w:highlight w:val="none"/>
        </w:rPr>
        <w:fldChar w:fldCharType="separate"/>
      </w:r>
      <w:r>
        <w:rPr>
          <w:rFonts w:ascii="Times New Roman" w:hAnsi="Times New Roman" w:eastAsia="新宋体"/>
          <w:highlight w:val="none"/>
        </w:rPr>
        <w:t>第三部分    附件</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_Toc31780 \h </w:instrText>
      </w:r>
      <w:r>
        <w:rPr>
          <w:rFonts w:ascii="Times New Roman" w:hAnsi="Times New Roman" w:eastAsia="新宋体"/>
          <w:highlight w:val="none"/>
        </w:rPr>
        <w:fldChar w:fldCharType="separate"/>
      </w:r>
      <w:r>
        <w:rPr>
          <w:rFonts w:ascii="Times New Roman" w:hAnsi="Times New Roman" w:eastAsia="新宋体"/>
          <w:highlight w:val="none"/>
        </w:rPr>
        <w:t>24</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46"/>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"_Toc3154" </w:instrText>
      </w:r>
      <w:r>
        <w:rPr>
          <w:highlight w:val="none"/>
        </w:rPr>
        <w:fldChar w:fldCharType="separate"/>
      </w:r>
      <w:r>
        <w:rPr>
          <w:rFonts w:ascii="Times New Roman" w:hAnsi="Times New Roman" w:eastAsia="新宋体"/>
          <w:highlight w:val="none"/>
        </w:rPr>
        <w:t>附件一</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_Toc3154 \h </w:instrText>
      </w:r>
      <w:r>
        <w:rPr>
          <w:rFonts w:ascii="Times New Roman" w:hAnsi="Times New Roman" w:eastAsia="新宋体"/>
          <w:highlight w:val="none"/>
        </w:rPr>
        <w:fldChar w:fldCharType="separate"/>
      </w:r>
      <w:r>
        <w:rPr>
          <w:rFonts w:ascii="Times New Roman" w:hAnsi="Times New Roman" w:eastAsia="新宋体"/>
          <w:highlight w:val="none"/>
        </w:rPr>
        <w:t>31</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28"/>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"_Toc5141" </w:instrText>
      </w:r>
      <w:r>
        <w:rPr>
          <w:highlight w:val="none"/>
        </w:rPr>
        <w:fldChar w:fldCharType="separate"/>
      </w:r>
      <w:r>
        <w:rPr>
          <w:rFonts w:ascii="Times New Roman" w:hAnsi="Times New Roman" w:eastAsia="新宋体"/>
          <w:bCs/>
          <w:szCs w:val="28"/>
          <w:highlight w:val="none"/>
        </w:rPr>
        <w:t>报价文件</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_Toc5141 \h </w:instrText>
      </w:r>
      <w:r>
        <w:rPr>
          <w:rFonts w:ascii="Times New Roman" w:hAnsi="Times New Roman" w:eastAsia="新宋体"/>
          <w:highlight w:val="none"/>
        </w:rPr>
        <w:fldChar w:fldCharType="separate"/>
      </w:r>
      <w:r>
        <w:rPr>
          <w:rFonts w:ascii="Times New Roman" w:hAnsi="Times New Roman" w:eastAsia="新宋体"/>
          <w:highlight w:val="none"/>
        </w:rPr>
        <w:t>31</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46"/>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"_Toc19733" </w:instrText>
      </w:r>
      <w:r>
        <w:rPr>
          <w:highlight w:val="none"/>
        </w:rPr>
        <w:fldChar w:fldCharType="separate"/>
      </w:r>
      <w:r>
        <w:rPr>
          <w:rFonts w:ascii="Times New Roman" w:hAnsi="Times New Roman" w:eastAsia="新宋体"/>
          <w:szCs w:val="22"/>
          <w:highlight w:val="none"/>
        </w:rPr>
        <w:t>附件二</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_Toc19733 \h </w:instrText>
      </w:r>
      <w:r>
        <w:rPr>
          <w:rFonts w:ascii="Times New Roman" w:hAnsi="Times New Roman" w:eastAsia="新宋体"/>
          <w:highlight w:val="none"/>
        </w:rPr>
        <w:fldChar w:fldCharType="separate"/>
      </w:r>
      <w:r>
        <w:rPr>
          <w:rFonts w:ascii="Times New Roman" w:hAnsi="Times New Roman" w:eastAsia="新宋体"/>
          <w:highlight w:val="none"/>
        </w:rPr>
        <w:t>43</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28"/>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"_Toc1446" </w:instrText>
      </w:r>
      <w:r>
        <w:rPr>
          <w:highlight w:val="none"/>
        </w:rPr>
        <w:fldChar w:fldCharType="separate"/>
      </w:r>
      <w:r>
        <w:rPr>
          <w:rFonts w:ascii="Times New Roman" w:hAnsi="Times New Roman" w:eastAsia="新宋体"/>
          <w:bCs/>
          <w:szCs w:val="28"/>
          <w:highlight w:val="none"/>
        </w:rPr>
        <w:t>资格证明文件</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_Toc1446 \h </w:instrText>
      </w:r>
      <w:r>
        <w:rPr>
          <w:rFonts w:ascii="Times New Roman" w:hAnsi="Times New Roman" w:eastAsia="新宋体"/>
          <w:highlight w:val="none"/>
        </w:rPr>
        <w:fldChar w:fldCharType="separate"/>
      </w:r>
      <w:r>
        <w:rPr>
          <w:rFonts w:ascii="Times New Roman" w:hAnsi="Times New Roman" w:eastAsia="新宋体"/>
          <w:highlight w:val="none"/>
        </w:rPr>
        <w:t>43</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46"/>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"_Toc29681" </w:instrText>
      </w:r>
      <w:r>
        <w:rPr>
          <w:highlight w:val="none"/>
        </w:rPr>
        <w:fldChar w:fldCharType="separate"/>
      </w:r>
      <w:r>
        <w:rPr>
          <w:rFonts w:ascii="Times New Roman" w:hAnsi="Times New Roman" w:eastAsia="新宋体"/>
          <w:bCs/>
          <w:szCs w:val="22"/>
          <w:highlight w:val="none"/>
        </w:rPr>
        <w:t>附件三</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_Toc29681 \h </w:instrText>
      </w:r>
      <w:r>
        <w:rPr>
          <w:rFonts w:ascii="Times New Roman" w:hAnsi="Times New Roman" w:eastAsia="新宋体"/>
          <w:highlight w:val="none"/>
        </w:rPr>
        <w:fldChar w:fldCharType="separate"/>
      </w:r>
      <w:r>
        <w:rPr>
          <w:rFonts w:ascii="Times New Roman" w:hAnsi="Times New Roman" w:eastAsia="新宋体"/>
          <w:highlight w:val="none"/>
        </w:rPr>
        <w:t>48</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28"/>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"_Toc22794" </w:instrText>
      </w:r>
      <w:r>
        <w:rPr>
          <w:highlight w:val="none"/>
        </w:rPr>
        <w:fldChar w:fldCharType="separate"/>
      </w:r>
      <w:r>
        <w:rPr>
          <w:rFonts w:ascii="Times New Roman" w:hAnsi="Times New Roman" w:eastAsia="新宋体"/>
          <w:bCs/>
          <w:szCs w:val="28"/>
          <w:highlight w:val="none"/>
        </w:rPr>
        <w:t>商务技术文件</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_Toc22794 \h </w:instrText>
      </w:r>
      <w:r>
        <w:rPr>
          <w:rFonts w:ascii="Times New Roman" w:hAnsi="Times New Roman" w:eastAsia="新宋体"/>
          <w:highlight w:val="none"/>
        </w:rPr>
        <w:fldChar w:fldCharType="separate"/>
      </w:r>
      <w:r>
        <w:rPr>
          <w:rFonts w:ascii="Times New Roman" w:hAnsi="Times New Roman" w:eastAsia="新宋体"/>
          <w:highlight w:val="none"/>
        </w:rPr>
        <w:t>48</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39"/>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"_Toc29188" </w:instrText>
      </w:r>
      <w:r>
        <w:rPr>
          <w:highlight w:val="none"/>
        </w:rPr>
        <w:fldChar w:fldCharType="separate"/>
      </w:r>
      <w:r>
        <w:rPr>
          <w:rFonts w:ascii="Times New Roman" w:hAnsi="Times New Roman" w:eastAsia="新宋体"/>
          <w:bCs/>
          <w:szCs w:val="52"/>
          <w:highlight w:val="none"/>
        </w:rPr>
        <w:t>第二册</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_Toc29188 \h </w:instrText>
      </w:r>
      <w:r>
        <w:rPr>
          <w:rFonts w:ascii="Times New Roman" w:hAnsi="Times New Roman" w:eastAsia="新宋体"/>
          <w:highlight w:val="none"/>
        </w:rPr>
        <w:fldChar w:fldCharType="separate"/>
      </w:r>
      <w:r>
        <w:rPr>
          <w:rFonts w:ascii="Times New Roman" w:hAnsi="Times New Roman" w:eastAsia="新宋体"/>
          <w:highlight w:val="none"/>
        </w:rPr>
        <w:t>78</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46"/>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"_Toc1458" </w:instrText>
      </w:r>
      <w:r>
        <w:rPr>
          <w:highlight w:val="none"/>
        </w:rPr>
        <w:fldChar w:fldCharType="separate"/>
      </w:r>
      <w:r>
        <w:rPr>
          <w:rFonts w:ascii="Times New Roman" w:hAnsi="Times New Roman" w:eastAsia="新宋体"/>
          <w:bCs/>
          <w:highlight w:val="none"/>
        </w:rPr>
        <w:t>专 用 文 本</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_Toc1458 \h </w:instrText>
      </w:r>
      <w:r>
        <w:rPr>
          <w:rFonts w:ascii="Times New Roman" w:hAnsi="Times New Roman" w:eastAsia="新宋体"/>
          <w:highlight w:val="none"/>
        </w:rPr>
        <w:fldChar w:fldCharType="separate"/>
      </w:r>
      <w:r>
        <w:rPr>
          <w:rFonts w:ascii="Times New Roman" w:hAnsi="Times New Roman" w:eastAsia="新宋体"/>
          <w:highlight w:val="none"/>
        </w:rPr>
        <w:t>78</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39"/>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"_Toc18569" </w:instrText>
      </w:r>
      <w:r>
        <w:rPr>
          <w:highlight w:val="none"/>
        </w:rPr>
        <w:fldChar w:fldCharType="separate"/>
      </w:r>
      <w:r>
        <w:rPr>
          <w:rFonts w:ascii="Times New Roman" w:hAnsi="Times New Roman" w:eastAsia="新宋体"/>
          <w:highlight w:val="none"/>
        </w:rPr>
        <w:t>第四部分   项目技术规范和服务要求</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_Toc18569 \h </w:instrText>
      </w:r>
      <w:r>
        <w:rPr>
          <w:rFonts w:ascii="Times New Roman" w:hAnsi="Times New Roman" w:eastAsia="新宋体"/>
          <w:highlight w:val="none"/>
        </w:rPr>
        <w:fldChar w:fldCharType="separate"/>
      </w:r>
      <w:r>
        <w:rPr>
          <w:rFonts w:ascii="Times New Roman" w:hAnsi="Times New Roman" w:eastAsia="新宋体"/>
          <w:highlight w:val="none"/>
        </w:rPr>
        <w:t>79</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39"/>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"_Toc16452" </w:instrText>
      </w:r>
      <w:r>
        <w:rPr>
          <w:highlight w:val="none"/>
        </w:rPr>
        <w:fldChar w:fldCharType="separate"/>
      </w:r>
      <w:r>
        <w:rPr>
          <w:rFonts w:ascii="Times New Roman" w:hAnsi="Times New Roman" w:eastAsia="新宋体"/>
          <w:highlight w:val="none"/>
        </w:rPr>
        <w:t>第五部分   评标原则及方法</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_Toc16452 \h </w:instrText>
      </w:r>
      <w:r>
        <w:rPr>
          <w:rFonts w:ascii="Times New Roman" w:hAnsi="Times New Roman" w:eastAsia="新宋体"/>
          <w:highlight w:val="none"/>
        </w:rPr>
        <w:fldChar w:fldCharType="separate"/>
      </w:r>
      <w:r>
        <w:rPr>
          <w:rFonts w:ascii="Times New Roman" w:hAnsi="Times New Roman" w:eastAsia="新宋体"/>
          <w:highlight w:val="none"/>
        </w:rPr>
        <w:t>95</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46"/>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"_Toc31919" </w:instrText>
      </w:r>
      <w:r>
        <w:rPr>
          <w:highlight w:val="none"/>
        </w:rPr>
        <w:fldChar w:fldCharType="separate"/>
      </w:r>
      <w:r>
        <w:rPr>
          <w:rFonts w:ascii="Times New Roman" w:hAnsi="Times New Roman" w:eastAsia="新宋体"/>
          <w:szCs w:val="22"/>
          <w:highlight w:val="none"/>
        </w:rPr>
        <w:t>一、总 则</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_Toc31919 \h </w:instrText>
      </w:r>
      <w:r>
        <w:rPr>
          <w:rFonts w:ascii="Times New Roman" w:hAnsi="Times New Roman" w:eastAsia="新宋体"/>
          <w:highlight w:val="none"/>
        </w:rPr>
        <w:fldChar w:fldCharType="separate"/>
      </w:r>
      <w:r>
        <w:rPr>
          <w:rFonts w:ascii="Times New Roman" w:hAnsi="Times New Roman" w:eastAsia="新宋体"/>
          <w:highlight w:val="none"/>
        </w:rPr>
        <w:t>95</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46"/>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"_Toc8578" </w:instrText>
      </w:r>
      <w:r>
        <w:rPr>
          <w:highlight w:val="none"/>
        </w:rPr>
        <w:fldChar w:fldCharType="separate"/>
      </w:r>
      <w:r>
        <w:rPr>
          <w:rFonts w:ascii="Times New Roman" w:hAnsi="Times New Roman" w:eastAsia="新宋体"/>
          <w:szCs w:val="22"/>
          <w:highlight w:val="none"/>
        </w:rPr>
        <w:t>二、</w:t>
      </w:r>
      <w:r>
        <w:rPr>
          <w:rFonts w:ascii="Times New Roman" w:hAnsi="Times New Roman" w:eastAsia="新宋体"/>
          <w:bCs/>
          <w:szCs w:val="22"/>
          <w:highlight w:val="none"/>
        </w:rPr>
        <w:t>评标</w:t>
      </w:r>
      <w:r>
        <w:rPr>
          <w:rFonts w:ascii="Times New Roman" w:hAnsi="Times New Roman" w:eastAsia="新宋体"/>
          <w:szCs w:val="22"/>
          <w:highlight w:val="none"/>
        </w:rPr>
        <w:t>组织</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_Toc8578 \h </w:instrText>
      </w:r>
      <w:r>
        <w:rPr>
          <w:rFonts w:ascii="Times New Roman" w:hAnsi="Times New Roman" w:eastAsia="新宋体"/>
          <w:highlight w:val="none"/>
        </w:rPr>
        <w:fldChar w:fldCharType="separate"/>
      </w:r>
      <w:r>
        <w:rPr>
          <w:rFonts w:ascii="Times New Roman" w:hAnsi="Times New Roman" w:eastAsia="新宋体"/>
          <w:highlight w:val="none"/>
        </w:rPr>
        <w:t>95</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46"/>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"_Toc19198" </w:instrText>
      </w:r>
      <w:r>
        <w:rPr>
          <w:highlight w:val="none"/>
        </w:rPr>
        <w:fldChar w:fldCharType="separate"/>
      </w:r>
      <w:r>
        <w:rPr>
          <w:rFonts w:ascii="Times New Roman" w:hAnsi="Times New Roman" w:eastAsia="新宋体"/>
          <w:szCs w:val="22"/>
          <w:highlight w:val="none"/>
        </w:rPr>
        <w:t>三、</w:t>
      </w:r>
      <w:r>
        <w:rPr>
          <w:rFonts w:ascii="Times New Roman" w:hAnsi="Times New Roman" w:eastAsia="新宋体"/>
          <w:bCs/>
          <w:szCs w:val="22"/>
          <w:highlight w:val="none"/>
        </w:rPr>
        <w:t>评标</w:t>
      </w:r>
      <w:r>
        <w:rPr>
          <w:rFonts w:ascii="Times New Roman" w:hAnsi="Times New Roman" w:eastAsia="新宋体"/>
          <w:szCs w:val="22"/>
          <w:highlight w:val="none"/>
        </w:rPr>
        <w:t>程序</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_Toc19198 \h </w:instrText>
      </w:r>
      <w:r>
        <w:rPr>
          <w:rFonts w:ascii="Times New Roman" w:hAnsi="Times New Roman" w:eastAsia="新宋体"/>
          <w:highlight w:val="none"/>
        </w:rPr>
        <w:fldChar w:fldCharType="separate"/>
      </w:r>
      <w:r>
        <w:rPr>
          <w:rFonts w:ascii="Times New Roman" w:hAnsi="Times New Roman" w:eastAsia="新宋体"/>
          <w:highlight w:val="none"/>
        </w:rPr>
        <w:t>95</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46"/>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"_Toc21532" </w:instrText>
      </w:r>
      <w:r>
        <w:rPr>
          <w:highlight w:val="none"/>
        </w:rPr>
        <w:fldChar w:fldCharType="separate"/>
      </w:r>
      <w:r>
        <w:rPr>
          <w:rFonts w:ascii="Times New Roman" w:hAnsi="Times New Roman" w:eastAsia="新宋体"/>
          <w:szCs w:val="22"/>
          <w:highlight w:val="none"/>
        </w:rPr>
        <w:t>四、评标办法</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_Toc21532 \h </w:instrText>
      </w:r>
      <w:r>
        <w:rPr>
          <w:rFonts w:ascii="Times New Roman" w:hAnsi="Times New Roman" w:eastAsia="新宋体"/>
          <w:highlight w:val="none"/>
        </w:rPr>
        <w:fldChar w:fldCharType="separate"/>
      </w:r>
      <w:r>
        <w:rPr>
          <w:rFonts w:ascii="Times New Roman" w:hAnsi="Times New Roman" w:eastAsia="新宋体"/>
          <w:highlight w:val="none"/>
        </w:rPr>
        <w:t>95</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46"/>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"_Toc32700" </w:instrText>
      </w:r>
      <w:r>
        <w:rPr>
          <w:highlight w:val="none"/>
        </w:rPr>
        <w:fldChar w:fldCharType="separate"/>
      </w:r>
      <w:r>
        <w:rPr>
          <w:rFonts w:ascii="Times New Roman" w:hAnsi="Times New Roman" w:eastAsia="新宋体"/>
          <w:szCs w:val="22"/>
          <w:highlight w:val="none"/>
        </w:rPr>
        <w:t>五、</w:t>
      </w:r>
      <w:r>
        <w:rPr>
          <w:rFonts w:ascii="Times New Roman" w:hAnsi="Times New Roman" w:eastAsia="新宋体"/>
          <w:bCs/>
          <w:szCs w:val="22"/>
          <w:highlight w:val="none"/>
        </w:rPr>
        <w:t>评分</w:t>
      </w:r>
      <w:r>
        <w:rPr>
          <w:rFonts w:ascii="Times New Roman" w:hAnsi="Times New Roman" w:eastAsia="新宋体"/>
          <w:szCs w:val="22"/>
          <w:highlight w:val="none"/>
        </w:rPr>
        <w:t>细则</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_Toc32700 \h </w:instrText>
      </w:r>
      <w:r>
        <w:rPr>
          <w:rFonts w:ascii="Times New Roman" w:hAnsi="Times New Roman" w:eastAsia="新宋体"/>
          <w:highlight w:val="none"/>
        </w:rPr>
        <w:fldChar w:fldCharType="separate"/>
      </w:r>
      <w:r>
        <w:rPr>
          <w:rFonts w:ascii="Times New Roman" w:hAnsi="Times New Roman" w:eastAsia="新宋体"/>
          <w:highlight w:val="none"/>
        </w:rPr>
        <w:t>95</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46"/>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"_Toc24802" </w:instrText>
      </w:r>
      <w:r>
        <w:rPr>
          <w:highlight w:val="none"/>
        </w:rPr>
        <w:fldChar w:fldCharType="separate"/>
      </w:r>
      <w:r>
        <w:rPr>
          <w:rFonts w:ascii="Times New Roman" w:hAnsi="Times New Roman" w:eastAsia="新宋体"/>
          <w:bCs/>
          <w:szCs w:val="22"/>
          <w:highlight w:val="none"/>
        </w:rPr>
        <w:t>六、定标办法</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_Toc24802 \h </w:instrText>
      </w:r>
      <w:r>
        <w:rPr>
          <w:rFonts w:ascii="Times New Roman" w:hAnsi="Times New Roman" w:eastAsia="新宋体"/>
          <w:highlight w:val="none"/>
        </w:rPr>
        <w:fldChar w:fldCharType="separate"/>
      </w:r>
      <w:r>
        <w:rPr>
          <w:rFonts w:ascii="Times New Roman" w:hAnsi="Times New Roman" w:eastAsia="新宋体"/>
          <w:highlight w:val="none"/>
        </w:rPr>
        <w:t>99</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pStyle w:val="46"/>
        <w:tabs>
          <w:tab w:val="right" w:leader="dot" w:pos="9639"/>
        </w:tabs>
        <w:spacing w:line="360" w:lineRule="auto"/>
        <w:rPr>
          <w:rFonts w:ascii="Times New Roman" w:hAnsi="Times New Roman" w:eastAsia="新宋体"/>
          <w:highlight w:val="none"/>
        </w:rPr>
      </w:pPr>
      <w:r>
        <w:rPr>
          <w:highlight w:val="none"/>
        </w:rPr>
        <w:fldChar w:fldCharType="begin"/>
      </w:r>
      <w:r>
        <w:rPr>
          <w:highlight w:val="none"/>
        </w:rPr>
        <w:instrText xml:space="preserve"> HYPERLINK \l "_Toc9877" </w:instrText>
      </w:r>
      <w:r>
        <w:rPr>
          <w:highlight w:val="none"/>
        </w:rPr>
        <w:fldChar w:fldCharType="separate"/>
      </w:r>
      <w:r>
        <w:rPr>
          <w:rFonts w:ascii="Times New Roman" w:hAnsi="Times New Roman" w:eastAsia="新宋体"/>
          <w:szCs w:val="22"/>
          <w:highlight w:val="none"/>
        </w:rPr>
        <w:t>七、投标人义务</w:t>
      </w:r>
      <w:r>
        <w:rPr>
          <w:rFonts w:ascii="Times New Roman" w:hAnsi="Times New Roman" w:eastAsia="新宋体"/>
          <w:highlight w:val="none"/>
        </w:rPr>
        <w:tab/>
      </w:r>
      <w:r>
        <w:rPr>
          <w:rFonts w:ascii="Times New Roman" w:hAnsi="Times New Roman" w:eastAsia="新宋体"/>
          <w:highlight w:val="none"/>
        </w:rPr>
        <w:fldChar w:fldCharType="begin"/>
      </w:r>
      <w:r>
        <w:rPr>
          <w:rFonts w:ascii="Times New Roman" w:hAnsi="Times New Roman" w:eastAsia="新宋体"/>
          <w:highlight w:val="none"/>
        </w:rPr>
        <w:instrText xml:space="preserve"> PAGEREF _Toc9877 \h </w:instrText>
      </w:r>
      <w:r>
        <w:rPr>
          <w:rFonts w:ascii="Times New Roman" w:hAnsi="Times New Roman" w:eastAsia="新宋体"/>
          <w:highlight w:val="none"/>
        </w:rPr>
        <w:fldChar w:fldCharType="separate"/>
      </w:r>
      <w:r>
        <w:rPr>
          <w:rFonts w:ascii="Times New Roman" w:hAnsi="Times New Roman" w:eastAsia="新宋体"/>
          <w:highlight w:val="none"/>
        </w:rPr>
        <w:t>99</w:t>
      </w:r>
      <w:r>
        <w:rPr>
          <w:rFonts w:ascii="Times New Roman" w:hAnsi="Times New Roman" w:eastAsia="新宋体"/>
          <w:highlight w:val="none"/>
        </w:rPr>
        <w:fldChar w:fldCharType="end"/>
      </w:r>
      <w:r>
        <w:rPr>
          <w:rFonts w:ascii="Times New Roman" w:hAnsi="Times New Roman" w:eastAsia="新宋体"/>
          <w:highlight w:val="none"/>
        </w:rPr>
        <w:fldChar w:fldCharType="end"/>
      </w:r>
    </w:p>
    <w:p>
      <w:pPr>
        <w:spacing w:line="600" w:lineRule="exact"/>
        <w:jc w:val="center"/>
        <w:outlineLvl w:val="0"/>
        <w:rPr>
          <w:rFonts w:ascii="Times New Roman" w:hAnsi="Times New Roman" w:eastAsia="新宋体"/>
          <w:b/>
          <w:sz w:val="30"/>
          <w:highlight w:val="none"/>
        </w:rPr>
      </w:pPr>
      <w:r>
        <w:rPr>
          <w:rFonts w:ascii="Times New Roman" w:hAnsi="Times New Roman" w:eastAsia="新宋体"/>
          <w:highlight w:val="none"/>
        </w:rPr>
        <w:fldChar w:fldCharType="end"/>
      </w:r>
      <w:r>
        <w:rPr>
          <w:rFonts w:ascii="Times New Roman" w:hAnsi="Times New Roman" w:eastAsia="新宋体"/>
          <w:b/>
          <w:sz w:val="30"/>
          <w:highlight w:val="none"/>
        </w:rPr>
        <w:br w:type="page"/>
      </w:r>
      <w:bookmarkStart w:id="1" w:name="_Toc6149"/>
      <w:r>
        <w:rPr>
          <w:rFonts w:ascii="Times New Roman" w:hAnsi="Times New Roman" w:eastAsia="新宋体"/>
          <w:b/>
          <w:sz w:val="30"/>
          <w:highlight w:val="none"/>
        </w:rPr>
        <w:t>招 标 公 告</w:t>
      </w:r>
      <w:bookmarkEnd w:id="1"/>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项目概况</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温州市第七人民医院2022年第一批医疗设备</w:t>
      </w:r>
      <w:r>
        <w:rPr>
          <w:rFonts w:hint="eastAsia" w:ascii="Times New Roman" w:hAnsi="Times New Roman" w:eastAsia="新宋体" w:cs="Times New Roman"/>
          <w:sz w:val="22"/>
          <w:szCs w:val="22"/>
          <w:highlight w:val="none"/>
          <w:lang w:eastAsia="zh-CN"/>
        </w:rPr>
        <w:t>（</w:t>
      </w:r>
      <w:r>
        <w:rPr>
          <w:rFonts w:hint="eastAsia" w:ascii="Times New Roman" w:hAnsi="Times New Roman" w:eastAsia="新宋体" w:cs="Times New Roman"/>
          <w:sz w:val="22"/>
          <w:szCs w:val="22"/>
          <w:highlight w:val="none"/>
          <w:lang w:val="en-US" w:eastAsia="zh-CN"/>
        </w:rPr>
        <w:t>1</w:t>
      </w:r>
      <w:r>
        <w:rPr>
          <w:rFonts w:hint="eastAsia" w:ascii="Times New Roman" w:hAnsi="Times New Roman" w:eastAsia="新宋体" w:cs="Times New Roman"/>
          <w:sz w:val="22"/>
          <w:szCs w:val="22"/>
          <w:highlight w:val="none"/>
          <w:lang w:eastAsia="zh-CN"/>
        </w:rPr>
        <w:t>）</w:t>
      </w:r>
      <w:r>
        <w:rPr>
          <w:rFonts w:hint="default" w:ascii="Times New Roman" w:hAnsi="Times New Roman" w:eastAsia="新宋体" w:cs="Times New Roman"/>
          <w:sz w:val="22"/>
          <w:szCs w:val="22"/>
          <w:highlight w:val="none"/>
        </w:rPr>
        <w:t>项目的潜在投标人应在浙江政府采购网获取（下载）招标文件，并于202</w:t>
      </w:r>
      <w:r>
        <w:rPr>
          <w:rFonts w:hint="default" w:ascii="Times New Roman" w:hAnsi="Times New Roman" w:eastAsia="新宋体" w:cs="Times New Roman"/>
          <w:sz w:val="22"/>
          <w:szCs w:val="22"/>
          <w:highlight w:val="none"/>
          <w:lang w:val="en-US" w:eastAsia="zh-CN"/>
        </w:rPr>
        <w:t>2</w:t>
      </w:r>
      <w:r>
        <w:rPr>
          <w:rFonts w:hint="default" w:ascii="Times New Roman" w:hAnsi="Times New Roman" w:eastAsia="新宋体" w:cs="Times New Roman"/>
          <w:sz w:val="22"/>
          <w:szCs w:val="22"/>
          <w:highlight w:val="none"/>
        </w:rPr>
        <w:t>年</w:t>
      </w:r>
      <w:r>
        <w:rPr>
          <w:rFonts w:hint="eastAsia" w:ascii="Times New Roman" w:hAnsi="Times New Roman" w:eastAsia="新宋体" w:cs="Times New Roman"/>
          <w:sz w:val="22"/>
          <w:szCs w:val="22"/>
          <w:highlight w:val="none"/>
          <w:lang w:val="en-US" w:eastAsia="zh-CN"/>
        </w:rPr>
        <w:t>04</w:t>
      </w:r>
      <w:r>
        <w:rPr>
          <w:rFonts w:hint="default" w:ascii="Times New Roman" w:hAnsi="Times New Roman" w:eastAsia="新宋体" w:cs="Times New Roman"/>
          <w:sz w:val="22"/>
          <w:szCs w:val="22"/>
          <w:highlight w:val="none"/>
        </w:rPr>
        <w:t>月</w:t>
      </w:r>
      <w:r>
        <w:rPr>
          <w:rFonts w:hint="eastAsia" w:ascii="Times New Roman" w:hAnsi="Times New Roman" w:eastAsia="新宋体" w:cs="Times New Roman"/>
          <w:sz w:val="22"/>
          <w:szCs w:val="22"/>
          <w:highlight w:val="none"/>
          <w:lang w:val="en-US" w:eastAsia="zh-CN"/>
        </w:rPr>
        <w:t>01</w:t>
      </w:r>
      <w:r>
        <w:rPr>
          <w:rFonts w:hint="default" w:ascii="Times New Roman" w:hAnsi="Times New Roman" w:eastAsia="新宋体" w:cs="Times New Roman"/>
          <w:sz w:val="22"/>
          <w:szCs w:val="22"/>
          <w:highlight w:val="none"/>
        </w:rPr>
        <w:t>日</w:t>
      </w:r>
      <w:r>
        <w:rPr>
          <w:rFonts w:hint="default" w:ascii="Times New Roman" w:hAnsi="Times New Roman" w:eastAsia="新宋体" w:cs="Times New Roman"/>
          <w:sz w:val="22"/>
          <w:szCs w:val="22"/>
          <w:highlight w:val="none"/>
          <w:lang w:val="en-US" w:eastAsia="zh-CN"/>
        </w:rPr>
        <w:t xml:space="preserve">  </w:t>
      </w:r>
      <w:r>
        <w:rPr>
          <w:rFonts w:hint="eastAsia" w:ascii="Times New Roman" w:hAnsi="Times New Roman" w:eastAsia="新宋体" w:cs="Times New Roman"/>
          <w:sz w:val="22"/>
          <w:szCs w:val="22"/>
          <w:highlight w:val="none"/>
          <w:lang w:val="en-US" w:eastAsia="zh-CN"/>
        </w:rPr>
        <w:t>09</w:t>
      </w:r>
      <w:r>
        <w:rPr>
          <w:rFonts w:hint="default" w:ascii="Times New Roman" w:hAnsi="Times New Roman" w:eastAsia="新宋体" w:cs="Times New Roman"/>
          <w:sz w:val="22"/>
          <w:szCs w:val="22"/>
          <w:highlight w:val="none"/>
        </w:rPr>
        <w:t>：30 （北京时间）前递交（上传）投标文件。</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一、项目基本情况</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Times New Roman" w:hAnsi="Times New Roman" w:eastAsia="新宋体" w:cs="Times New Roman"/>
          <w:sz w:val="22"/>
          <w:szCs w:val="22"/>
          <w:highlight w:val="none"/>
          <w:lang w:eastAsia="zh-CN"/>
        </w:rPr>
      </w:pPr>
      <w:r>
        <w:rPr>
          <w:rFonts w:hint="default" w:ascii="Times New Roman" w:hAnsi="Times New Roman" w:eastAsia="新宋体" w:cs="Times New Roman"/>
          <w:sz w:val="22"/>
          <w:szCs w:val="22"/>
          <w:highlight w:val="none"/>
        </w:rPr>
        <w:t>项目编号：</w:t>
      </w:r>
      <w:r>
        <w:rPr>
          <w:rFonts w:hint="eastAsia" w:ascii="Times New Roman" w:hAnsi="Times New Roman" w:eastAsia="新宋体" w:cs="Times New Roman"/>
          <w:sz w:val="22"/>
          <w:szCs w:val="22"/>
          <w:highlight w:val="none"/>
          <w:lang w:eastAsia="zh-CN"/>
        </w:rPr>
        <w:t>WZLCZB（L）-2022-03067</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Times New Roman" w:hAnsi="Times New Roman" w:eastAsia="新宋体" w:cs="Times New Roman"/>
          <w:sz w:val="22"/>
          <w:szCs w:val="22"/>
          <w:highlight w:val="none"/>
          <w:lang w:eastAsia="zh-CN"/>
        </w:rPr>
      </w:pPr>
      <w:r>
        <w:rPr>
          <w:rFonts w:hint="default" w:ascii="Times New Roman" w:hAnsi="Times New Roman" w:eastAsia="新宋体" w:cs="Times New Roman"/>
          <w:sz w:val="22"/>
          <w:szCs w:val="22"/>
          <w:highlight w:val="none"/>
        </w:rPr>
        <w:t>项目名称：2022年第一批医疗设备</w:t>
      </w:r>
      <w:r>
        <w:rPr>
          <w:rFonts w:hint="eastAsia" w:ascii="Times New Roman" w:hAnsi="Times New Roman" w:eastAsia="新宋体" w:cs="Times New Roman"/>
          <w:sz w:val="22"/>
          <w:szCs w:val="22"/>
          <w:highlight w:val="none"/>
          <w:lang w:eastAsia="zh-CN"/>
        </w:rPr>
        <w:t>（</w:t>
      </w:r>
      <w:r>
        <w:rPr>
          <w:rFonts w:hint="eastAsia" w:ascii="Times New Roman" w:hAnsi="Times New Roman" w:eastAsia="新宋体" w:cs="Times New Roman"/>
          <w:sz w:val="22"/>
          <w:szCs w:val="22"/>
          <w:highlight w:val="none"/>
          <w:lang w:val="en-US" w:eastAsia="zh-CN"/>
        </w:rPr>
        <w:t>1</w:t>
      </w:r>
      <w:r>
        <w:rPr>
          <w:rFonts w:hint="eastAsia" w:ascii="Times New Roman" w:hAnsi="Times New Roman" w:eastAsia="新宋体" w:cs="Times New Roman"/>
          <w:sz w:val="22"/>
          <w:szCs w:val="22"/>
          <w:highlight w:val="none"/>
          <w:lang w:eastAsia="zh-CN"/>
        </w:rPr>
        <w:t>）</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项目内容：标段一：心电图机4套</w:t>
      </w:r>
    </w:p>
    <w:p>
      <w:pPr>
        <w:keepNext w:val="0"/>
        <w:keepLines w:val="0"/>
        <w:pageBreakBefore w:val="0"/>
        <w:tabs>
          <w:tab w:val="left" w:pos="360"/>
        </w:tabs>
        <w:kinsoku/>
        <w:wordWrap/>
        <w:overflowPunct/>
        <w:topLinePunct w:val="0"/>
        <w:autoSpaceDE/>
        <w:autoSpaceDN/>
        <w:bidi w:val="0"/>
        <w:adjustRightInd/>
        <w:spacing w:line="460" w:lineRule="exact"/>
        <w:ind w:firstLine="1540" w:firstLineChars="7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标段二：心电监护仪一1套、心电监护仪二2套</w:t>
      </w:r>
    </w:p>
    <w:p>
      <w:pPr>
        <w:keepNext w:val="0"/>
        <w:keepLines w:val="0"/>
        <w:pageBreakBefore w:val="0"/>
        <w:tabs>
          <w:tab w:val="left" w:pos="360"/>
        </w:tabs>
        <w:kinsoku/>
        <w:wordWrap/>
        <w:overflowPunct/>
        <w:topLinePunct w:val="0"/>
        <w:autoSpaceDE/>
        <w:autoSpaceDN/>
        <w:bidi w:val="0"/>
        <w:adjustRightInd/>
        <w:spacing w:line="460" w:lineRule="exact"/>
        <w:ind w:firstLine="1540" w:firstLineChars="7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标段三：转运呼吸机1套</w:t>
      </w:r>
    </w:p>
    <w:p>
      <w:pPr>
        <w:keepNext w:val="0"/>
        <w:keepLines w:val="0"/>
        <w:pageBreakBefore w:val="0"/>
        <w:tabs>
          <w:tab w:val="left" w:pos="360"/>
        </w:tabs>
        <w:kinsoku/>
        <w:wordWrap/>
        <w:overflowPunct/>
        <w:topLinePunct w:val="0"/>
        <w:autoSpaceDE/>
        <w:autoSpaceDN/>
        <w:bidi w:val="0"/>
        <w:adjustRightInd/>
        <w:spacing w:line="460" w:lineRule="exact"/>
        <w:ind w:firstLine="1540" w:firstLineChars="7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标段四：心</w:t>
      </w:r>
      <w:r>
        <w:rPr>
          <w:rFonts w:hint="default" w:ascii="Times New Roman" w:hAnsi="Times New Roman" w:eastAsia="新宋体" w:cs="Times New Roman"/>
          <w:sz w:val="22"/>
          <w:szCs w:val="22"/>
          <w:highlight w:val="none"/>
          <w:lang w:val="en-US" w:eastAsia="zh-CN"/>
        </w:rPr>
        <w:t>脏</w:t>
      </w:r>
      <w:r>
        <w:rPr>
          <w:rFonts w:hint="default" w:ascii="Times New Roman" w:hAnsi="Times New Roman" w:eastAsia="新宋体" w:cs="Times New Roman"/>
          <w:sz w:val="22"/>
          <w:szCs w:val="22"/>
          <w:highlight w:val="none"/>
        </w:rPr>
        <w:t>复苏机1套</w:t>
      </w:r>
    </w:p>
    <w:p>
      <w:pPr>
        <w:keepNext w:val="0"/>
        <w:keepLines w:val="0"/>
        <w:pageBreakBefore w:val="0"/>
        <w:tabs>
          <w:tab w:val="left" w:pos="360"/>
        </w:tabs>
        <w:kinsoku/>
        <w:wordWrap/>
        <w:overflowPunct/>
        <w:topLinePunct w:val="0"/>
        <w:autoSpaceDE/>
        <w:autoSpaceDN/>
        <w:bidi w:val="0"/>
        <w:adjustRightInd/>
        <w:spacing w:line="460" w:lineRule="exact"/>
        <w:ind w:firstLine="1540" w:firstLineChars="700"/>
        <w:textAlignment w:val="auto"/>
        <w:rPr>
          <w:rFonts w:hint="default" w:ascii="Times New Roman" w:hAnsi="Times New Roman" w:eastAsia="新宋体" w:cs="Times New Roman"/>
          <w:sz w:val="22"/>
          <w:szCs w:val="22"/>
          <w:highlight w:val="none"/>
          <w:lang w:val="en-US" w:eastAsia="zh-CN"/>
        </w:rPr>
      </w:pPr>
      <w:r>
        <w:rPr>
          <w:rFonts w:hint="default" w:ascii="Times New Roman" w:hAnsi="Times New Roman" w:eastAsia="新宋体" w:cs="Times New Roman"/>
          <w:sz w:val="22"/>
          <w:szCs w:val="22"/>
          <w:highlight w:val="none"/>
          <w:lang w:val="en-US" w:eastAsia="zh-CN"/>
        </w:rPr>
        <w:t>标段五：</w:t>
      </w:r>
      <w:r>
        <w:rPr>
          <w:rFonts w:hint="default" w:ascii="Times New Roman" w:hAnsi="Times New Roman" w:eastAsia="新宋体" w:cs="Times New Roman"/>
          <w:color w:val="000000"/>
          <w:kern w:val="0"/>
          <w:sz w:val="22"/>
          <w:szCs w:val="22"/>
          <w:highlight w:val="none"/>
        </w:rPr>
        <w:t>移动护理车4套</w:t>
      </w:r>
      <w:r>
        <w:rPr>
          <w:rFonts w:hint="default" w:ascii="Times New Roman" w:hAnsi="Times New Roman" w:eastAsia="新宋体" w:cs="Times New Roman"/>
          <w:sz w:val="22"/>
          <w:szCs w:val="22"/>
          <w:highlight w:val="none"/>
        </w:rPr>
        <w:t>，</w:t>
      </w:r>
      <w:r>
        <w:rPr>
          <w:rFonts w:hint="default" w:ascii="Times New Roman" w:hAnsi="Times New Roman" w:eastAsia="新宋体" w:cs="Times New Roman"/>
          <w:color w:val="000000"/>
          <w:kern w:val="0"/>
          <w:sz w:val="22"/>
          <w:szCs w:val="22"/>
          <w:highlight w:val="none"/>
        </w:rPr>
        <w:t>抢救车1台</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采购需求：</w:t>
      </w:r>
    </w:p>
    <w:tbl>
      <w:tblPr>
        <w:tblStyle w:val="53"/>
        <w:tblW w:w="99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1791"/>
        <w:gridCol w:w="686"/>
        <w:gridCol w:w="759"/>
        <w:gridCol w:w="1262"/>
        <w:gridCol w:w="2749"/>
        <w:gridCol w:w="1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96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标段号</w:t>
            </w:r>
          </w:p>
        </w:tc>
        <w:tc>
          <w:tcPr>
            <w:tcW w:w="17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kern w:val="0"/>
                <w:sz w:val="22"/>
                <w:szCs w:val="22"/>
                <w:highlight w:val="none"/>
              </w:rPr>
              <w:t>项目内容</w:t>
            </w:r>
          </w:p>
        </w:tc>
        <w:tc>
          <w:tcPr>
            <w:tcW w:w="6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kern w:val="0"/>
                <w:sz w:val="22"/>
                <w:szCs w:val="22"/>
                <w:highlight w:val="none"/>
              </w:rPr>
              <w:t>数量</w:t>
            </w:r>
          </w:p>
        </w:tc>
        <w:tc>
          <w:tcPr>
            <w:tcW w:w="7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kern w:val="0"/>
                <w:sz w:val="22"/>
                <w:szCs w:val="22"/>
                <w:highlight w:val="none"/>
              </w:rPr>
              <w:t>单位</w:t>
            </w:r>
          </w:p>
        </w:tc>
        <w:tc>
          <w:tcPr>
            <w:tcW w:w="12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kern w:val="0"/>
                <w:sz w:val="22"/>
                <w:szCs w:val="22"/>
                <w:highlight w:val="none"/>
              </w:rPr>
              <w:t>预算金额</w:t>
            </w:r>
          </w:p>
        </w:tc>
        <w:tc>
          <w:tcPr>
            <w:tcW w:w="27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kern w:val="0"/>
                <w:sz w:val="22"/>
                <w:szCs w:val="22"/>
                <w:highlight w:val="none"/>
              </w:rPr>
              <w:t>简要技术要求、用途</w:t>
            </w:r>
          </w:p>
        </w:tc>
        <w:tc>
          <w:tcPr>
            <w:tcW w:w="177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961"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一</w:t>
            </w:r>
          </w:p>
        </w:tc>
        <w:tc>
          <w:tcPr>
            <w:tcW w:w="1791"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sz w:val="22"/>
                <w:szCs w:val="22"/>
                <w:highlight w:val="none"/>
              </w:rPr>
              <w:t>心电图机</w:t>
            </w:r>
          </w:p>
        </w:tc>
        <w:tc>
          <w:tcPr>
            <w:tcW w:w="686"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4</w:t>
            </w:r>
          </w:p>
        </w:tc>
        <w:tc>
          <w:tcPr>
            <w:tcW w:w="759"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sz w:val="22"/>
                <w:szCs w:val="22"/>
                <w:highlight w:val="none"/>
              </w:rPr>
              <w:t>套</w:t>
            </w:r>
          </w:p>
        </w:tc>
        <w:tc>
          <w:tcPr>
            <w:tcW w:w="12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8万</w:t>
            </w:r>
          </w:p>
        </w:tc>
        <w:tc>
          <w:tcPr>
            <w:tcW w:w="2749"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sz w:val="22"/>
                <w:szCs w:val="22"/>
                <w:highlight w:val="none"/>
              </w:rPr>
              <w:t>详见招标文件第四部分“项目技术规范和服务要求”</w:t>
            </w:r>
          </w:p>
        </w:tc>
        <w:tc>
          <w:tcPr>
            <w:tcW w:w="1779"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1"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二</w:t>
            </w:r>
          </w:p>
        </w:tc>
        <w:tc>
          <w:tcPr>
            <w:tcW w:w="17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心电监护仪一</w:t>
            </w:r>
          </w:p>
        </w:tc>
        <w:tc>
          <w:tcPr>
            <w:tcW w:w="6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1</w:t>
            </w:r>
          </w:p>
        </w:tc>
        <w:tc>
          <w:tcPr>
            <w:tcW w:w="7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sz w:val="22"/>
                <w:szCs w:val="22"/>
                <w:highlight w:val="none"/>
              </w:rPr>
              <w:t>套</w:t>
            </w:r>
          </w:p>
        </w:tc>
        <w:tc>
          <w:tcPr>
            <w:tcW w:w="12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2万</w:t>
            </w:r>
          </w:p>
        </w:tc>
        <w:tc>
          <w:tcPr>
            <w:tcW w:w="2749"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详见招标文件第四部分“项目技术规范和服务要求”</w:t>
            </w:r>
          </w:p>
        </w:tc>
        <w:tc>
          <w:tcPr>
            <w:tcW w:w="1779"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961"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p>
        </w:tc>
        <w:tc>
          <w:tcPr>
            <w:tcW w:w="17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心电监护仪二</w:t>
            </w:r>
          </w:p>
        </w:tc>
        <w:tc>
          <w:tcPr>
            <w:tcW w:w="6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2</w:t>
            </w:r>
          </w:p>
        </w:tc>
        <w:tc>
          <w:tcPr>
            <w:tcW w:w="7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sz w:val="22"/>
                <w:szCs w:val="22"/>
                <w:highlight w:val="none"/>
              </w:rPr>
              <w:t>套</w:t>
            </w:r>
          </w:p>
        </w:tc>
        <w:tc>
          <w:tcPr>
            <w:tcW w:w="12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10万</w:t>
            </w:r>
          </w:p>
        </w:tc>
        <w:tc>
          <w:tcPr>
            <w:tcW w:w="2749"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p>
        </w:tc>
        <w:tc>
          <w:tcPr>
            <w:tcW w:w="1779" w:type="dxa"/>
            <w:vMerge w:val="continue"/>
            <w:tcBorders>
              <w:left w:val="single" w:color="auto" w:sz="4" w:space="0"/>
              <w:right w:val="single" w:color="auto" w:sz="4" w:space="0"/>
            </w:tcBorders>
            <w:vAlign w:val="center"/>
          </w:tcPr>
          <w:p>
            <w:pPr>
              <w:keepNext w:val="0"/>
              <w:keepLines w:val="0"/>
              <w:pageBreakBefore w:val="0"/>
              <w:shd w:val="clear" w:color="auto" w:fill="FFFFFF"/>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961"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三</w:t>
            </w:r>
          </w:p>
        </w:tc>
        <w:tc>
          <w:tcPr>
            <w:tcW w:w="17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转运呼吸机</w:t>
            </w:r>
          </w:p>
        </w:tc>
        <w:tc>
          <w:tcPr>
            <w:tcW w:w="6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1</w:t>
            </w:r>
          </w:p>
        </w:tc>
        <w:tc>
          <w:tcPr>
            <w:tcW w:w="7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套</w:t>
            </w:r>
          </w:p>
        </w:tc>
        <w:tc>
          <w:tcPr>
            <w:tcW w:w="12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4万</w:t>
            </w:r>
          </w:p>
        </w:tc>
        <w:tc>
          <w:tcPr>
            <w:tcW w:w="2749"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详见招标文件第四部分“项目技术规范和服务要求”</w:t>
            </w:r>
          </w:p>
        </w:tc>
        <w:tc>
          <w:tcPr>
            <w:tcW w:w="1779"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961"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四</w:t>
            </w:r>
          </w:p>
        </w:tc>
        <w:tc>
          <w:tcPr>
            <w:tcW w:w="17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kern w:val="0"/>
                <w:sz w:val="22"/>
                <w:szCs w:val="22"/>
                <w:highlight w:val="none"/>
              </w:rPr>
              <w:t>心</w:t>
            </w:r>
            <w:r>
              <w:rPr>
                <w:rFonts w:hint="default" w:ascii="Times New Roman" w:hAnsi="Times New Roman" w:eastAsia="新宋体" w:cs="Times New Roman"/>
                <w:kern w:val="0"/>
                <w:sz w:val="22"/>
                <w:szCs w:val="22"/>
                <w:highlight w:val="none"/>
                <w:lang w:val="en-US" w:eastAsia="zh-CN"/>
              </w:rPr>
              <w:t>脏</w:t>
            </w:r>
            <w:r>
              <w:rPr>
                <w:rFonts w:hint="default" w:ascii="Times New Roman" w:hAnsi="Times New Roman" w:eastAsia="新宋体" w:cs="Times New Roman"/>
                <w:kern w:val="0"/>
                <w:sz w:val="22"/>
                <w:szCs w:val="22"/>
                <w:highlight w:val="none"/>
              </w:rPr>
              <w:t>复苏机</w:t>
            </w:r>
          </w:p>
        </w:tc>
        <w:tc>
          <w:tcPr>
            <w:tcW w:w="6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1</w:t>
            </w:r>
          </w:p>
        </w:tc>
        <w:tc>
          <w:tcPr>
            <w:tcW w:w="7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套</w:t>
            </w:r>
          </w:p>
        </w:tc>
        <w:tc>
          <w:tcPr>
            <w:tcW w:w="12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8万</w:t>
            </w:r>
          </w:p>
        </w:tc>
        <w:tc>
          <w:tcPr>
            <w:tcW w:w="2749"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详见招标文件第四部分“项目技术规范和服务要求”</w:t>
            </w:r>
          </w:p>
        </w:tc>
        <w:tc>
          <w:tcPr>
            <w:tcW w:w="1779"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961"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lang w:val="en-US" w:eastAsia="zh-CN"/>
              </w:rPr>
            </w:pPr>
            <w:r>
              <w:rPr>
                <w:rFonts w:hint="default" w:ascii="Times New Roman" w:hAnsi="Times New Roman" w:eastAsia="新宋体" w:cs="Times New Roman"/>
                <w:kern w:val="0"/>
                <w:sz w:val="22"/>
                <w:szCs w:val="22"/>
                <w:highlight w:val="none"/>
                <w:lang w:val="en-US" w:eastAsia="zh-CN"/>
              </w:rPr>
              <w:t>五</w:t>
            </w:r>
          </w:p>
        </w:tc>
        <w:tc>
          <w:tcPr>
            <w:tcW w:w="17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移动护理车</w:t>
            </w:r>
          </w:p>
        </w:tc>
        <w:tc>
          <w:tcPr>
            <w:tcW w:w="6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4</w:t>
            </w:r>
          </w:p>
        </w:tc>
        <w:tc>
          <w:tcPr>
            <w:tcW w:w="7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sz w:val="22"/>
                <w:szCs w:val="22"/>
                <w:highlight w:val="none"/>
              </w:rPr>
              <w:t>套</w:t>
            </w:r>
          </w:p>
        </w:tc>
        <w:tc>
          <w:tcPr>
            <w:tcW w:w="12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11.6万</w:t>
            </w:r>
          </w:p>
        </w:tc>
        <w:tc>
          <w:tcPr>
            <w:tcW w:w="2749"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详见招标文件第四部分“项目技术规范和服务要求”</w:t>
            </w:r>
          </w:p>
        </w:tc>
        <w:tc>
          <w:tcPr>
            <w:tcW w:w="1779" w:type="dxa"/>
            <w:vMerge w:val="restart"/>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961"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p>
        </w:tc>
        <w:tc>
          <w:tcPr>
            <w:tcW w:w="17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抢救车</w:t>
            </w:r>
          </w:p>
        </w:tc>
        <w:tc>
          <w:tcPr>
            <w:tcW w:w="6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1</w:t>
            </w:r>
          </w:p>
        </w:tc>
        <w:tc>
          <w:tcPr>
            <w:tcW w:w="7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kern w:val="0"/>
                <w:sz w:val="22"/>
                <w:szCs w:val="22"/>
                <w:highlight w:val="none"/>
              </w:rPr>
              <w:t>台</w:t>
            </w:r>
          </w:p>
        </w:tc>
        <w:tc>
          <w:tcPr>
            <w:tcW w:w="12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2万</w:t>
            </w:r>
          </w:p>
        </w:tc>
        <w:tc>
          <w:tcPr>
            <w:tcW w:w="2749"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sz w:val="22"/>
                <w:szCs w:val="22"/>
                <w:highlight w:val="none"/>
              </w:rPr>
            </w:pPr>
          </w:p>
        </w:tc>
        <w:tc>
          <w:tcPr>
            <w:tcW w:w="177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default" w:ascii="Times New Roman" w:hAnsi="Times New Roman" w:eastAsia="新宋体" w:cs="Times New Roman"/>
                <w:kern w:val="0"/>
                <w:sz w:val="22"/>
                <w:szCs w:val="22"/>
                <w:highlight w:val="none"/>
              </w:rPr>
            </w:pPr>
          </w:p>
        </w:tc>
      </w:tr>
    </w:tbl>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sz w:val="22"/>
          <w:szCs w:val="22"/>
          <w:highlight w:val="none"/>
        </w:rPr>
        <w:t>★</w:t>
      </w:r>
      <w:r>
        <w:rPr>
          <w:rFonts w:hint="default" w:ascii="Times New Roman" w:hAnsi="Times New Roman" w:eastAsia="新宋体" w:cs="Times New Roman"/>
          <w:b/>
          <w:bCs/>
          <w:sz w:val="22"/>
          <w:szCs w:val="22"/>
          <w:highlight w:val="none"/>
        </w:rPr>
        <w:t>如投标人报价超过预算金额按无效标处理。</w:t>
      </w:r>
    </w:p>
    <w:p>
      <w:pPr>
        <w:keepNext w:val="0"/>
        <w:keepLines w:val="0"/>
        <w:pageBreakBefore w:val="0"/>
        <w:tabs>
          <w:tab w:val="left" w:pos="360"/>
        </w:tabs>
        <w:kinsoku/>
        <w:wordWrap/>
        <w:overflowPunct/>
        <w:topLinePunct w:val="0"/>
        <w:autoSpaceDE/>
        <w:autoSpaceDN/>
        <w:bidi w:val="0"/>
        <w:adjustRightIn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
          <w:sz w:val="22"/>
          <w:szCs w:val="22"/>
          <w:highlight w:val="none"/>
        </w:rPr>
        <w:t>（注：投标人可同时对以上所有标段所有项目内容进行投标，也可对其中一个标段所有项目内容进行投标，但不允许将一个标段中项目内容拆分投标，否则其投标文件不予接受。）</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二、申请人的资格要求：</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1、符合《中华人民共和国政府采购法》第二十二条的规定：</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（1）具有独立承担民事责任的能力；</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（2）具有良好的商业信誉和健全的财务会计制度；</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（3）具有履行合同所必需的场地、设备和专业技术能力；</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（4）有依法缴纳税收和社会保障资金的良好记录；</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（5）参加采购活动前三年内，在经营活动中没有重大违法记录；</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2、投标供应商特定资格条件：</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（1）投标人为医疗器械生产企业的：第二类、第三类医疗器械生产企业提供《医疗器械生产许可证》、第一类医疗器械生产企业提供第一类医疗器械生产备案凭证；</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投标人为医疗器械经营企业的：第三类医疗器械经营企业提供《医疗器械经营许可证》、第二类医疗器械经营企业提供第二类医疗器械经营备案凭证；</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（适用于按医疗器械管理的货物）；</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（2）提供食品药品监督管理部门核发的完整有效的医疗器械注册或备案证明；（适用于按医疗器械管理的设备）</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（3）货物制造商或其它有销售资格（提供证明材料）的供应商出具的授权书（适用于投标人是进口货物代理商的情形）；</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（4）未被“信用中国”（</w:t>
      </w:r>
      <w:bookmarkStart w:id="2" w:name="OLE_LINK12"/>
      <w:r>
        <w:rPr>
          <w:rFonts w:hint="default" w:ascii="Times New Roman" w:hAnsi="Times New Roman" w:eastAsia="新宋体" w:cs="Times New Roman"/>
          <w:sz w:val="22"/>
          <w:szCs w:val="22"/>
          <w:highlight w:val="none"/>
        </w:rPr>
        <w:t>https://www.creditchina.gov.cn/</w:t>
      </w:r>
      <w:bookmarkEnd w:id="2"/>
      <w:r>
        <w:rPr>
          <w:rFonts w:hint="default" w:ascii="Times New Roman" w:hAnsi="Times New Roman" w:eastAsia="新宋体" w:cs="Times New Roman"/>
          <w:sz w:val="22"/>
          <w:szCs w:val="22"/>
          <w:highlight w:val="none"/>
        </w:rPr>
        <w:t>）、中国政府采购网（http://www.ccgp.gov.cn/）列入失信被执行人、重大税收违法案件当事人名单、政府采购严重违法失信行为记录名单；</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（5）单位负责人为同一人或者存在直接控股、管理关系的不同供应商，不得参加同一合同项下的采购活动。违反该款规定的，相关投标均无效；</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（6）不允许联合体投标。</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三、获取招标文件</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时间：202</w:t>
      </w:r>
      <w:r>
        <w:rPr>
          <w:rFonts w:hint="default" w:ascii="Times New Roman" w:hAnsi="Times New Roman" w:eastAsia="新宋体" w:cs="Times New Roman"/>
          <w:sz w:val="22"/>
          <w:szCs w:val="22"/>
          <w:highlight w:val="none"/>
          <w:lang w:val="en-US" w:eastAsia="zh-CN"/>
        </w:rPr>
        <w:t>2</w:t>
      </w:r>
      <w:r>
        <w:rPr>
          <w:rFonts w:hint="default" w:ascii="Times New Roman" w:hAnsi="Times New Roman" w:eastAsia="新宋体" w:cs="Times New Roman"/>
          <w:sz w:val="22"/>
          <w:szCs w:val="22"/>
          <w:highlight w:val="none"/>
        </w:rPr>
        <w:t>年</w:t>
      </w:r>
      <w:r>
        <w:rPr>
          <w:rFonts w:hint="eastAsia" w:ascii="Times New Roman" w:hAnsi="Times New Roman" w:eastAsia="新宋体" w:cs="Times New Roman"/>
          <w:sz w:val="22"/>
          <w:szCs w:val="22"/>
          <w:highlight w:val="none"/>
          <w:lang w:val="en-US" w:eastAsia="zh-CN"/>
        </w:rPr>
        <w:t>03</w:t>
      </w:r>
      <w:r>
        <w:rPr>
          <w:rFonts w:hint="default" w:ascii="Times New Roman" w:hAnsi="Times New Roman" w:eastAsia="新宋体" w:cs="Times New Roman"/>
          <w:sz w:val="22"/>
          <w:szCs w:val="22"/>
          <w:highlight w:val="none"/>
        </w:rPr>
        <w:t>月</w:t>
      </w:r>
      <w:r>
        <w:rPr>
          <w:rFonts w:hint="eastAsia" w:ascii="Times New Roman" w:hAnsi="Times New Roman" w:eastAsia="新宋体" w:cs="Times New Roman"/>
          <w:sz w:val="22"/>
          <w:szCs w:val="22"/>
          <w:highlight w:val="none"/>
          <w:lang w:val="en-US" w:eastAsia="zh-CN"/>
        </w:rPr>
        <w:t>11</w:t>
      </w:r>
      <w:r>
        <w:rPr>
          <w:rFonts w:hint="default" w:ascii="Times New Roman" w:hAnsi="Times New Roman" w:eastAsia="新宋体" w:cs="Times New Roman"/>
          <w:sz w:val="22"/>
          <w:szCs w:val="22"/>
          <w:highlight w:val="none"/>
        </w:rPr>
        <w:t>日 至 202</w:t>
      </w:r>
      <w:r>
        <w:rPr>
          <w:rFonts w:hint="default" w:ascii="Times New Roman" w:hAnsi="Times New Roman" w:eastAsia="新宋体" w:cs="Times New Roman"/>
          <w:sz w:val="22"/>
          <w:szCs w:val="22"/>
          <w:highlight w:val="none"/>
          <w:lang w:val="en-US" w:eastAsia="zh-CN"/>
        </w:rPr>
        <w:t>2</w:t>
      </w:r>
      <w:r>
        <w:rPr>
          <w:rFonts w:hint="default" w:ascii="Times New Roman" w:hAnsi="Times New Roman" w:eastAsia="新宋体" w:cs="Times New Roman"/>
          <w:sz w:val="22"/>
          <w:szCs w:val="22"/>
          <w:highlight w:val="none"/>
        </w:rPr>
        <w:t>年</w:t>
      </w:r>
      <w:r>
        <w:rPr>
          <w:rFonts w:hint="eastAsia" w:ascii="Times New Roman" w:hAnsi="Times New Roman" w:eastAsia="新宋体" w:cs="Times New Roman"/>
          <w:sz w:val="22"/>
          <w:szCs w:val="22"/>
          <w:highlight w:val="none"/>
          <w:lang w:val="en-US" w:eastAsia="zh-CN"/>
        </w:rPr>
        <w:t>04</w:t>
      </w:r>
      <w:r>
        <w:rPr>
          <w:rFonts w:hint="default" w:ascii="Times New Roman" w:hAnsi="Times New Roman" w:eastAsia="新宋体" w:cs="Times New Roman"/>
          <w:sz w:val="22"/>
          <w:szCs w:val="22"/>
          <w:highlight w:val="none"/>
        </w:rPr>
        <w:t>月</w:t>
      </w:r>
      <w:r>
        <w:rPr>
          <w:rFonts w:hint="eastAsia" w:ascii="Times New Roman" w:hAnsi="Times New Roman" w:eastAsia="新宋体" w:cs="Times New Roman"/>
          <w:sz w:val="22"/>
          <w:szCs w:val="22"/>
          <w:highlight w:val="none"/>
          <w:lang w:val="en-US" w:eastAsia="zh-CN"/>
        </w:rPr>
        <w:t>01</w:t>
      </w:r>
      <w:r>
        <w:rPr>
          <w:rFonts w:hint="default" w:ascii="Times New Roman" w:hAnsi="Times New Roman" w:eastAsia="新宋体" w:cs="Times New Roman"/>
          <w:sz w:val="22"/>
          <w:szCs w:val="22"/>
          <w:highlight w:val="none"/>
        </w:rPr>
        <w:t>日，每天上午08：30至11：30 ，下午 14：00至17：30（北京时间，线上获取法定节假日均可，线下获取文件法定节假日除外）</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地点（网址）：https://zfcg.czt.zj.gov.cn/ </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获取方式：</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1、本项目招标文件实行“政府采购云平台”在线获取，不提供招标文件纸质版。供应商获取招标文件前应先完成“政府采购云平台”的账号注册；</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2、方式：潜在供应商登陆政采云平台，在线申请获取招标文件（进入“项目采购”应用，在获取招标文件菜单中选择项目，申请获取招标文件，本项目招标文件不收取工本费；仅需浏览招标文件的供应商可点击“游客，浏览招标文件”直接下载招标文件浏览）；</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3、供应商获取招标文件时须提交的文件资料：无；</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4、提示：招标公告附件内的招标文件（或采购需求）仅供阅览使用，供应商只有在“政府采购云平台”完成获取招标文件申请并下载了招标文件后才视作依法获取招标文件（法律法规所指的供应商获取招标文件时间以供应商完成获取招标文件申请后下载招标文件的时间为准）。</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注：请供应商按上述要求获取招标文件，如未在“政采云”系统内完成相关流程，引起的投标无效责任自负。</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售价（元）：0 </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四、提交投标文件截止时间、开标时间和地点</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提交投标文件截止时间：202</w:t>
      </w:r>
      <w:r>
        <w:rPr>
          <w:rFonts w:hint="default" w:ascii="Times New Roman" w:hAnsi="Times New Roman" w:eastAsia="新宋体" w:cs="Times New Roman"/>
          <w:sz w:val="22"/>
          <w:szCs w:val="22"/>
          <w:highlight w:val="none"/>
          <w:lang w:val="en-US" w:eastAsia="zh-CN"/>
        </w:rPr>
        <w:t>2</w:t>
      </w:r>
      <w:r>
        <w:rPr>
          <w:rFonts w:hint="default" w:ascii="Times New Roman" w:hAnsi="Times New Roman" w:eastAsia="新宋体" w:cs="Times New Roman"/>
          <w:sz w:val="22"/>
          <w:szCs w:val="22"/>
          <w:highlight w:val="none"/>
        </w:rPr>
        <w:t>年</w:t>
      </w:r>
      <w:r>
        <w:rPr>
          <w:rFonts w:hint="eastAsia" w:ascii="Times New Roman" w:hAnsi="Times New Roman" w:eastAsia="新宋体" w:cs="Times New Roman"/>
          <w:sz w:val="22"/>
          <w:szCs w:val="22"/>
          <w:highlight w:val="none"/>
          <w:lang w:val="en-US" w:eastAsia="zh-CN"/>
        </w:rPr>
        <w:t>04</w:t>
      </w:r>
      <w:r>
        <w:rPr>
          <w:rFonts w:hint="default" w:ascii="Times New Roman" w:hAnsi="Times New Roman" w:eastAsia="新宋体" w:cs="Times New Roman"/>
          <w:sz w:val="22"/>
          <w:szCs w:val="22"/>
          <w:highlight w:val="none"/>
        </w:rPr>
        <w:t>月</w:t>
      </w:r>
      <w:r>
        <w:rPr>
          <w:rFonts w:hint="eastAsia" w:ascii="Times New Roman" w:hAnsi="Times New Roman" w:eastAsia="新宋体" w:cs="Times New Roman"/>
          <w:sz w:val="22"/>
          <w:szCs w:val="22"/>
          <w:highlight w:val="none"/>
          <w:lang w:val="en-US" w:eastAsia="zh-CN"/>
        </w:rPr>
        <w:t>01</w:t>
      </w:r>
      <w:r>
        <w:rPr>
          <w:rFonts w:hint="default" w:ascii="Times New Roman" w:hAnsi="Times New Roman" w:eastAsia="新宋体" w:cs="Times New Roman"/>
          <w:sz w:val="22"/>
          <w:szCs w:val="22"/>
          <w:highlight w:val="none"/>
        </w:rPr>
        <w:t>日</w:t>
      </w:r>
      <w:r>
        <w:rPr>
          <w:rFonts w:hint="default" w:ascii="Times New Roman" w:hAnsi="Times New Roman" w:eastAsia="新宋体" w:cs="Times New Roman"/>
          <w:sz w:val="22"/>
          <w:szCs w:val="22"/>
          <w:highlight w:val="none"/>
          <w:lang w:val="en-US" w:eastAsia="zh-CN"/>
        </w:rPr>
        <w:t xml:space="preserve">  </w:t>
      </w:r>
      <w:r>
        <w:rPr>
          <w:rFonts w:hint="eastAsia" w:ascii="Times New Roman" w:hAnsi="Times New Roman" w:eastAsia="新宋体" w:cs="Times New Roman"/>
          <w:sz w:val="22"/>
          <w:szCs w:val="22"/>
          <w:highlight w:val="none"/>
          <w:lang w:val="en-US" w:eastAsia="zh-CN"/>
        </w:rPr>
        <w:t>09</w:t>
      </w:r>
      <w:r>
        <w:rPr>
          <w:rFonts w:hint="default" w:ascii="Times New Roman" w:hAnsi="Times New Roman" w:eastAsia="新宋体" w:cs="Times New Roman"/>
          <w:sz w:val="22"/>
          <w:szCs w:val="22"/>
          <w:highlight w:val="none"/>
        </w:rPr>
        <w:t>：30  （北京时间）</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投标地点（网址）：浙江政府采购网（https://zfcg.czt.zj.gov.cn/）</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开标时间： 202</w:t>
      </w:r>
      <w:r>
        <w:rPr>
          <w:rFonts w:hint="default" w:ascii="Times New Roman" w:hAnsi="Times New Roman" w:eastAsia="新宋体" w:cs="Times New Roman"/>
          <w:sz w:val="22"/>
          <w:szCs w:val="22"/>
          <w:highlight w:val="none"/>
          <w:lang w:val="en-US" w:eastAsia="zh-CN"/>
        </w:rPr>
        <w:t>2</w:t>
      </w:r>
      <w:r>
        <w:rPr>
          <w:rFonts w:hint="default" w:ascii="Times New Roman" w:hAnsi="Times New Roman" w:eastAsia="新宋体" w:cs="Times New Roman"/>
          <w:sz w:val="22"/>
          <w:szCs w:val="22"/>
          <w:highlight w:val="none"/>
        </w:rPr>
        <w:t>年</w:t>
      </w:r>
      <w:r>
        <w:rPr>
          <w:rFonts w:hint="eastAsia" w:ascii="Times New Roman" w:hAnsi="Times New Roman" w:eastAsia="新宋体" w:cs="Times New Roman"/>
          <w:sz w:val="22"/>
          <w:szCs w:val="22"/>
          <w:highlight w:val="none"/>
          <w:lang w:val="en-US" w:eastAsia="zh-CN"/>
        </w:rPr>
        <w:t>04</w:t>
      </w:r>
      <w:r>
        <w:rPr>
          <w:rFonts w:hint="default" w:ascii="Times New Roman" w:hAnsi="Times New Roman" w:eastAsia="新宋体" w:cs="Times New Roman"/>
          <w:sz w:val="22"/>
          <w:szCs w:val="22"/>
          <w:highlight w:val="none"/>
        </w:rPr>
        <w:t>月</w:t>
      </w:r>
      <w:r>
        <w:rPr>
          <w:rFonts w:hint="eastAsia" w:ascii="Times New Roman" w:hAnsi="Times New Roman" w:eastAsia="新宋体" w:cs="Times New Roman"/>
          <w:sz w:val="22"/>
          <w:szCs w:val="22"/>
          <w:highlight w:val="none"/>
          <w:lang w:val="en-US" w:eastAsia="zh-CN"/>
        </w:rPr>
        <w:t>01</w:t>
      </w:r>
      <w:r>
        <w:rPr>
          <w:rFonts w:hint="default" w:ascii="Times New Roman" w:hAnsi="Times New Roman" w:eastAsia="新宋体" w:cs="Times New Roman"/>
          <w:sz w:val="22"/>
          <w:szCs w:val="22"/>
          <w:highlight w:val="none"/>
        </w:rPr>
        <w:t>日</w:t>
      </w:r>
      <w:r>
        <w:rPr>
          <w:rFonts w:hint="default" w:ascii="Times New Roman" w:hAnsi="Times New Roman" w:eastAsia="新宋体" w:cs="Times New Roman"/>
          <w:sz w:val="22"/>
          <w:szCs w:val="22"/>
          <w:highlight w:val="none"/>
          <w:lang w:val="en-US" w:eastAsia="zh-CN"/>
        </w:rPr>
        <w:t xml:space="preserve">  </w:t>
      </w:r>
      <w:r>
        <w:rPr>
          <w:rFonts w:hint="eastAsia" w:ascii="Times New Roman" w:hAnsi="Times New Roman" w:eastAsia="新宋体" w:cs="Times New Roman"/>
          <w:sz w:val="22"/>
          <w:szCs w:val="22"/>
          <w:highlight w:val="none"/>
          <w:lang w:val="en-US" w:eastAsia="zh-CN"/>
        </w:rPr>
        <w:t>09</w:t>
      </w:r>
      <w:r>
        <w:rPr>
          <w:rFonts w:hint="default" w:ascii="Times New Roman" w:hAnsi="Times New Roman" w:eastAsia="新宋体" w:cs="Times New Roman"/>
          <w:sz w:val="22"/>
          <w:szCs w:val="22"/>
          <w:highlight w:val="none"/>
        </w:rPr>
        <w:t>：30 </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开标地点（网址）：温州市鹿城区学院中路229号南面楼五楼（https://zfcg.czt.zj.gov.cn/）</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五、在线投标响应（电子投标）说明</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1、本项目通过“政府采购云平台（https://zfcg.czt.zj.gov.cn/）”实行在线投标响应（电子投标），供应商应先安装“政采云电子交易客户端”，并按照本招标文件和“政府采购云平台”的要求，通过“政采云电子交易客户端”编制并加密投标文件。供应商未按规定加密的投标文件，“政府采购云平台”将予以拒收。</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政采云电子交易客户端”请自行前往“浙江政府采购网-下载专区-电子交易客户端”进行下载；电子投标具体操作流程详见本公告附件《供应商项目采购-电子招投标操作指南》；通过“政府采购云平台”参与在线投标时如遇平台技术问题详询400-881-7190。</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2、为确保网上操作合法、有效和安全，投标人应当在投标截止时间前完成在“政府采购云平台”的身份认证，确保在电子投标过程中能够对相关数据电文进行加密和使用电子签章。使用“政采云电子交易客户端”需要提前申领CA数字证书，申领流程请自行前往“浙江政府采购网-下载专区-电子交易客户端-</w:t>
      </w:r>
      <w:r>
        <w:rPr>
          <w:rFonts w:hint="default" w:ascii="Times New Roman" w:hAnsi="Times New Roman" w:eastAsia="新宋体" w:cs="Times New Roman"/>
          <w:sz w:val="22"/>
          <w:szCs w:val="22"/>
          <w:highlight w:val="none"/>
        </w:rPr>
        <w:fldChar w:fldCharType="begin"/>
      </w:r>
      <w:r>
        <w:rPr>
          <w:rFonts w:hint="default" w:ascii="Times New Roman" w:hAnsi="Times New Roman" w:eastAsia="新宋体" w:cs="Times New Roman"/>
          <w:sz w:val="22"/>
          <w:szCs w:val="22"/>
          <w:highlight w:val="none"/>
        </w:rPr>
        <w:instrText xml:space="preserve"> HYPERLINK "http://www.zjzfcg.gov.cn/bidClientTemplate/2019-05-27/12945.html" \t "_blank" \o "CA驱动和申领流程" </w:instrText>
      </w:r>
      <w:r>
        <w:rPr>
          <w:rFonts w:hint="default" w:ascii="Times New Roman" w:hAnsi="Times New Roman" w:eastAsia="新宋体" w:cs="Times New Roman"/>
          <w:sz w:val="22"/>
          <w:szCs w:val="22"/>
          <w:highlight w:val="none"/>
        </w:rPr>
        <w:fldChar w:fldCharType="separate"/>
      </w:r>
      <w:r>
        <w:rPr>
          <w:rFonts w:hint="default" w:ascii="Times New Roman" w:hAnsi="Times New Roman" w:eastAsia="新宋体" w:cs="Times New Roman"/>
          <w:b/>
          <w:bCs/>
          <w:sz w:val="22"/>
          <w:szCs w:val="22"/>
          <w:highlight w:val="none"/>
        </w:rPr>
        <w:t>CA驱动和申领流程</w:t>
      </w:r>
      <w:r>
        <w:rPr>
          <w:rFonts w:hint="default" w:ascii="Times New Roman" w:hAnsi="Times New Roman" w:eastAsia="新宋体" w:cs="Times New Roman"/>
          <w:b/>
          <w:bCs/>
          <w:sz w:val="22"/>
          <w:szCs w:val="22"/>
          <w:highlight w:val="none"/>
        </w:rPr>
        <w:fldChar w:fldCharType="end"/>
      </w:r>
      <w:r>
        <w:rPr>
          <w:rFonts w:hint="default" w:ascii="Times New Roman" w:hAnsi="Times New Roman" w:eastAsia="新宋体" w:cs="Times New Roman"/>
          <w:b/>
          <w:bCs/>
          <w:sz w:val="22"/>
          <w:szCs w:val="22"/>
          <w:highlight w:val="none"/>
        </w:rPr>
        <w:t>”进行查阅；</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3、投标人应当在投标截止时间前，将生成的“电子加密投标文件”上传递交至“政府采购云平台”。投标截止时间以后上传递交的投标文件将被“政府采购云平台”拒收。</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4、投标人在“政府采购云平台”完成“电子加密投标文件”的上传递交后，还可以在投标截止时间前递交以介质（U盘）存储的数据电文形式的“备份投标文件”，“备份投标文件”应当密封包装并在包装上标注投标项目名称、投标人名称并加盖公章。</w:t>
      </w:r>
      <w:r>
        <w:rPr>
          <w:rFonts w:hint="default" w:ascii="Times New Roman" w:hAnsi="Times New Roman" w:eastAsia="新宋体" w:cs="Times New Roman"/>
          <w:b/>
          <w:bCs/>
          <w:sz w:val="22"/>
          <w:szCs w:val="22"/>
          <w:highlight w:val="none"/>
          <w:u w:val="single"/>
        </w:rPr>
        <w:t>（可以（邮寄形式，建议顺丰）在投标截止时间前递交，并需采购代理机构确认是否收到）</w:t>
      </w:r>
    </w:p>
    <w:p>
      <w:pPr>
        <w:pStyle w:val="11"/>
        <w:keepNext w:val="0"/>
        <w:keepLines w:val="0"/>
        <w:pageBreakBefore w:val="0"/>
        <w:kinsoku/>
        <w:wordWrap/>
        <w:overflowPunct/>
        <w:topLinePunct w:val="0"/>
        <w:autoSpaceDE/>
        <w:autoSpaceDN/>
        <w:bidi w:val="0"/>
        <w:adjustRightInd/>
        <w:spacing w:line="460" w:lineRule="exact"/>
        <w:ind w:firstLine="44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5、通过“政府采购云平台”上传递交的“电子加密投标文件”无法按时解密，投标人递交了备份投标文件的，以备份投标文件为依据，否则视为投标文件撤回。通过“政府采购云平台”上传递交的“电子加密投标文件”已按时解密的，“备份投标文件”自动失效。投标人仅递交备份投标文件的，投标无效。</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六、公告期限</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自本公告发布之日起5个工作日。</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七、其他补充事宜</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1、供应商认为招标文件使自己的权益受到损害的，可以自获取到招标文件之日（公告期限截止日之后获取到招标文件的，以公告期限截止日为准）起7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2、书面质疑受理地点：温州市鹿城区学院中路229号南面楼五楼</w:t>
      </w:r>
    </w:p>
    <w:p>
      <w:pPr>
        <w:keepNext w:val="0"/>
        <w:keepLines w:val="0"/>
        <w:pageBreakBefore w:val="0"/>
        <w:tabs>
          <w:tab w:val="left" w:pos="360"/>
        </w:tabs>
        <w:kinsoku/>
        <w:wordWrap/>
        <w:overflowPunct/>
        <w:topLinePunct w:val="0"/>
        <w:autoSpaceDE/>
        <w:autoSpaceDN/>
        <w:bidi w:val="0"/>
        <w:adjustRightInd/>
        <w:spacing w:line="460" w:lineRule="exact"/>
        <w:ind w:firstLine="880" w:firstLineChars="4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联系人：肖女士 </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3、本项目对符合财政扶持政策的中小企业（小型、微型）、监狱企业、残疾人福利性单位给予价格优惠扶持，执行节能产品政府强制采购和优先采购政策，执行环境标志产品政府优先采购政策。　　　　　</w:t>
      </w:r>
    </w:p>
    <w:p>
      <w:pPr>
        <w:keepNext w:val="0"/>
        <w:keepLines w:val="0"/>
        <w:pageBreakBefore w:val="0"/>
        <w:tabs>
          <w:tab w:val="left" w:pos="360"/>
        </w:tabs>
        <w:kinsoku/>
        <w:wordWrap/>
        <w:overflowPunct/>
        <w:topLinePunct w:val="0"/>
        <w:autoSpaceDE/>
        <w:autoSpaceDN/>
        <w:bidi w:val="0"/>
        <w:adjustRightIn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八、对本次招标提出询问，请按以下方式联系。　　　　　　　　　　　　</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1、采购代理机构名称：温州历程招标有限公司 </w:t>
      </w:r>
    </w:p>
    <w:p>
      <w:pPr>
        <w:keepNext w:val="0"/>
        <w:keepLines w:val="0"/>
        <w:pageBreakBefore w:val="0"/>
        <w:tabs>
          <w:tab w:val="left" w:pos="360"/>
        </w:tabs>
        <w:kinsoku/>
        <w:wordWrap/>
        <w:overflowPunct/>
        <w:topLinePunct w:val="0"/>
        <w:autoSpaceDE/>
        <w:autoSpaceDN/>
        <w:bidi w:val="0"/>
        <w:adjustRightInd/>
        <w:spacing w:line="460" w:lineRule="exact"/>
        <w:ind w:firstLine="880" w:firstLineChars="4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联系人：郑永强、滕以利 </w:t>
      </w:r>
    </w:p>
    <w:p>
      <w:pPr>
        <w:keepNext w:val="0"/>
        <w:keepLines w:val="0"/>
        <w:pageBreakBefore w:val="0"/>
        <w:tabs>
          <w:tab w:val="left" w:pos="360"/>
        </w:tabs>
        <w:kinsoku/>
        <w:wordWrap/>
        <w:overflowPunct/>
        <w:topLinePunct w:val="0"/>
        <w:autoSpaceDE/>
        <w:autoSpaceDN/>
        <w:bidi w:val="0"/>
        <w:adjustRightInd/>
        <w:spacing w:line="460" w:lineRule="exact"/>
        <w:ind w:firstLine="880" w:firstLineChars="4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联系电话：0577-89887255、13757727199</w:t>
      </w:r>
    </w:p>
    <w:p>
      <w:pPr>
        <w:keepNext w:val="0"/>
        <w:keepLines w:val="0"/>
        <w:pageBreakBefore w:val="0"/>
        <w:tabs>
          <w:tab w:val="left" w:pos="360"/>
        </w:tabs>
        <w:kinsoku/>
        <w:wordWrap/>
        <w:overflowPunct/>
        <w:topLinePunct w:val="0"/>
        <w:autoSpaceDE/>
        <w:autoSpaceDN/>
        <w:bidi w:val="0"/>
        <w:adjustRightInd/>
        <w:spacing w:line="460" w:lineRule="exact"/>
        <w:ind w:firstLine="880" w:firstLineChars="4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传真：0577-89887255 </w:t>
      </w:r>
    </w:p>
    <w:p>
      <w:pPr>
        <w:keepNext w:val="0"/>
        <w:keepLines w:val="0"/>
        <w:pageBreakBefore w:val="0"/>
        <w:tabs>
          <w:tab w:val="left" w:pos="360"/>
        </w:tabs>
        <w:kinsoku/>
        <w:wordWrap/>
        <w:overflowPunct/>
        <w:topLinePunct w:val="0"/>
        <w:autoSpaceDE/>
        <w:autoSpaceDN/>
        <w:bidi w:val="0"/>
        <w:adjustRightInd/>
        <w:spacing w:line="460" w:lineRule="exact"/>
        <w:ind w:firstLine="880" w:firstLineChars="4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地址：温州市鹿城区学院中路229号南面楼五楼</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2、招标人名称：温州市第七人民医院 </w:t>
      </w:r>
    </w:p>
    <w:p>
      <w:pPr>
        <w:keepNext w:val="0"/>
        <w:keepLines w:val="0"/>
        <w:pageBreakBefore w:val="0"/>
        <w:kinsoku/>
        <w:wordWrap/>
        <w:overflowPunct/>
        <w:topLinePunct w:val="0"/>
        <w:autoSpaceDE/>
        <w:autoSpaceDN/>
        <w:bidi w:val="0"/>
        <w:adjustRightInd/>
        <w:spacing w:line="460" w:lineRule="exact"/>
        <w:ind w:firstLine="880" w:firstLineChars="4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联系人：诸先生</w:t>
      </w:r>
    </w:p>
    <w:p>
      <w:pPr>
        <w:keepNext w:val="0"/>
        <w:keepLines w:val="0"/>
        <w:pageBreakBefore w:val="0"/>
        <w:kinsoku/>
        <w:wordWrap/>
        <w:overflowPunct/>
        <w:topLinePunct w:val="0"/>
        <w:autoSpaceDE/>
        <w:autoSpaceDN/>
        <w:bidi w:val="0"/>
        <w:adjustRightInd/>
        <w:spacing w:line="460" w:lineRule="exact"/>
        <w:ind w:firstLine="880" w:firstLineChars="4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电话：0577-89870156</w:t>
      </w:r>
    </w:p>
    <w:p>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3、采购监督部门：温州市第七人民医院纪检监察室</w:t>
      </w:r>
    </w:p>
    <w:p>
      <w:pPr>
        <w:keepNext w:val="0"/>
        <w:keepLines w:val="0"/>
        <w:pageBreakBefore w:val="0"/>
        <w:kinsoku/>
        <w:wordWrap/>
        <w:overflowPunct/>
        <w:topLinePunct w:val="0"/>
        <w:autoSpaceDE/>
        <w:autoSpaceDN/>
        <w:bidi w:val="0"/>
        <w:adjustRightInd/>
        <w:spacing w:line="460" w:lineRule="exact"/>
        <w:ind w:firstLine="880" w:firstLineChars="4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电话：0577-56575113</w:t>
      </w:r>
    </w:p>
    <w:p>
      <w:pPr>
        <w:keepNext w:val="0"/>
        <w:keepLines w:val="0"/>
        <w:pageBreakBefore w:val="0"/>
        <w:kinsoku/>
        <w:wordWrap/>
        <w:overflowPunct/>
        <w:topLinePunct w:val="0"/>
        <w:autoSpaceDE/>
        <w:autoSpaceDN/>
        <w:bidi w:val="0"/>
        <w:adjustRightInd/>
        <w:spacing w:line="460" w:lineRule="exact"/>
        <w:ind w:firstLine="880" w:firstLineChars="400"/>
        <w:textAlignment w:val="auto"/>
        <w:rPr>
          <w:rFonts w:hint="default" w:ascii="Times New Roman" w:hAnsi="Times New Roman" w:eastAsia="新宋体" w:cs="Times New Roman"/>
          <w:sz w:val="22"/>
          <w:szCs w:val="22"/>
          <w:highlight w:val="none"/>
        </w:rPr>
      </w:pPr>
    </w:p>
    <w:p>
      <w:pPr>
        <w:keepNext w:val="0"/>
        <w:keepLines w:val="0"/>
        <w:pageBreakBefore w:val="0"/>
        <w:kinsoku/>
        <w:wordWrap/>
        <w:overflowPunct/>
        <w:topLinePunct w:val="0"/>
        <w:autoSpaceDE/>
        <w:autoSpaceDN/>
        <w:bidi w:val="0"/>
        <w:adjustRightInd/>
        <w:spacing w:line="460" w:lineRule="exact"/>
        <w:jc w:val="right"/>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sz w:val="22"/>
          <w:szCs w:val="22"/>
          <w:highlight w:val="none"/>
        </w:rPr>
        <w:t>温州市第七人民医院</w:t>
      </w:r>
    </w:p>
    <w:p>
      <w:pPr>
        <w:keepNext w:val="0"/>
        <w:keepLines w:val="0"/>
        <w:pageBreakBefore w:val="0"/>
        <w:kinsoku/>
        <w:wordWrap/>
        <w:overflowPunct/>
        <w:topLinePunct w:val="0"/>
        <w:autoSpaceDE/>
        <w:autoSpaceDN/>
        <w:bidi w:val="0"/>
        <w:adjustRightInd/>
        <w:spacing w:line="460" w:lineRule="exact"/>
        <w:jc w:val="righ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温州历程招标有限公司</w:t>
      </w:r>
    </w:p>
    <w:p>
      <w:pPr>
        <w:keepNext w:val="0"/>
        <w:keepLines w:val="0"/>
        <w:pageBreakBefore w:val="0"/>
        <w:tabs>
          <w:tab w:val="left" w:pos="360"/>
        </w:tabs>
        <w:kinsoku/>
        <w:wordWrap/>
        <w:overflowPunct/>
        <w:topLinePunct w:val="0"/>
        <w:autoSpaceDE/>
        <w:autoSpaceDN/>
        <w:bidi w:val="0"/>
        <w:adjustRightInd/>
        <w:spacing w:line="460" w:lineRule="exact"/>
        <w:ind w:firstLine="7920" w:firstLineChars="3600"/>
        <w:jc w:val="righ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2022年3月</w:t>
      </w:r>
    </w:p>
    <w:p>
      <w:pPr>
        <w:jc w:val="right"/>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jc w:val="center"/>
        <w:outlineLvl w:val="0"/>
        <w:rPr>
          <w:rFonts w:ascii="Times New Roman" w:hAnsi="Times New Roman" w:eastAsia="新宋体"/>
          <w:b/>
          <w:bCs/>
          <w:sz w:val="52"/>
          <w:szCs w:val="52"/>
          <w:highlight w:val="none"/>
        </w:rPr>
      </w:pPr>
      <w:bookmarkStart w:id="3" w:name="_Toc4381"/>
      <w:r>
        <w:rPr>
          <w:rFonts w:ascii="Times New Roman" w:hAnsi="Times New Roman" w:eastAsia="新宋体"/>
          <w:b/>
          <w:bCs/>
          <w:sz w:val="52"/>
          <w:szCs w:val="52"/>
          <w:highlight w:val="none"/>
        </w:rPr>
        <w:t>第一册</w:t>
      </w:r>
      <w:bookmarkEnd w:id="3"/>
    </w:p>
    <w:p>
      <w:pPr>
        <w:rPr>
          <w:rFonts w:ascii="Times New Roman" w:hAnsi="Times New Roman" w:eastAsia="新宋体"/>
          <w:b/>
          <w:bCs/>
          <w:sz w:val="48"/>
          <w:highlight w:val="none"/>
        </w:rPr>
      </w:pPr>
    </w:p>
    <w:p>
      <w:pPr>
        <w:jc w:val="center"/>
        <w:outlineLvl w:val="1"/>
        <w:rPr>
          <w:rFonts w:ascii="Times New Roman" w:hAnsi="Times New Roman" w:eastAsia="新宋体"/>
          <w:b/>
          <w:bCs/>
          <w:sz w:val="48"/>
          <w:highlight w:val="none"/>
        </w:rPr>
      </w:pPr>
      <w:bookmarkStart w:id="4" w:name="_Toc23463"/>
      <w:r>
        <w:rPr>
          <w:rFonts w:ascii="Times New Roman" w:hAnsi="Times New Roman" w:eastAsia="新宋体"/>
          <w:b/>
          <w:bCs/>
          <w:sz w:val="48"/>
          <w:highlight w:val="none"/>
        </w:rPr>
        <w:t>通  用  文  本</w:t>
      </w:r>
      <w:bookmarkEnd w:id="4"/>
    </w:p>
    <w:p>
      <w:pPr>
        <w:spacing w:line="360" w:lineRule="auto"/>
        <w:jc w:val="center"/>
        <w:rPr>
          <w:rFonts w:ascii="Times New Roman" w:hAnsi="Times New Roman" w:eastAsia="新宋体"/>
          <w:b/>
          <w:sz w:val="22"/>
          <w:szCs w:val="22"/>
          <w:highlight w:val="none"/>
        </w:rPr>
      </w:pPr>
    </w:p>
    <w:p>
      <w:pPr>
        <w:spacing w:line="360" w:lineRule="auto"/>
        <w:jc w:val="center"/>
        <w:rPr>
          <w:rFonts w:ascii="Times New Roman" w:hAnsi="Times New Roman" w:eastAsia="新宋体"/>
          <w:b/>
          <w:sz w:val="22"/>
          <w:szCs w:val="22"/>
          <w:highlight w:val="none"/>
        </w:rPr>
      </w:pPr>
    </w:p>
    <w:p>
      <w:pPr>
        <w:spacing w:line="360" w:lineRule="auto"/>
        <w:jc w:val="center"/>
        <w:rPr>
          <w:rFonts w:ascii="Times New Roman" w:hAnsi="Times New Roman" w:eastAsia="新宋体"/>
          <w:b/>
          <w:sz w:val="22"/>
          <w:szCs w:val="22"/>
          <w:highlight w:val="none"/>
        </w:rPr>
      </w:pPr>
    </w:p>
    <w:p>
      <w:pPr>
        <w:rPr>
          <w:rFonts w:ascii="Times New Roman" w:hAnsi="Times New Roman" w:eastAsia="新宋体"/>
          <w:highlight w:val="none"/>
        </w:rPr>
      </w:pPr>
    </w:p>
    <w:p>
      <w:pPr>
        <w:pStyle w:val="2"/>
        <w:rPr>
          <w:rFonts w:ascii="Times New Roman" w:hAnsi="Times New Roman" w:eastAsia="新宋体"/>
          <w:highlight w:val="none"/>
        </w:rPr>
      </w:pPr>
    </w:p>
    <w:p>
      <w:pPr>
        <w:spacing w:line="360" w:lineRule="auto"/>
        <w:jc w:val="center"/>
        <w:rPr>
          <w:rFonts w:ascii="Times New Roman" w:hAnsi="Times New Roman" w:eastAsia="新宋体"/>
          <w:b/>
          <w:sz w:val="22"/>
          <w:szCs w:val="22"/>
          <w:highlight w:val="none"/>
        </w:rPr>
      </w:pPr>
    </w:p>
    <w:p>
      <w:pPr>
        <w:spacing w:line="360" w:lineRule="auto"/>
        <w:jc w:val="center"/>
        <w:rPr>
          <w:rFonts w:ascii="Times New Roman" w:hAnsi="Times New Roman" w:eastAsia="新宋体"/>
          <w:b/>
          <w:sz w:val="22"/>
          <w:szCs w:val="22"/>
          <w:highlight w:val="none"/>
        </w:rPr>
      </w:pPr>
    </w:p>
    <w:p>
      <w:pPr>
        <w:spacing w:line="360" w:lineRule="auto"/>
        <w:jc w:val="center"/>
        <w:rPr>
          <w:rFonts w:ascii="Times New Roman" w:hAnsi="Times New Roman" w:eastAsia="新宋体"/>
          <w:b/>
          <w:sz w:val="22"/>
          <w:szCs w:val="22"/>
          <w:highlight w:val="none"/>
        </w:rPr>
      </w:pPr>
    </w:p>
    <w:p>
      <w:pPr>
        <w:rPr>
          <w:rFonts w:ascii="Times New Roman" w:hAnsi="Times New Roman" w:eastAsia="新宋体"/>
          <w:b/>
          <w:sz w:val="22"/>
          <w:szCs w:val="22"/>
          <w:highlight w:val="none"/>
        </w:rPr>
      </w:pPr>
    </w:p>
    <w:p>
      <w:pPr>
        <w:pStyle w:val="2"/>
        <w:rPr>
          <w:rFonts w:ascii="Times New Roman" w:hAnsi="Times New Roman" w:eastAsia="新宋体"/>
          <w:highlight w:val="none"/>
        </w:rPr>
      </w:pPr>
    </w:p>
    <w:p>
      <w:pPr>
        <w:pStyle w:val="3"/>
        <w:ind w:firstLine="210"/>
        <w:rPr>
          <w:highlight w:val="none"/>
        </w:rPr>
      </w:pPr>
    </w:p>
    <w:p>
      <w:pPr>
        <w:rPr>
          <w:rFonts w:ascii="Times New Roman" w:hAnsi="Times New Roman" w:eastAsia="新宋体"/>
          <w:b/>
          <w:sz w:val="22"/>
          <w:szCs w:val="22"/>
          <w:highlight w:val="none"/>
        </w:rPr>
      </w:pPr>
    </w:p>
    <w:p>
      <w:pPr>
        <w:rPr>
          <w:rFonts w:ascii="Times New Roman" w:hAnsi="Times New Roman" w:eastAsia="新宋体"/>
          <w:highlight w:val="none"/>
        </w:rPr>
      </w:pPr>
    </w:p>
    <w:p>
      <w:pPr>
        <w:rPr>
          <w:rFonts w:ascii="Times New Roman" w:hAnsi="Times New Roman" w:eastAsia="新宋体"/>
          <w:b/>
          <w:sz w:val="22"/>
          <w:szCs w:val="22"/>
          <w:highlight w:val="none"/>
        </w:rPr>
      </w:pPr>
    </w:p>
    <w:p>
      <w:pPr>
        <w:rPr>
          <w:rFonts w:ascii="Times New Roman" w:hAnsi="Times New Roman" w:eastAsia="新宋体"/>
          <w:b/>
          <w:sz w:val="22"/>
          <w:szCs w:val="22"/>
          <w:highlight w:val="none"/>
        </w:rPr>
      </w:pPr>
    </w:p>
    <w:p>
      <w:pPr>
        <w:rPr>
          <w:rFonts w:ascii="Times New Roman" w:hAnsi="Times New Roman" w:eastAsia="新宋体"/>
          <w:highlight w:val="none"/>
        </w:rPr>
      </w:pPr>
    </w:p>
    <w:p>
      <w:pPr>
        <w:spacing w:line="360" w:lineRule="auto"/>
        <w:jc w:val="center"/>
        <w:rPr>
          <w:rFonts w:ascii="Times New Roman" w:hAnsi="Times New Roman" w:eastAsia="新宋体"/>
          <w:b/>
          <w:sz w:val="22"/>
          <w:szCs w:val="22"/>
          <w:highlight w:val="none"/>
        </w:rPr>
      </w:pPr>
    </w:p>
    <w:p>
      <w:pPr>
        <w:spacing w:line="360" w:lineRule="auto"/>
        <w:jc w:val="center"/>
        <w:rPr>
          <w:rFonts w:ascii="Times New Roman" w:hAnsi="Times New Roman" w:eastAsia="新宋体"/>
          <w:b/>
          <w:sz w:val="22"/>
          <w:szCs w:val="22"/>
          <w:highlight w:val="none"/>
        </w:rPr>
      </w:pPr>
    </w:p>
    <w:p>
      <w:pPr>
        <w:pStyle w:val="23"/>
        <w:spacing w:line="460" w:lineRule="exact"/>
        <w:ind w:left="0" w:leftChars="0"/>
        <w:jc w:val="center"/>
        <w:outlineLvl w:val="0"/>
        <w:rPr>
          <w:rFonts w:ascii="Times New Roman" w:hAnsi="Times New Roman" w:eastAsia="新宋体"/>
          <w:b/>
          <w:sz w:val="30"/>
          <w:highlight w:val="none"/>
        </w:rPr>
      </w:pPr>
      <w:bookmarkStart w:id="5" w:name="_Toc22214"/>
      <w:r>
        <w:rPr>
          <w:rFonts w:ascii="Times New Roman" w:hAnsi="Times New Roman" w:eastAsia="新宋体"/>
          <w:b/>
          <w:sz w:val="30"/>
          <w:highlight w:val="none"/>
        </w:rPr>
        <w:t>第一部分    投标人须知</w:t>
      </w:r>
      <w:bookmarkEnd w:id="5"/>
    </w:p>
    <w:p>
      <w:pPr>
        <w:keepNext/>
        <w:keepLines/>
        <w:shd w:val="clear" w:color="auto" w:fill="FFFFFF"/>
        <w:tabs>
          <w:tab w:val="left" w:pos="706"/>
        </w:tabs>
        <w:snapToGrid w:val="0"/>
        <w:spacing w:line="460" w:lineRule="exact"/>
        <w:jc w:val="center"/>
        <w:outlineLvl w:val="1"/>
        <w:rPr>
          <w:rFonts w:ascii="Times New Roman" w:hAnsi="Times New Roman" w:eastAsia="新宋体"/>
          <w:b/>
          <w:bCs/>
          <w:sz w:val="22"/>
          <w:szCs w:val="22"/>
          <w:highlight w:val="none"/>
        </w:rPr>
      </w:pPr>
      <w:bookmarkStart w:id="6" w:name="_Toc354996695"/>
      <w:bookmarkStart w:id="7" w:name="_Toc8358"/>
      <w:bookmarkStart w:id="8" w:name="_Toc233618971"/>
      <w:bookmarkStart w:id="9" w:name="_Toc33194387"/>
      <w:r>
        <w:rPr>
          <w:rFonts w:ascii="Times New Roman" w:hAnsi="Times New Roman" w:eastAsia="新宋体"/>
          <w:b/>
          <w:bCs/>
          <w:sz w:val="24"/>
          <w:highlight w:val="none"/>
        </w:rPr>
        <w:t>前 附 表</w:t>
      </w:r>
      <w:bookmarkEnd w:id="6"/>
      <w:bookmarkEnd w:id="7"/>
      <w:bookmarkEnd w:id="8"/>
      <w:bookmarkEnd w:id="9"/>
    </w:p>
    <w:tbl>
      <w:tblPr>
        <w:tblStyle w:val="53"/>
        <w:tblW w:w="102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09"/>
        <w:gridCol w:w="97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8"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条款</w:t>
            </w:r>
          </w:p>
        </w:tc>
        <w:tc>
          <w:tcPr>
            <w:tcW w:w="9733" w:type="dxa"/>
            <w:tcBorders>
              <w:top w:val="single" w:color="000000" w:sz="8" w:space="0"/>
              <w:left w:val="single" w:color="000000" w:sz="2" w:space="0"/>
              <w:bottom w:val="single" w:color="000000" w:sz="2" w:space="0"/>
              <w:right w:val="single" w:color="000000" w:sz="8"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内容规定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1</w:t>
            </w:r>
          </w:p>
        </w:tc>
        <w:tc>
          <w:tcPr>
            <w:tcW w:w="9733" w:type="dxa"/>
            <w:tcBorders>
              <w:top w:val="single" w:color="000000" w:sz="2" w:space="0"/>
              <w:left w:val="single" w:color="000000" w:sz="2" w:space="0"/>
              <w:bottom w:val="single" w:color="000000" w:sz="2" w:space="0"/>
              <w:right w:val="single" w:color="000000" w:sz="8" w:space="0"/>
            </w:tcBorders>
          </w:tcPr>
          <w:p>
            <w:pPr>
              <w:tabs>
                <w:tab w:val="left" w:pos="360"/>
              </w:tabs>
              <w:spacing w:line="460" w:lineRule="exact"/>
              <w:rPr>
                <w:rFonts w:hint="eastAsia" w:ascii="Times New Roman" w:hAnsi="Times New Roman" w:eastAsia="新宋体"/>
                <w:sz w:val="22"/>
                <w:highlight w:val="none"/>
                <w:lang w:eastAsia="zh-CN"/>
              </w:rPr>
            </w:pPr>
            <w:r>
              <w:rPr>
                <w:rFonts w:ascii="Times New Roman" w:hAnsi="Times New Roman" w:eastAsia="新宋体"/>
                <w:sz w:val="22"/>
                <w:highlight w:val="none"/>
              </w:rPr>
              <w:t>一、项目名称：</w:t>
            </w:r>
            <w:r>
              <w:rPr>
                <w:rFonts w:hint="eastAsia" w:ascii="Times New Roman" w:hAnsi="Times New Roman" w:eastAsia="新宋体"/>
                <w:sz w:val="22"/>
                <w:highlight w:val="none"/>
              </w:rPr>
              <w:t>2022年第一批医疗设备</w:t>
            </w:r>
            <w:r>
              <w:rPr>
                <w:rFonts w:hint="eastAsia" w:ascii="Times New Roman" w:hAnsi="Times New Roman" w:eastAsia="新宋体"/>
                <w:sz w:val="22"/>
                <w:highlight w:val="none"/>
                <w:lang w:eastAsia="zh-CN"/>
              </w:rPr>
              <w:t>（</w:t>
            </w:r>
            <w:r>
              <w:rPr>
                <w:rFonts w:hint="eastAsia" w:ascii="Times New Roman" w:hAnsi="Times New Roman" w:eastAsia="新宋体"/>
                <w:sz w:val="22"/>
                <w:highlight w:val="none"/>
                <w:lang w:val="en-US" w:eastAsia="zh-CN"/>
              </w:rPr>
              <w:t>1</w:t>
            </w:r>
            <w:r>
              <w:rPr>
                <w:rFonts w:hint="eastAsia" w:ascii="Times New Roman" w:hAnsi="Times New Roman" w:eastAsia="新宋体"/>
                <w:sz w:val="22"/>
                <w:highlight w:val="none"/>
                <w:lang w:eastAsia="zh-CN"/>
              </w:rPr>
              <w:t>）</w:t>
            </w:r>
          </w:p>
          <w:p>
            <w:pPr>
              <w:spacing w:line="460" w:lineRule="exact"/>
              <w:rPr>
                <w:rFonts w:ascii="Times New Roman" w:hAnsi="Times New Roman" w:eastAsia="新宋体"/>
                <w:highlight w:val="none"/>
              </w:rPr>
            </w:pPr>
            <w:bookmarkStart w:id="10" w:name="_Hlt75139851"/>
            <w:bookmarkEnd w:id="10"/>
            <w:r>
              <w:rPr>
                <w:rFonts w:ascii="Times New Roman" w:hAnsi="Times New Roman" w:eastAsia="新宋体"/>
                <w:sz w:val="22"/>
                <w:highlight w:val="none"/>
              </w:rPr>
              <w:t>二、采购内容：</w:t>
            </w:r>
          </w:p>
          <w:tbl>
            <w:tblPr>
              <w:tblStyle w:val="53"/>
              <w:tblW w:w="95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
              <w:gridCol w:w="1721"/>
              <w:gridCol w:w="659"/>
              <w:gridCol w:w="729"/>
              <w:gridCol w:w="1213"/>
              <w:gridCol w:w="2862"/>
              <w:gridCol w:w="1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92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标段号</w:t>
                  </w:r>
                </w:p>
              </w:tc>
              <w:tc>
                <w:tcPr>
                  <w:tcW w:w="172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项目内容</w:t>
                  </w:r>
                </w:p>
              </w:tc>
              <w:tc>
                <w:tcPr>
                  <w:tcW w:w="65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数量</w:t>
                  </w:r>
                </w:p>
              </w:tc>
              <w:tc>
                <w:tcPr>
                  <w:tcW w:w="72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单位</w:t>
                  </w:r>
                </w:p>
              </w:tc>
              <w:tc>
                <w:tcPr>
                  <w:tcW w:w="121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预算金额</w:t>
                  </w:r>
                </w:p>
              </w:tc>
              <w:tc>
                <w:tcPr>
                  <w:tcW w:w="2862"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简要技术要求、用途</w:t>
                  </w:r>
                </w:p>
              </w:tc>
              <w:tc>
                <w:tcPr>
                  <w:tcW w:w="14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23"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一</w:t>
                  </w:r>
                </w:p>
              </w:tc>
              <w:tc>
                <w:tcPr>
                  <w:tcW w:w="1721"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sz w:val="22"/>
                      <w:highlight w:val="none"/>
                    </w:rPr>
                    <w:t>心电图机</w:t>
                  </w:r>
                </w:p>
              </w:tc>
              <w:tc>
                <w:tcPr>
                  <w:tcW w:w="659"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kern w:val="0"/>
                      <w:sz w:val="22"/>
                      <w:szCs w:val="22"/>
                      <w:highlight w:val="none"/>
                    </w:rPr>
                    <w:t>4</w:t>
                  </w:r>
                </w:p>
              </w:tc>
              <w:tc>
                <w:tcPr>
                  <w:tcW w:w="729"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sz w:val="22"/>
                      <w:highlight w:val="none"/>
                    </w:rPr>
                    <w:t>套</w:t>
                  </w:r>
                </w:p>
              </w:tc>
              <w:tc>
                <w:tcPr>
                  <w:tcW w:w="121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8万</w:t>
                  </w:r>
                </w:p>
              </w:tc>
              <w:tc>
                <w:tcPr>
                  <w:tcW w:w="2862"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sz w:val="22"/>
                      <w:szCs w:val="22"/>
                      <w:highlight w:val="none"/>
                    </w:rPr>
                    <w:t>详见招标文件第四部分“项目技术规范和服务要求”</w:t>
                  </w:r>
                </w:p>
              </w:tc>
              <w:tc>
                <w:tcPr>
                  <w:tcW w:w="149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3" w:type="dxa"/>
                  <w:vMerge w:val="restart"/>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二</w:t>
                  </w:r>
                </w:p>
              </w:tc>
              <w:tc>
                <w:tcPr>
                  <w:tcW w:w="172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心电监护仪一</w:t>
                  </w:r>
                </w:p>
              </w:tc>
              <w:tc>
                <w:tcPr>
                  <w:tcW w:w="65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1</w:t>
                  </w:r>
                </w:p>
              </w:tc>
              <w:tc>
                <w:tcPr>
                  <w:tcW w:w="72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sz w:val="22"/>
                      <w:highlight w:val="none"/>
                    </w:rPr>
                    <w:t>套</w:t>
                  </w:r>
                </w:p>
              </w:tc>
              <w:tc>
                <w:tcPr>
                  <w:tcW w:w="121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2</w:t>
                  </w:r>
                  <w:r>
                    <w:rPr>
                      <w:rFonts w:ascii="Times New Roman" w:hAnsi="Times New Roman" w:eastAsia="新宋体"/>
                      <w:sz w:val="22"/>
                      <w:highlight w:val="none"/>
                    </w:rPr>
                    <w:t>万</w:t>
                  </w:r>
                </w:p>
              </w:tc>
              <w:tc>
                <w:tcPr>
                  <w:tcW w:w="2862" w:type="dxa"/>
                  <w:vMerge w:val="restart"/>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详见招标文件第四部分“项目技术规范和服务要求”</w:t>
                  </w:r>
                </w:p>
              </w:tc>
              <w:tc>
                <w:tcPr>
                  <w:tcW w:w="1490" w:type="dxa"/>
                  <w:vMerge w:val="restart"/>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923" w:type="dxa"/>
                  <w:vMerge w:val="continue"/>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p>
              </w:tc>
              <w:tc>
                <w:tcPr>
                  <w:tcW w:w="172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心电监护仪二</w:t>
                  </w:r>
                </w:p>
              </w:tc>
              <w:tc>
                <w:tcPr>
                  <w:tcW w:w="65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kern w:val="0"/>
                      <w:sz w:val="22"/>
                      <w:szCs w:val="22"/>
                      <w:highlight w:val="none"/>
                    </w:rPr>
                    <w:t>2</w:t>
                  </w:r>
                </w:p>
              </w:tc>
              <w:tc>
                <w:tcPr>
                  <w:tcW w:w="72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sz w:val="22"/>
                      <w:highlight w:val="none"/>
                    </w:rPr>
                    <w:t>套</w:t>
                  </w:r>
                </w:p>
              </w:tc>
              <w:tc>
                <w:tcPr>
                  <w:tcW w:w="121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10</w:t>
                  </w:r>
                  <w:r>
                    <w:rPr>
                      <w:rFonts w:ascii="Times New Roman" w:hAnsi="Times New Roman" w:eastAsia="新宋体"/>
                      <w:sz w:val="22"/>
                      <w:highlight w:val="none"/>
                    </w:rPr>
                    <w:t>万</w:t>
                  </w:r>
                </w:p>
              </w:tc>
              <w:tc>
                <w:tcPr>
                  <w:tcW w:w="2862" w:type="dxa"/>
                  <w:vMerge w:val="continue"/>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p>
              </w:tc>
              <w:tc>
                <w:tcPr>
                  <w:tcW w:w="1490" w:type="dxa"/>
                  <w:vMerge w:val="continue"/>
                  <w:tcBorders>
                    <w:left w:val="single" w:color="auto" w:sz="4" w:space="0"/>
                    <w:right w:val="single" w:color="auto" w:sz="4" w:space="0"/>
                  </w:tcBorders>
                  <w:vAlign w:val="center"/>
                </w:tcPr>
                <w:p>
                  <w:pPr>
                    <w:shd w:val="clear" w:color="auto" w:fill="FFFFFF"/>
                    <w:snapToGrid w:val="0"/>
                    <w:spacing w:line="460" w:lineRule="exact"/>
                    <w:jc w:val="center"/>
                    <w:rPr>
                      <w:rFonts w:ascii="Times New Roman" w:hAnsi="Times New Roman" w:eastAsia="新宋体"/>
                      <w:kern w:val="0"/>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9" w:hRule="atLeast"/>
                <w:jc w:val="center"/>
              </w:trPr>
              <w:tc>
                <w:tcPr>
                  <w:tcW w:w="923"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三</w:t>
                  </w:r>
                </w:p>
              </w:tc>
              <w:tc>
                <w:tcPr>
                  <w:tcW w:w="172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sz w:val="22"/>
                      <w:highlight w:val="none"/>
                    </w:rPr>
                  </w:pPr>
                  <w:r>
                    <w:rPr>
                      <w:rFonts w:hint="eastAsia" w:ascii="Times New Roman" w:hAnsi="Times New Roman" w:eastAsia="新宋体"/>
                      <w:sz w:val="22"/>
                      <w:highlight w:val="none"/>
                    </w:rPr>
                    <w:t>转运呼吸机</w:t>
                  </w:r>
                </w:p>
              </w:tc>
              <w:tc>
                <w:tcPr>
                  <w:tcW w:w="65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kern w:val="0"/>
                      <w:sz w:val="22"/>
                      <w:szCs w:val="22"/>
                      <w:highlight w:val="none"/>
                    </w:rPr>
                  </w:pPr>
                  <w:r>
                    <w:rPr>
                      <w:rFonts w:ascii="Times New Roman" w:hAnsi="Times New Roman" w:eastAsia="新宋体"/>
                      <w:kern w:val="0"/>
                      <w:sz w:val="22"/>
                      <w:szCs w:val="22"/>
                      <w:highlight w:val="none"/>
                    </w:rPr>
                    <w:t>1</w:t>
                  </w:r>
                </w:p>
              </w:tc>
              <w:tc>
                <w:tcPr>
                  <w:tcW w:w="72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sz w:val="22"/>
                      <w:highlight w:val="none"/>
                    </w:rPr>
                  </w:pPr>
                  <w:r>
                    <w:rPr>
                      <w:rFonts w:hint="eastAsia" w:ascii="Times New Roman" w:hAnsi="Times New Roman" w:eastAsia="新宋体"/>
                      <w:sz w:val="22"/>
                      <w:highlight w:val="none"/>
                    </w:rPr>
                    <w:t>套</w:t>
                  </w:r>
                </w:p>
              </w:tc>
              <w:tc>
                <w:tcPr>
                  <w:tcW w:w="121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sz w:val="22"/>
                      <w:highlight w:val="none"/>
                    </w:rPr>
                  </w:pPr>
                  <w:r>
                    <w:rPr>
                      <w:rFonts w:hint="eastAsia" w:ascii="Times New Roman" w:hAnsi="Times New Roman" w:eastAsia="新宋体"/>
                      <w:sz w:val="22"/>
                      <w:highlight w:val="none"/>
                    </w:rPr>
                    <w:t>4</w:t>
                  </w:r>
                  <w:r>
                    <w:rPr>
                      <w:rFonts w:ascii="Times New Roman" w:hAnsi="Times New Roman" w:eastAsia="新宋体"/>
                      <w:sz w:val="22"/>
                      <w:highlight w:val="none"/>
                    </w:rPr>
                    <w:t>万</w:t>
                  </w:r>
                </w:p>
              </w:tc>
              <w:tc>
                <w:tcPr>
                  <w:tcW w:w="2862"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详见招标文件第四部分“项目技术规范和服务要求”</w:t>
                  </w:r>
                </w:p>
              </w:tc>
              <w:tc>
                <w:tcPr>
                  <w:tcW w:w="1490" w:type="dxa"/>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923"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四</w:t>
                  </w:r>
                </w:p>
              </w:tc>
              <w:tc>
                <w:tcPr>
                  <w:tcW w:w="172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sz w:val="22"/>
                      <w:highlight w:val="none"/>
                    </w:rPr>
                  </w:pPr>
                  <w:r>
                    <w:rPr>
                      <w:rFonts w:hint="eastAsia" w:ascii="Times New Roman" w:hAnsi="Times New Roman" w:eastAsia="新宋体"/>
                      <w:kern w:val="0"/>
                      <w:szCs w:val="21"/>
                      <w:highlight w:val="none"/>
                    </w:rPr>
                    <w:t>心</w:t>
                  </w:r>
                  <w:r>
                    <w:rPr>
                      <w:rFonts w:hint="eastAsia" w:ascii="Times New Roman" w:hAnsi="Times New Roman" w:eastAsia="新宋体"/>
                      <w:kern w:val="0"/>
                      <w:szCs w:val="21"/>
                      <w:highlight w:val="none"/>
                      <w:lang w:val="en-US" w:eastAsia="zh-CN"/>
                    </w:rPr>
                    <w:t>脏</w:t>
                  </w:r>
                  <w:r>
                    <w:rPr>
                      <w:rFonts w:hint="eastAsia" w:ascii="Times New Roman" w:hAnsi="Times New Roman" w:eastAsia="新宋体"/>
                      <w:kern w:val="0"/>
                      <w:szCs w:val="21"/>
                      <w:highlight w:val="none"/>
                    </w:rPr>
                    <w:t>复苏机</w:t>
                  </w:r>
                </w:p>
              </w:tc>
              <w:tc>
                <w:tcPr>
                  <w:tcW w:w="65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kern w:val="0"/>
                      <w:sz w:val="22"/>
                      <w:szCs w:val="22"/>
                      <w:highlight w:val="none"/>
                    </w:rPr>
                  </w:pPr>
                  <w:r>
                    <w:rPr>
                      <w:rFonts w:hint="eastAsia" w:ascii="Times New Roman" w:hAnsi="Times New Roman" w:eastAsia="新宋体"/>
                      <w:kern w:val="0"/>
                      <w:sz w:val="22"/>
                      <w:szCs w:val="22"/>
                      <w:highlight w:val="none"/>
                    </w:rPr>
                    <w:t>1</w:t>
                  </w:r>
                </w:p>
              </w:tc>
              <w:tc>
                <w:tcPr>
                  <w:tcW w:w="72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sz w:val="22"/>
                      <w:highlight w:val="none"/>
                    </w:rPr>
                  </w:pPr>
                  <w:r>
                    <w:rPr>
                      <w:rFonts w:hint="eastAsia" w:ascii="Times New Roman" w:hAnsi="Times New Roman" w:eastAsia="新宋体"/>
                      <w:sz w:val="22"/>
                      <w:highlight w:val="none"/>
                    </w:rPr>
                    <w:t>套</w:t>
                  </w:r>
                </w:p>
              </w:tc>
              <w:tc>
                <w:tcPr>
                  <w:tcW w:w="121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sz w:val="22"/>
                      <w:highlight w:val="none"/>
                    </w:rPr>
                  </w:pPr>
                  <w:r>
                    <w:rPr>
                      <w:rFonts w:hint="eastAsia" w:ascii="Times New Roman" w:hAnsi="Times New Roman" w:eastAsia="新宋体"/>
                      <w:sz w:val="22"/>
                      <w:highlight w:val="none"/>
                    </w:rPr>
                    <w:t>8万</w:t>
                  </w:r>
                </w:p>
              </w:tc>
              <w:tc>
                <w:tcPr>
                  <w:tcW w:w="2862"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详见招标文件第四部分“项目技术规范和服务要求”</w:t>
                  </w:r>
                </w:p>
              </w:tc>
              <w:tc>
                <w:tcPr>
                  <w:tcW w:w="1490" w:type="dxa"/>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923" w:type="dxa"/>
                  <w:vMerge w:val="restart"/>
                  <w:tcBorders>
                    <w:top w:val="single" w:color="auto" w:sz="4" w:space="0"/>
                    <w:left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kern w:val="0"/>
                      <w:sz w:val="22"/>
                      <w:szCs w:val="22"/>
                      <w:highlight w:val="none"/>
                      <w:lang w:eastAsia="zh-CN"/>
                    </w:rPr>
                  </w:pPr>
                  <w:r>
                    <w:rPr>
                      <w:rFonts w:hint="eastAsia" w:ascii="Times New Roman" w:hAnsi="Times New Roman" w:eastAsia="新宋体"/>
                      <w:kern w:val="0"/>
                      <w:sz w:val="22"/>
                      <w:szCs w:val="22"/>
                      <w:highlight w:val="none"/>
                      <w:lang w:val="en-US" w:eastAsia="zh-CN"/>
                    </w:rPr>
                    <w:t>五</w:t>
                  </w:r>
                </w:p>
              </w:tc>
              <w:tc>
                <w:tcPr>
                  <w:tcW w:w="172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color w:val="000000"/>
                      <w:kern w:val="0"/>
                      <w:sz w:val="22"/>
                      <w:szCs w:val="22"/>
                      <w:highlight w:val="none"/>
                    </w:rPr>
                    <w:t>移动护理车</w:t>
                  </w:r>
                </w:p>
              </w:tc>
              <w:tc>
                <w:tcPr>
                  <w:tcW w:w="65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kern w:val="0"/>
                      <w:sz w:val="22"/>
                      <w:szCs w:val="22"/>
                      <w:highlight w:val="none"/>
                    </w:rPr>
                    <w:t>4</w:t>
                  </w:r>
                </w:p>
              </w:tc>
              <w:tc>
                <w:tcPr>
                  <w:tcW w:w="72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sz w:val="22"/>
                      <w:highlight w:val="none"/>
                    </w:rPr>
                    <w:t>套</w:t>
                  </w:r>
                </w:p>
              </w:tc>
              <w:tc>
                <w:tcPr>
                  <w:tcW w:w="121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11.6</w:t>
                  </w:r>
                  <w:r>
                    <w:rPr>
                      <w:rFonts w:ascii="Times New Roman" w:hAnsi="Times New Roman" w:eastAsia="新宋体"/>
                      <w:sz w:val="22"/>
                      <w:highlight w:val="none"/>
                    </w:rPr>
                    <w:t>万</w:t>
                  </w:r>
                </w:p>
              </w:tc>
              <w:tc>
                <w:tcPr>
                  <w:tcW w:w="2862" w:type="dxa"/>
                  <w:vMerge w:val="restart"/>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详见招标文件第四部分“项目技术规范和服务要求”</w:t>
                  </w:r>
                </w:p>
              </w:tc>
              <w:tc>
                <w:tcPr>
                  <w:tcW w:w="1490" w:type="dxa"/>
                  <w:vMerge w:val="restart"/>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923" w:type="dxa"/>
                  <w:vMerge w:val="continue"/>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p>
              </w:tc>
              <w:tc>
                <w:tcPr>
                  <w:tcW w:w="172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color w:val="000000"/>
                      <w:kern w:val="0"/>
                      <w:sz w:val="22"/>
                      <w:szCs w:val="22"/>
                      <w:highlight w:val="none"/>
                    </w:rPr>
                    <w:t>抢救车</w:t>
                  </w:r>
                </w:p>
              </w:tc>
              <w:tc>
                <w:tcPr>
                  <w:tcW w:w="65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1</w:t>
                  </w:r>
                </w:p>
              </w:tc>
              <w:tc>
                <w:tcPr>
                  <w:tcW w:w="72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台</w:t>
                  </w:r>
                </w:p>
              </w:tc>
              <w:tc>
                <w:tcPr>
                  <w:tcW w:w="121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2</w:t>
                  </w:r>
                  <w:r>
                    <w:rPr>
                      <w:rFonts w:ascii="Times New Roman" w:hAnsi="Times New Roman" w:eastAsia="新宋体"/>
                      <w:sz w:val="22"/>
                      <w:highlight w:val="none"/>
                    </w:rPr>
                    <w:t>万</w:t>
                  </w:r>
                </w:p>
              </w:tc>
              <w:tc>
                <w:tcPr>
                  <w:tcW w:w="2862" w:type="dxa"/>
                  <w:vMerge w:val="continue"/>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p>
              </w:tc>
              <w:tc>
                <w:tcPr>
                  <w:tcW w:w="1490" w:type="dxa"/>
                  <w:vMerge w:val="continue"/>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p>
              </w:tc>
            </w:tr>
          </w:tbl>
          <w:p>
            <w:pPr>
              <w:tabs>
                <w:tab w:val="left" w:pos="360"/>
              </w:tabs>
              <w:spacing w:line="460" w:lineRule="exact"/>
              <w:rPr>
                <w:rFonts w:ascii="Times New Roman" w:hAnsi="Times New Roman" w:eastAsia="新宋体"/>
                <w:b/>
                <w:bCs/>
                <w:sz w:val="22"/>
                <w:highlight w:val="none"/>
              </w:rPr>
            </w:pPr>
            <w:r>
              <w:rPr>
                <w:rFonts w:ascii="Times New Roman" w:hAnsi="Times New Roman" w:eastAsia="新宋体"/>
                <w:sz w:val="22"/>
                <w:szCs w:val="22"/>
                <w:highlight w:val="none"/>
              </w:rPr>
              <w:t>★</w:t>
            </w:r>
            <w:r>
              <w:rPr>
                <w:rFonts w:ascii="Times New Roman" w:hAnsi="Times New Roman" w:eastAsia="新宋体"/>
                <w:b/>
                <w:bCs/>
                <w:sz w:val="22"/>
                <w:highlight w:val="none"/>
              </w:rPr>
              <w:t>如投标人报价超过预算金额按无效标处理。</w:t>
            </w:r>
          </w:p>
          <w:p>
            <w:pPr>
              <w:tabs>
                <w:tab w:val="left" w:pos="360"/>
              </w:tabs>
              <w:spacing w:line="460" w:lineRule="exact"/>
              <w:rPr>
                <w:rFonts w:ascii="Times New Roman" w:hAnsi="Times New Roman" w:eastAsia="新宋体"/>
                <w:highlight w:val="none"/>
              </w:rPr>
            </w:pPr>
            <w:r>
              <w:rPr>
                <w:rFonts w:ascii="Times New Roman" w:hAnsi="Times New Roman" w:eastAsia="新宋体"/>
                <w:b/>
                <w:sz w:val="22"/>
                <w:highlight w:val="none"/>
              </w:rPr>
              <w:t>（注：投标人可同时对以上所有标段所有项目内容进行投标，也可对其中一个标段所有项目内容进行投标，但不允许将一个标段中项目内容拆分投标，否则其投标文件不予接受。）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2</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sz w:val="22"/>
                <w:szCs w:val="22"/>
                <w:highlight w:val="none"/>
              </w:rPr>
            </w:pPr>
            <w:r>
              <w:rPr>
                <w:rFonts w:ascii="Times New Roman" w:hAnsi="Times New Roman" w:eastAsia="新宋体"/>
                <w:b/>
                <w:bCs/>
                <w:sz w:val="22"/>
                <w:szCs w:val="22"/>
                <w:highlight w:val="none"/>
                <w:lang w:val="zh-CN"/>
              </w:rPr>
              <w:t>投标</w:t>
            </w:r>
            <w:r>
              <w:rPr>
                <w:rFonts w:ascii="Times New Roman" w:hAnsi="Times New Roman" w:eastAsia="新宋体"/>
                <w:b/>
                <w:bCs/>
                <w:sz w:val="22"/>
                <w:szCs w:val="22"/>
                <w:highlight w:val="none"/>
              </w:rPr>
              <w:t>有效期：</w:t>
            </w:r>
            <w:r>
              <w:rPr>
                <w:rFonts w:ascii="Times New Roman" w:hAnsi="Times New Roman" w:eastAsia="新宋体"/>
                <w:sz w:val="22"/>
                <w:szCs w:val="22"/>
                <w:highlight w:val="none"/>
              </w:rPr>
              <w:t>自投标截止日起120天。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3</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sz w:val="22"/>
                <w:szCs w:val="22"/>
                <w:highlight w:val="none"/>
              </w:rPr>
            </w:pPr>
            <w:r>
              <w:rPr>
                <w:rFonts w:ascii="Times New Roman" w:hAnsi="Times New Roman" w:eastAsia="新宋体"/>
                <w:b/>
                <w:bCs/>
                <w:sz w:val="22"/>
                <w:szCs w:val="22"/>
                <w:highlight w:val="none"/>
              </w:rPr>
              <w:t>投标保证金数额：无</w:t>
            </w:r>
            <w:r>
              <w:rPr>
                <w:rFonts w:ascii="Times New Roman" w:hAnsi="Times New Roman" w:eastAsia="新宋体"/>
                <w:sz w:val="22"/>
                <w:szCs w:val="22"/>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935"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4</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招标服务费：根据国家计委计价格【2002】1980号《招标代理服务收费管理暂行办法》规定按中标金额的1.5%计算后下浮25%收取，由各标段中标人在领取中标通知书时支付。</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户  名：温州历程招标有限公司</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账  号：33050162870409101001</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开户行：中国建设银行温州黎明支行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5</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sz w:val="22"/>
                <w:szCs w:val="22"/>
                <w:highlight w:val="none"/>
              </w:rPr>
            </w:pPr>
            <w:r>
              <w:rPr>
                <w:rFonts w:ascii="Times New Roman" w:hAnsi="Times New Roman" w:eastAsia="新宋体"/>
                <w:b/>
                <w:bCs/>
                <w:sz w:val="22"/>
                <w:szCs w:val="22"/>
                <w:highlight w:val="none"/>
              </w:rPr>
              <w:t>投标文件的组成：</w:t>
            </w:r>
            <w:r>
              <w:rPr>
                <w:rFonts w:ascii="Times New Roman" w:hAnsi="Times New Roman" w:eastAsia="新宋体"/>
                <w:sz w:val="22"/>
                <w:szCs w:val="22"/>
                <w:highlight w:val="none"/>
              </w:rPr>
              <w:t>完整的《投标文件》由“资格文件”、“报价文件”和“商务技术文件”三个部分组成。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6</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sz w:val="22"/>
                <w:szCs w:val="22"/>
                <w:highlight w:val="none"/>
              </w:rPr>
            </w:pPr>
            <w:r>
              <w:rPr>
                <w:rFonts w:ascii="Times New Roman" w:hAnsi="Times New Roman" w:eastAsia="新宋体"/>
                <w:b/>
                <w:bCs/>
                <w:sz w:val="22"/>
                <w:szCs w:val="22"/>
                <w:highlight w:val="none"/>
              </w:rPr>
              <w:t>投标文件的编制：</w:t>
            </w:r>
            <w:r>
              <w:rPr>
                <w:rFonts w:ascii="Times New Roman" w:hAnsi="Times New Roman" w:eastAsia="新宋体"/>
                <w:sz w:val="22"/>
                <w:szCs w:val="22"/>
                <w:highlight w:val="none"/>
              </w:rPr>
              <w:t>投标人应先安装“政采云电子交易客户端”，并按照本招标文件和“政府采购云平台”的要求，通过“政采云电子交易客户端”编制并加密投标文件。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7</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sz w:val="22"/>
                <w:szCs w:val="22"/>
                <w:highlight w:val="none"/>
              </w:rPr>
            </w:pPr>
            <w:r>
              <w:rPr>
                <w:rFonts w:ascii="Times New Roman" w:hAnsi="Times New Roman" w:eastAsia="新宋体"/>
                <w:b/>
                <w:bCs/>
                <w:sz w:val="22"/>
                <w:szCs w:val="22"/>
                <w:highlight w:val="none"/>
              </w:rPr>
              <w:t>投标文件的签章：</w:t>
            </w:r>
            <w:r>
              <w:rPr>
                <w:rFonts w:ascii="Times New Roman" w:hAnsi="Times New Roman" w:eastAsia="新宋体"/>
                <w:sz w:val="22"/>
                <w:szCs w:val="22"/>
                <w:highlight w:val="none"/>
              </w:rPr>
              <w:t>电子签章。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8</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sz w:val="22"/>
                <w:szCs w:val="22"/>
                <w:highlight w:val="none"/>
              </w:rPr>
            </w:pPr>
            <w:r>
              <w:rPr>
                <w:rFonts w:ascii="Times New Roman" w:hAnsi="Times New Roman" w:eastAsia="新宋体"/>
                <w:b/>
                <w:bCs/>
                <w:sz w:val="22"/>
                <w:szCs w:val="22"/>
                <w:highlight w:val="none"/>
              </w:rPr>
              <w:t>投标文件的形式：</w:t>
            </w:r>
            <w:r>
              <w:rPr>
                <w:rFonts w:ascii="Times New Roman" w:hAnsi="Times New Roman" w:eastAsia="新宋体"/>
                <w:sz w:val="22"/>
                <w:szCs w:val="22"/>
                <w:highlight w:val="none"/>
              </w:rPr>
              <w:t>☑电子投标文件（包括“电子加密投标文件”和“备份投标文件”，在投标文件编制完成后同时生成）；</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（1）“电子加密投标文件”是指通过“政采云电子交易客户端”完成投标文件编制后生成并加密的数据电文形式的投标文件。</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（2）“备份投标文件”是指与“电子加密投标文件”同时生成的数据电文形式的电子文件（备份标书），其他方式编制的备份投标文件视为无效备份投标文件。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9</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sz w:val="22"/>
                <w:szCs w:val="22"/>
                <w:highlight w:val="none"/>
              </w:rPr>
            </w:pPr>
            <w:r>
              <w:rPr>
                <w:rFonts w:ascii="Times New Roman" w:hAnsi="Times New Roman" w:eastAsia="新宋体"/>
                <w:b/>
                <w:bCs/>
                <w:sz w:val="22"/>
                <w:szCs w:val="22"/>
                <w:highlight w:val="none"/>
              </w:rPr>
              <w:t>投标文件份数：</w:t>
            </w:r>
          </w:p>
          <w:p>
            <w:pPr>
              <w:numPr>
                <w:ilvl w:val="0"/>
                <w:numId w:val="1"/>
              </w:num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“电子加密投标文件”：在线上传递交、一份。</w:t>
            </w:r>
          </w:p>
          <w:p>
            <w:pPr>
              <w:numPr>
                <w:ilvl w:val="0"/>
                <w:numId w:val="1"/>
              </w:num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“备份投标文件”：密封包装后投标截止时间前递交、一份</w:t>
            </w:r>
          </w:p>
          <w:p>
            <w:pPr>
              <w:spacing w:line="460" w:lineRule="exact"/>
              <w:rPr>
                <w:rFonts w:ascii="Times New Roman" w:hAnsi="Times New Roman" w:eastAsia="新宋体"/>
                <w:sz w:val="22"/>
                <w:szCs w:val="22"/>
                <w:highlight w:val="none"/>
              </w:rPr>
            </w:pPr>
            <w:r>
              <w:rPr>
                <w:rFonts w:ascii="Times New Roman" w:hAnsi="Times New Roman" w:eastAsia="新宋体"/>
                <w:b/>
                <w:bCs/>
                <w:sz w:val="22"/>
                <w:szCs w:val="22"/>
                <w:highlight w:val="none"/>
              </w:rPr>
              <w:t>（若不提供备份文件，电子加密投标文件解密失败，投标人自行负责。）</w:t>
            </w:r>
          </w:p>
          <w:p>
            <w:pPr>
              <w:tabs>
                <w:tab w:val="left" w:pos="360"/>
              </w:tabs>
              <w:spacing w:line="460" w:lineRule="exact"/>
              <w:rPr>
                <w:rFonts w:ascii="Times New Roman" w:hAnsi="Times New Roman" w:eastAsia="新宋体"/>
                <w:b/>
                <w:sz w:val="22"/>
                <w:szCs w:val="22"/>
                <w:highlight w:val="none"/>
                <w:u w:val="single"/>
              </w:rPr>
            </w:pPr>
            <w:r>
              <w:rPr>
                <w:rFonts w:ascii="Times New Roman" w:hAnsi="Times New Roman" w:eastAsia="新宋体"/>
                <w:b/>
                <w:bCs/>
                <w:sz w:val="22"/>
                <w:szCs w:val="22"/>
                <w:highlight w:val="none"/>
              </w:rPr>
              <w:t>可以</w:t>
            </w:r>
            <w:r>
              <w:rPr>
                <w:rFonts w:ascii="Times New Roman" w:hAnsi="Times New Roman" w:eastAsia="新宋体"/>
                <w:b/>
                <w:sz w:val="22"/>
                <w:szCs w:val="22"/>
                <w:highlight w:val="none"/>
                <w:u w:val="single"/>
              </w:rPr>
              <w:t>（邮寄形式，建议顺丰）在投标截止时间前递交，并需采购代理机构确认是否收到。</w:t>
            </w:r>
          </w:p>
          <w:p>
            <w:pPr>
              <w:tabs>
                <w:tab w:val="left" w:pos="360"/>
              </w:tabs>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邮寄地址：温州市鹿城区学院中路229号南面楼五楼。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10</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sz w:val="22"/>
                <w:szCs w:val="22"/>
                <w:highlight w:val="none"/>
              </w:rPr>
            </w:pPr>
            <w:r>
              <w:rPr>
                <w:rFonts w:ascii="Times New Roman" w:hAnsi="Times New Roman" w:eastAsia="新宋体"/>
                <w:b/>
                <w:bCs/>
                <w:sz w:val="22"/>
                <w:szCs w:val="22"/>
                <w:highlight w:val="none"/>
              </w:rPr>
              <w:t>投标文件的上传和递交：</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（1）“电子加密投标文件”的上传、递交：</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a.投标人应在投标截止时间前将“电子加密投标文件”成功上传递交至“政府采购云平台”，否则投标无效。</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b.“电子加密投标文件”成功上传递交后，投标人可自行打印投标文件接收回执。</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（2）“备份投标文件”的密封包装、递交：</w:t>
            </w:r>
          </w:p>
          <w:p>
            <w:pPr>
              <w:tabs>
                <w:tab w:val="left" w:pos="360"/>
              </w:tabs>
              <w:spacing w:line="460" w:lineRule="exact"/>
              <w:rPr>
                <w:rFonts w:ascii="Times New Roman" w:hAnsi="Times New Roman" w:eastAsia="新宋体"/>
                <w:b/>
                <w:bCs/>
                <w:sz w:val="22"/>
                <w:szCs w:val="22"/>
                <w:highlight w:val="none"/>
              </w:rPr>
            </w:pPr>
            <w:r>
              <w:rPr>
                <w:rFonts w:ascii="Times New Roman" w:hAnsi="Times New Roman" w:eastAsia="新宋体"/>
                <w:sz w:val="22"/>
                <w:szCs w:val="22"/>
                <w:highlight w:val="none"/>
              </w:rPr>
              <w:t>a.投标人在“政府采购云平台”完成“电子加密投标文件”的上传递交后，</w:t>
            </w:r>
            <w:r>
              <w:rPr>
                <w:rFonts w:ascii="Times New Roman" w:hAnsi="Times New Roman" w:eastAsia="新宋体"/>
                <w:b/>
                <w:bCs/>
                <w:sz w:val="22"/>
                <w:szCs w:val="22"/>
                <w:highlight w:val="none"/>
              </w:rPr>
              <w:t>还可以在投标截止时间前递交以介质（U盘）存储的数据电文形式的“备份投标文件”，（可以（邮寄形式，建议顺丰）在投标截止时间前递交，并需采购代理机构确认是否收到）</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b.“备份投标文件”应当密封包装，并在包装上标注投标项目名称、投标单位名称并加盖公章。没有密封包装或者逾期（邮寄）送达至投标地点的“备份投标文件”将不予接收；</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c.通过“政府采购云平台”成功上传递交的“电子加密投标文件”已按时解密的，“备份投标文件”自动失效。投标截止时间前，投标人仅递交了“备份投标文件”而未将“电子加密投标文件”成功上传至“政府采购云平台”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11</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sz w:val="22"/>
                <w:szCs w:val="22"/>
                <w:highlight w:val="none"/>
              </w:rPr>
            </w:pPr>
            <w:r>
              <w:rPr>
                <w:rFonts w:ascii="Times New Roman" w:hAnsi="Times New Roman" w:eastAsia="新宋体"/>
                <w:b/>
                <w:bCs/>
                <w:sz w:val="22"/>
                <w:szCs w:val="22"/>
                <w:highlight w:val="none"/>
              </w:rPr>
              <w:t>电子加密投标文件的解密和异常情况处理：</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（1）开标后，采购组织机构将向各投标人发出“电子加密投标文件”的解密通知，各投标人代表应当在接到解密通知后在系统规定时间内自行完成“电子加密投标文件”的在线解密。</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2）通过“政府采购云平台”成功上传递交的“电子加密投标文件”无法按时解密，投标人如按规定递交了“备份投标文件”的，以“备份投标文件”为依据（由采购组织机构按“政府采购云平台”操作规范将“备份投标文件”上传至“政府采购云平台”，上传成功后，“电子加密投标文件”自动失效），否则视为投标文件撤回。</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（3）投标截止时间前，投标人仅递交了“备份投标文件”而未将电子加密投标文件上传至“政府采购云平台”的，投标无效。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12</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sz w:val="22"/>
                <w:szCs w:val="22"/>
                <w:highlight w:val="none"/>
              </w:rPr>
            </w:pPr>
            <w:r>
              <w:rPr>
                <w:rFonts w:ascii="Times New Roman" w:hAnsi="Times New Roman" w:eastAsia="新宋体"/>
                <w:b/>
                <w:bCs/>
                <w:sz w:val="22"/>
                <w:szCs w:val="22"/>
                <w:highlight w:val="none"/>
              </w:rPr>
              <w:t>投标截止时间：202</w:t>
            </w:r>
            <w:r>
              <w:rPr>
                <w:rFonts w:hint="eastAsia" w:ascii="Times New Roman" w:hAnsi="Times New Roman" w:eastAsia="新宋体"/>
                <w:b/>
                <w:bCs/>
                <w:sz w:val="22"/>
                <w:szCs w:val="22"/>
                <w:highlight w:val="none"/>
                <w:lang w:val="en-US" w:eastAsia="zh-CN"/>
              </w:rPr>
              <w:t>2</w:t>
            </w:r>
            <w:r>
              <w:rPr>
                <w:rFonts w:ascii="Times New Roman" w:hAnsi="Times New Roman" w:eastAsia="新宋体"/>
                <w:b/>
                <w:bCs/>
                <w:sz w:val="22"/>
                <w:szCs w:val="22"/>
                <w:highlight w:val="none"/>
              </w:rPr>
              <w:t>年</w:t>
            </w:r>
            <w:r>
              <w:rPr>
                <w:rFonts w:hint="eastAsia" w:ascii="Times New Roman" w:hAnsi="Times New Roman" w:eastAsia="新宋体"/>
                <w:b/>
                <w:bCs/>
                <w:sz w:val="22"/>
                <w:szCs w:val="22"/>
                <w:highlight w:val="none"/>
                <w:lang w:val="en-US" w:eastAsia="zh-CN"/>
              </w:rPr>
              <w:t>04</w:t>
            </w:r>
            <w:r>
              <w:rPr>
                <w:rFonts w:ascii="Times New Roman" w:hAnsi="Times New Roman" w:eastAsia="新宋体"/>
                <w:b/>
                <w:bCs/>
                <w:sz w:val="22"/>
                <w:szCs w:val="22"/>
                <w:highlight w:val="none"/>
              </w:rPr>
              <w:t>月</w:t>
            </w:r>
            <w:r>
              <w:rPr>
                <w:rFonts w:hint="eastAsia" w:ascii="Times New Roman" w:hAnsi="Times New Roman" w:eastAsia="新宋体"/>
                <w:b/>
                <w:bCs/>
                <w:sz w:val="22"/>
                <w:szCs w:val="22"/>
                <w:highlight w:val="none"/>
                <w:lang w:val="en-US" w:eastAsia="zh-CN"/>
              </w:rPr>
              <w:t>01</w:t>
            </w:r>
            <w:r>
              <w:rPr>
                <w:rFonts w:ascii="Times New Roman" w:hAnsi="Times New Roman" w:eastAsia="新宋体"/>
                <w:b/>
                <w:bCs/>
                <w:sz w:val="22"/>
                <w:szCs w:val="22"/>
                <w:highlight w:val="none"/>
              </w:rPr>
              <w:t>日</w:t>
            </w:r>
            <w:r>
              <w:rPr>
                <w:rFonts w:hint="eastAsia" w:ascii="Times New Roman" w:hAnsi="Times New Roman" w:eastAsia="新宋体"/>
                <w:b/>
                <w:bCs/>
                <w:sz w:val="22"/>
                <w:szCs w:val="22"/>
                <w:highlight w:val="none"/>
                <w:lang w:val="en-US" w:eastAsia="zh-CN"/>
              </w:rPr>
              <w:t xml:space="preserve">   09</w:t>
            </w:r>
            <w:r>
              <w:rPr>
                <w:rFonts w:ascii="Times New Roman" w:hAnsi="Times New Roman" w:eastAsia="新宋体"/>
                <w:b/>
                <w:bCs/>
                <w:sz w:val="22"/>
                <w:szCs w:val="22"/>
                <w:highlight w:val="none"/>
              </w:rPr>
              <w:t>：30：00分整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13</w:t>
            </w:r>
          </w:p>
        </w:tc>
        <w:tc>
          <w:tcPr>
            <w:tcW w:w="9733" w:type="dxa"/>
            <w:tcBorders>
              <w:top w:val="single" w:color="000000" w:sz="2" w:space="0"/>
              <w:left w:val="single" w:color="000000" w:sz="2" w:space="0"/>
              <w:bottom w:val="single" w:color="000000" w:sz="2" w:space="0"/>
              <w:right w:val="single" w:color="000000" w:sz="8" w:space="0"/>
            </w:tcBorders>
            <w:vAlign w:val="center"/>
          </w:tcPr>
          <w:p>
            <w:pPr>
              <w:tabs>
                <w:tab w:val="left" w:pos="360"/>
              </w:tabs>
              <w:spacing w:line="460" w:lineRule="exact"/>
              <w:rPr>
                <w:rFonts w:ascii="Times New Roman" w:hAnsi="Times New Roman" w:eastAsia="新宋体"/>
                <w:sz w:val="22"/>
                <w:szCs w:val="22"/>
                <w:highlight w:val="none"/>
              </w:rPr>
            </w:pPr>
            <w:r>
              <w:rPr>
                <w:rFonts w:ascii="Times New Roman" w:hAnsi="Times New Roman" w:eastAsia="新宋体"/>
                <w:b/>
                <w:bCs/>
                <w:sz w:val="22"/>
                <w:szCs w:val="22"/>
                <w:highlight w:val="none"/>
              </w:rPr>
              <w:t>投标地点：浙江政府采购网（https://zfcg.czt.zj.gov.cn/）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14</w:t>
            </w:r>
          </w:p>
        </w:tc>
        <w:tc>
          <w:tcPr>
            <w:tcW w:w="9733" w:type="dxa"/>
            <w:tcBorders>
              <w:top w:val="single" w:color="000000" w:sz="2" w:space="0"/>
              <w:left w:val="single" w:color="000000" w:sz="2" w:space="0"/>
              <w:bottom w:val="single" w:color="auto" w:sz="4" w:space="0"/>
              <w:right w:val="single" w:color="000000" w:sz="8" w:space="0"/>
            </w:tcBorders>
            <w:vAlign w:val="center"/>
          </w:tcPr>
          <w:p>
            <w:pPr>
              <w:widowControl/>
              <w:snapToGrid w:val="0"/>
              <w:spacing w:line="460" w:lineRule="exact"/>
              <w:jc w:val="left"/>
              <w:rPr>
                <w:rFonts w:ascii="Times New Roman" w:hAnsi="Times New Roman" w:eastAsia="新宋体"/>
                <w:b/>
                <w:bCs/>
                <w:sz w:val="22"/>
                <w:szCs w:val="22"/>
                <w:highlight w:val="none"/>
              </w:rPr>
            </w:pPr>
            <w:r>
              <w:rPr>
                <w:rFonts w:ascii="Times New Roman" w:hAnsi="Times New Roman" w:eastAsia="新宋体"/>
                <w:b/>
                <w:bCs/>
                <w:sz w:val="22"/>
                <w:szCs w:val="22"/>
                <w:highlight w:val="none"/>
              </w:rPr>
              <w:t>开标时间和地点：同投标截止时间，</w:t>
            </w:r>
          </w:p>
          <w:p>
            <w:pPr>
              <w:widowControl/>
              <w:snapToGrid w:val="0"/>
              <w:spacing w:line="460" w:lineRule="exact"/>
              <w:jc w:val="left"/>
              <w:rPr>
                <w:rFonts w:ascii="Times New Roman" w:hAnsi="Times New Roman" w:eastAsia="新宋体"/>
                <w:sz w:val="22"/>
                <w:szCs w:val="22"/>
                <w:highlight w:val="none"/>
              </w:rPr>
            </w:pPr>
            <w:r>
              <w:rPr>
                <w:rFonts w:ascii="Times New Roman" w:hAnsi="Times New Roman" w:eastAsia="新宋体"/>
                <w:b/>
                <w:bCs/>
                <w:sz w:val="22"/>
                <w:szCs w:val="22"/>
                <w:highlight w:val="none"/>
              </w:rPr>
              <w:t>地点：温州市鹿城区学院中路229号南面楼五楼（https://zfcg.czt.zj.gov.cn/）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pPr>
              <w:snapToGrid w:val="0"/>
              <w:spacing w:line="46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15</w:t>
            </w:r>
          </w:p>
        </w:tc>
        <w:tc>
          <w:tcPr>
            <w:tcW w:w="9733" w:type="dxa"/>
            <w:tcBorders>
              <w:top w:val="single" w:color="auto" w:sz="4" w:space="0"/>
              <w:left w:val="single" w:color="000000" w:sz="2" w:space="0"/>
              <w:bottom w:val="single" w:color="auto" w:sz="4" w:space="0"/>
              <w:right w:val="single" w:color="000000" w:sz="8" w:space="0"/>
            </w:tcBorders>
            <w:vAlign w:val="center"/>
          </w:tcPr>
          <w:p>
            <w:pPr>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带“★”条款系指实质性要求条款。“▲”是关键技术参数及要求。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sz w:val="22"/>
                <w:szCs w:val="22"/>
                <w:highlight w:val="none"/>
              </w:rPr>
            </w:pPr>
            <w:r>
              <w:rPr>
                <w:rFonts w:ascii="Times New Roman" w:hAnsi="Times New Roman" w:eastAsia="新宋体"/>
                <w:b/>
                <w:bCs/>
                <w:kern w:val="0"/>
                <w:sz w:val="22"/>
                <w:szCs w:val="22"/>
                <w:highlight w:val="none"/>
              </w:rPr>
              <w:t>16</w:t>
            </w:r>
          </w:p>
        </w:tc>
        <w:tc>
          <w:tcPr>
            <w:tcW w:w="9733" w:type="dxa"/>
            <w:tcBorders>
              <w:top w:val="single" w:color="auto" w:sz="4" w:space="0"/>
              <w:left w:val="single" w:color="000000" w:sz="2" w:space="0"/>
              <w:bottom w:val="single" w:color="auto" w:sz="4" w:space="0"/>
              <w:right w:val="single" w:color="000000" w:sz="8" w:space="0"/>
            </w:tcBorders>
            <w:vAlign w:val="center"/>
          </w:tcPr>
          <w:p>
            <w:pPr>
              <w:widowControl/>
              <w:snapToGrid w:val="0"/>
              <w:spacing w:line="460" w:lineRule="exact"/>
              <w:jc w:val="left"/>
              <w:rPr>
                <w:rFonts w:ascii="Times New Roman" w:hAnsi="Times New Roman" w:eastAsia="新宋体"/>
                <w:b/>
                <w:bCs/>
                <w:sz w:val="22"/>
                <w:szCs w:val="22"/>
                <w:highlight w:val="none"/>
              </w:rPr>
            </w:pPr>
            <w:r>
              <w:rPr>
                <w:rFonts w:ascii="Times New Roman" w:hAnsi="Times New Roman" w:eastAsia="新宋体"/>
                <w:sz w:val="22"/>
                <w:szCs w:val="22"/>
                <w:highlight w:val="none"/>
              </w:rPr>
              <w:t>为优化政府采购金融服务，为投标人参与信用融资提供便利，中标投标人可通过“政府采购云平台金融服务中心”了解有关金融政采贷相关信息。详情请查看：</w:t>
            </w:r>
            <w:r>
              <w:rPr>
                <w:rFonts w:ascii="Times New Roman" w:hAnsi="Times New Roman" w:eastAsia="新宋体"/>
                <w:b/>
                <w:bCs/>
                <w:sz w:val="22"/>
                <w:szCs w:val="22"/>
                <w:highlight w:val="none"/>
              </w:rPr>
              <w:t>https://jinrong.zcygov.cn/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sz w:val="22"/>
                <w:szCs w:val="22"/>
                <w:highlight w:val="none"/>
              </w:rPr>
            </w:pPr>
            <w:r>
              <w:rPr>
                <w:rFonts w:ascii="Times New Roman" w:hAnsi="Times New Roman" w:eastAsia="新宋体"/>
                <w:b/>
                <w:bCs/>
                <w:kern w:val="0"/>
                <w:sz w:val="22"/>
                <w:szCs w:val="22"/>
                <w:highlight w:val="none"/>
              </w:rPr>
              <w:t>17</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sz w:val="22"/>
                <w:szCs w:val="22"/>
                <w:highlight w:val="none"/>
              </w:rPr>
            </w:pPr>
            <w:r>
              <w:rPr>
                <w:rFonts w:ascii="Times New Roman" w:hAnsi="Times New Roman" w:eastAsia="新宋体"/>
                <w:b/>
                <w:kern w:val="10"/>
                <w:sz w:val="22"/>
                <w:szCs w:val="22"/>
                <w:highlight w:val="none"/>
              </w:rPr>
              <w:t>潜在投标人需在浙江政府采购网</w:t>
            </w:r>
            <w:bookmarkStart w:id="11" w:name="OLE_LINK11"/>
            <w:r>
              <w:rPr>
                <w:rFonts w:ascii="Times New Roman" w:hAnsi="Times New Roman" w:eastAsia="新宋体"/>
                <w:b/>
                <w:kern w:val="10"/>
                <w:sz w:val="22"/>
                <w:szCs w:val="22"/>
                <w:highlight w:val="none"/>
              </w:rPr>
              <w:t>https://zfcg.czt.zj.gov.cn/</w:t>
            </w:r>
            <w:bookmarkEnd w:id="11"/>
            <w:r>
              <w:rPr>
                <w:rFonts w:ascii="Times New Roman" w:hAnsi="Times New Roman" w:eastAsia="新宋体"/>
                <w:b/>
                <w:kern w:val="10"/>
                <w:sz w:val="22"/>
                <w:szCs w:val="22"/>
                <w:highlight w:val="none"/>
              </w:rPr>
              <w:t>进行免费注册，具体详见浙江政府采购网投标人注册要求。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sz w:val="22"/>
                <w:szCs w:val="22"/>
                <w:highlight w:val="none"/>
              </w:rPr>
            </w:pPr>
            <w:r>
              <w:rPr>
                <w:rFonts w:ascii="Times New Roman" w:hAnsi="Times New Roman" w:eastAsia="新宋体"/>
                <w:b/>
                <w:bCs/>
                <w:kern w:val="0"/>
                <w:sz w:val="22"/>
                <w:szCs w:val="22"/>
                <w:highlight w:val="none"/>
              </w:rPr>
              <w:t>18</w:t>
            </w:r>
          </w:p>
        </w:tc>
        <w:tc>
          <w:tcPr>
            <w:tcW w:w="9733" w:type="dxa"/>
            <w:tcBorders>
              <w:top w:val="single" w:color="000000" w:sz="2" w:space="0"/>
              <w:left w:val="single" w:color="000000" w:sz="2" w:space="0"/>
              <w:bottom w:val="single" w:color="000000" w:sz="2" w:space="0"/>
              <w:right w:val="single" w:color="000000" w:sz="8" w:space="0"/>
            </w:tcBorders>
            <w:vAlign w:val="center"/>
          </w:tcPr>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1、扶持中小企业（监狱企业、残疾人福利性单位）：</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根据《政府采购促进中小企业发展管理办法》（财库〔2020〕46号），本单位在政府采购活动中应当通过加强采购需求管理，落实预留采购份额，价格评审优惠、优先采购等措施，提高中小企业在政府采购中的份额，支持中小企业发展。项目相关情况如下：</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（1）项目预算：</w:t>
            </w:r>
            <w:r>
              <w:rPr>
                <w:rFonts w:ascii="Times New Roman" w:hAnsi="Times New Roman" w:eastAsia="新宋体"/>
                <w:kern w:val="0"/>
                <w:sz w:val="22"/>
                <w:szCs w:val="22"/>
                <w:highlight w:val="none"/>
                <w:u w:val="single"/>
              </w:rPr>
              <w:t>       </w:t>
            </w:r>
            <w:r>
              <w:rPr>
                <w:rFonts w:ascii="Times New Roman" w:hAnsi="Times New Roman" w:eastAsia="新宋体"/>
                <w:kern w:val="0"/>
                <w:sz w:val="22"/>
                <w:szCs w:val="22"/>
                <w:highlight w:val="none"/>
              </w:rPr>
              <w:t>万元</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（2）项目属性：</w:t>
            </w:r>
            <w:r>
              <w:rPr>
                <w:rFonts w:ascii="Times New Roman" w:hAnsi="Times New Roman" w:eastAsia="新宋体"/>
                <w:kern w:val="0"/>
                <w:sz w:val="22"/>
                <w:szCs w:val="22"/>
                <w:highlight w:val="none"/>
                <w:u w:val="single"/>
              </w:rPr>
              <w:t>       </w:t>
            </w:r>
            <w:r>
              <w:rPr>
                <w:rFonts w:ascii="Times New Roman" w:hAnsi="Times New Roman" w:eastAsia="新宋体"/>
                <w:kern w:val="0"/>
                <w:sz w:val="22"/>
                <w:szCs w:val="22"/>
                <w:highlight w:val="none"/>
              </w:rPr>
              <w:t>（①货物类/②服务类/③工程类）</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（3）项目对应的中小企业划分标准所属行业：</w:t>
            </w:r>
            <w:r>
              <w:rPr>
                <w:rFonts w:ascii="Times New Roman" w:hAnsi="Times New Roman" w:eastAsia="新宋体"/>
                <w:kern w:val="0"/>
                <w:sz w:val="22"/>
                <w:szCs w:val="22"/>
                <w:highlight w:val="none"/>
                <w:u w:val="single"/>
              </w:rPr>
              <w:t>   </w:t>
            </w:r>
            <w:r>
              <w:rPr>
                <w:rFonts w:ascii="Times New Roman" w:hAnsi="Times New Roman" w:eastAsia="新宋体"/>
                <w:kern w:val="0"/>
                <w:sz w:val="22"/>
                <w:szCs w:val="22"/>
                <w:highlight w:val="none"/>
              </w:rPr>
              <w:t>（具体根据《中小企业划型标准规定》执行）</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（4）本项目</w:t>
            </w:r>
            <w:r>
              <w:rPr>
                <w:rFonts w:ascii="Times New Roman" w:hAnsi="Times New Roman" w:eastAsia="新宋体"/>
                <w:kern w:val="0"/>
                <w:sz w:val="22"/>
                <w:szCs w:val="22"/>
                <w:highlight w:val="none"/>
                <w:u w:val="single"/>
              </w:rPr>
              <w:t xml:space="preserve"> </w:t>
            </w:r>
            <w:r>
              <w:rPr>
                <w:rFonts w:hint="eastAsia" w:ascii="Times New Roman" w:hAnsi="Times New Roman" w:eastAsia="新宋体"/>
                <w:kern w:val="0"/>
                <w:sz w:val="22"/>
                <w:szCs w:val="22"/>
                <w:highlight w:val="none"/>
                <w:u w:val="single"/>
                <w:lang w:val="en-US" w:eastAsia="zh-CN"/>
              </w:rPr>
              <w:t xml:space="preserve">   </w:t>
            </w:r>
            <w:r>
              <w:rPr>
                <w:rFonts w:ascii="Times New Roman" w:hAnsi="Times New Roman" w:eastAsia="新宋体"/>
                <w:kern w:val="0"/>
                <w:sz w:val="22"/>
                <w:szCs w:val="22"/>
                <w:highlight w:val="none"/>
              </w:rPr>
              <w:t>（是/否）属于预留份额专门面向中小企业采购的项目。</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（5）上述第4项中确定为“是”的采购项目，预留份额通过（①②③）措施进行：</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 xml:space="preserve">①将采购项目整体或者设置采购包专门面向中小企业采购； </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②要求供应商以联合体形式参加采购活动，且联合体中中小企业承担的部分达到</w:t>
            </w:r>
            <w:r>
              <w:rPr>
                <w:rFonts w:ascii="Times New Roman" w:hAnsi="Times New Roman" w:eastAsia="新宋体"/>
                <w:kern w:val="0"/>
                <w:sz w:val="22"/>
                <w:szCs w:val="22"/>
                <w:highlight w:val="none"/>
                <w:u w:val="single"/>
              </w:rPr>
              <w:t>     </w:t>
            </w:r>
            <w:r>
              <w:rPr>
                <w:rFonts w:hint="eastAsia" w:ascii="Times New Roman" w:hAnsi="Times New Roman" w:eastAsia="新宋体"/>
                <w:kern w:val="0"/>
                <w:sz w:val="22"/>
                <w:szCs w:val="22"/>
                <w:highlight w:val="none"/>
                <w:lang w:eastAsia="zh-CN"/>
              </w:rPr>
              <w:t>（</w:t>
            </w:r>
            <w:r>
              <w:rPr>
                <w:rFonts w:ascii="Times New Roman" w:hAnsi="Times New Roman" w:eastAsia="新宋体"/>
                <w:kern w:val="0"/>
                <w:sz w:val="22"/>
                <w:szCs w:val="22"/>
                <w:highlight w:val="none"/>
              </w:rPr>
              <w:t>比例</w:t>
            </w:r>
            <w:r>
              <w:rPr>
                <w:rFonts w:hint="eastAsia" w:ascii="Times New Roman" w:hAnsi="Times New Roman" w:eastAsia="新宋体"/>
                <w:kern w:val="0"/>
                <w:sz w:val="22"/>
                <w:szCs w:val="22"/>
                <w:highlight w:val="none"/>
                <w:lang w:eastAsia="zh-CN"/>
              </w:rPr>
              <w:t>）</w:t>
            </w:r>
            <w:r>
              <w:rPr>
                <w:rFonts w:ascii="Times New Roman" w:hAnsi="Times New Roman" w:eastAsia="新宋体"/>
                <w:kern w:val="0"/>
                <w:sz w:val="22"/>
                <w:szCs w:val="22"/>
                <w:highlight w:val="none"/>
              </w:rPr>
              <w:t xml:space="preserve">； </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③要求获得采购合同的供应商将采购项目中的</w:t>
            </w:r>
            <w:r>
              <w:rPr>
                <w:rFonts w:ascii="Times New Roman" w:hAnsi="Times New Roman" w:eastAsia="新宋体"/>
                <w:kern w:val="0"/>
                <w:sz w:val="22"/>
                <w:szCs w:val="22"/>
                <w:highlight w:val="none"/>
                <w:u w:val="single"/>
              </w:rPr>
              <w:t xml:space="preserve">     </w:t>
            </w:r>
            <w:r>
              <w:rPr>
                <w:rFonts w:hint="eastAsia" w:ascii="Times New Roman" w:hAnsi="Times New Roman" w:eastAsia="新宋体"/>
                <w:kern w:val="0"/>
                <w:sz w:val="22"/>
                <w:szCs w:val="22"/>
                <w:highlight w:val="none"/>
                <w:lang w:eastAsia="zh-CN"/>
              </w:rPr>
              <w:t>（</w:t>
            </w:r>
            <w:r>
              <w:rPr>
                <w:rFonts w:ascii="Times New Roman" w:hAnsi="Times New Roman" w:eastAsia="新宋体"/>
                <w:kern w:val="0"/>
                <w:sz w:val="22"/>
                <w:szCs w:val="22"/>
                <w:highlight w:val="none"/>
              </w:rPr>
              <w:t>比例</w:t>
            </w:r>
            <w:r>
              <w:rPr>
                <w:rFonts w:hint="eastAsia" w:ascii="Times New Roman" w:hAnsi="Times New Roman" w:eastAsia="新宋体"/>
                <w:kern w:val="0"/>
                <w:sz w:val="22"/>
                <w:szCs w:val="22"/>
                <w:highlight w:val="none"/>
                <w:lang w:eastAsia="zh-CN"/>
              </w:rPr>
              <w:t>）</w:t>
            </w:r>
            <w:r>
              <w:rPr>
                <w:rFonts w:ascii="Times New Roman" w:hAnsi="Times New Roman" w:eastAsia="新宋体"/>
                <w:kern w:val="0"/>
                <w:sz w:val="22"/>
                <w:szCs w:val="22"/>
                <w:highlight w:val="none"/>
              </w:rPr>
              <w:t>分包给一家或者多家中小企业。</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ascii="Times New Roman" w:hAnsi="Times New Roman" w:eastAsia="新宋体"/>
                <w:kern w:val="0"/>
                <w:sz w:val="22"/>
                <w:szCs w:val="22"/>
                <w:highlight w:val="none"/>
                <w:u w:val="single"/>
              </w:rPr>
              <w:t>   </w:t>
            </w:r>
            <w:r>
              <w:rPr>
                <w:rFonts w:ascii="Times New Roman" w:hAnsi="Times New Roman" w:eastAsia="新宋体"/>
                <w:kern w:val="0"/>
                <w:sz w:val="22"/>
                <w:szCs w:val="22"/>
                <w:highlight w:val="none"/>
              </w:rPr>
              <w:t xml:space="preserve">（6%—10%）（工程项目为 3%—5%）的扣除，用扣除后的价格参加评审。 </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imes New Roman" w:hAnsi="Times New Roman" w:eastAsia="新宋体"/>
                <w:kern w:val="0"/>
                <w:sz w:val="22"/>
                <w:szCs w:val="22"/>
                <w:highlight w:val="none"/>
                <w:u w:val="single"/>
              </w:rPr>
              <w:t>        </w:t>
            </w:r>
            <w:r>
              <w:rPr>
                <w:rFonts w:ascii="Times New Roman" w:hAnsi="Times New Roman" w:eastAsia="新宋体"/>
                <w:kern w:val="0"/>
                <w:sz w:val="22"/>
                <w:szCs w:val="22"/>
                <w:highlight w:val="none"/>
              </w:rPr>
              <w:t>（2%-3%）（工程项目为 1%—2%）的扣除，用扣除后的价格参加评审。</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专门面向中小企业采购的项目或者标项，不再执行价格评审优惠的扶持政策。</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2、节能产品、环境标志产品的强制采购政策</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强制采购品目的，磋商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3、节能产品、环境标志产品的优先采购政策</w:t>
            </w:r>
          </w:p>
          <w:p>
            <w:pPr>
              <w:widowControl/>
              <w:snapToGrid w:val="0"/>
              <w:spacing w:line="460" w:lineRule="exact"/>
              <w:ind w:firstLine="440" w:firstLineChars="200"/>
              <w:jc w:val="left"/>
              <w:rPr>
                <w:rFonts w:ascii="Times New Roman" w:hAnsi="Times New Roman" w:eastAsia="新宋体"/>
                <w:b/>
                <w:kern w:val="10"/>
                <w:sz w:val="22"/>
                <w:szCs w:val="22"/>
                <w:highlight w:val="none"/>
              </w:rPr>
            </w:pPr>
            <w:r>
              <w:rPr>
                <w:rFonts w:ascii="Times New Roman" w:hAnsi="Times New Roman" w:eastAsia="新宋体"/>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优先采购品目的，磋商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sz w:val="22"/>
                <w:szCs w:val="22"/>
                <w:highlight w:val="none"/>
              </w:rPr>
            </w:pPr>
            <w:r>
              <w:rPr>
                <w:rFonts w:ascii="Times New Roman" w:hAnsi="Times New Roman" w:eastAsia="新宋体"/>
                <w:b/>
                <w:bCs/>
                <w:kern w:val="0"/>
                <w:sz w:val="22"/>
                <w:szCs w:val="22"/>
                <w:highlight w:val="none"/>
              </w:rPr>
              <w:t>19</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ind w:left="105" w:leftChars="50"/>
              <w:rPr>
                <w:rFonts w:ascii="Times New Roman" w:hAnsi="Times New Roman" w:eastAsia="新宋体"/>
                <w:sz w:val="22"/>
                <w:szCs w:val="22"/>
                <w:highlight w:val="none"/>
              </w:rPr>
            </w:pPr>
            <w:r>
              <w:rPr>
                <w:rFonts w:ascii="Times New Roman" w:hAnsi="Times New Roman" w:eastAsia="新宋体"/>
                <w:sz w:val="22"/>
                <w:szCs w:val="22"/>
                <w:highlight w:val="none"/>
              </w:rPr>
              <w:t>根据《关于在政府采购活动中查询及使用信用记录有关问题的通知》财库[2016]125号的规定：</w:t>
            </w:r>
          </w:p>
          <w:p>
            <w:pPr>
              <w:snapToGrid w:val="0"/>
              <w:spacing w:line="460" w:lineRule="exact"/>
              <w:ind w:left="105" w:leftChars="50"/>
              <w:rPr>
                <w:rFonts w:ascii="Times New Roman" w:hAnsi="Times New Roman" w:eastAsia="新宋体"/>
                <w:sz w:val="22"/>
                <w:szCs w:val="22"/>
                <w:highlight w:val="none"/>
              </w:rPr>
            </w:pPr>
            <w:r>
              <w:rPr>
                <w:rFonts w:ascii="Times New Roman" w:hAnsi="Times New Roman" w:eastAsia="新宋体"/>
                <w:sz w:val="22"/>
                <w:szCs w:val="22"/>
                <w:highlight w:val="none"/>
              </w:rPr>
              <w:t>（1）招标人或采购代理机构将对本项目投标人的信用记录进行查询。查询渠道为信用中国网站（</w:t>
            </w:r>
            <w:bookmarkStart w:id="12" w:name="OLE_LINK8"/>
            <w:r>
              <w:rPr>
                <w:rFonts w:ascii="Times New Roman" w:hAnsi="Times New Roman" w:eastAsia="新宋体"/>
                <w:sz w:val="22"/>
                <w:szCs w:val="22"/>
                <w:highlight w:val="none"/>
              </w:rPr>
              <w:t>https://www.creditchina.gov.cn/</w:t>
            </w:r>
            <w:bookmarkEnd w:id="12"/>
            <w:r>
              <w:rPr>
                <w:rFonts w:ascii="Times New Roman" w:hAnsi="Times New Roman" w:eastAsia="新宋体"/>
                <w:sz w:val="22"/>
                <w:szCs w:val="22"/>
                <w:highlight w:val="none"/>
              </w:rPr>
              <w:t>）、中国政府采购网（</w:t>
            </w:r>
            <w:bookmarkStart w:id="13" w:name="OLE_LINK10"/>
            <w:r>
              <w:rPr>
                <w:rFonts w:ascii="Times New Roman" w:hAnsi="Times New Roman" w:eastAsia="新宋体"/>
                <w:sz w:val="22"/>
                <w:szCs w:val="22"/>
                <w:highlight w:val="none"/>
              </w:rPr>
              <w:t>http://www.ccgp.gov.cn/</w:t>
            </w:r>
            <w:bookmarkEnd w:id="13"/>
            <w:r>
              <w:rPr>
                <w:rFonts w:ascii="Times New Roman" w:hAnsi="Times New Roman" w:eastAsia="新宋体"/>
                <w:sz w:val="22"/>
                <w:szCs w:val="22"/>
                <w:highlight w:val="none"/>
              </w:rPr>
              <w:t>）；</w:t>
            </w:r>
          </w:p>
          <w:p>
            <w:pPr>
              <w:snapToGrid w:val="0"/>
              <w:spacing w:line="460" w:lineRule="exact"/>
              <w:ind w:left="105" w:leftChars="50"/>
              <w:rPr>
                <w:rFonts w:ascii="Times New Roman" w:hAnsi="Times New Roman" w:eastAsia="新宋体"/>
                <w:sz w:val="22"/>
                <w:szCs w:val="22"/>
                <w:highlight w:val="none"/>
              </w:rPr>
            </w:pPr>
            <w:r>
              <w:rPr>
                <w:rFonts w:ascii="Times New Roman" w:hAnsi="Times New Roman" w:eastAsia="新宋体"/>
                <w:sz w:val="22"/>
                <w:szCs w:val="22"/>
                <w:highlight w:val="none"/>
              </w:rPr>
              <w:t>（2）截止时点：提交投标文件（响应文件）截止时间前3年内；</w:t>
            </w:r>
          </w:p>
          <w:p>
            <w:pPr>
              <w:snapToGrid w:val="0"/>
              <w:spacing w:line="460" w:lineRule="exact"/>
              <w:ind w:left="105" w:leftChars="50"/>
              <w:rPr>
                <w:rFonts w:ascii="Times New Roman" w:hAnsi="Times New Roman" w:eastAsia="新宋体"/>
                <w:sz w:val="22"/>
                <w:szCs w:val="22"/>
                <w:highlight w:val="none"/>
              </w:rPr>
            </w:pPr>
            <w:r>
              <w:rPr>
                <w:rFonts w:ascii="Times New Roman" w:hAnsi="Times New Roman" w:eastAsia="新宋体"/>
                <w:sz w:val="22"/>
                <w:szCs w:val="22"/>
                <w:highlight w:val="none"/>
              </w:rPr>
              <w:t>（3）查询记录和证据的留存：信用信息查询记录和证据以网页截图等方式留存。</w:t>
            </w:r>
          </w:p>
          <w:p>
            <w:pPr>
              <w:snapToGrid w:val="0"/>
              <w:spacing w:line="460" w:lineRule="exact"/>
              <w:ind w:left="105" w:leftChars="50"/>
              <w:rPr>
                <w:rFonts w:ascii="Times New Roman" w:hAnsi="Times New Roman" w:eastAsia="新宋体"/>
                <w:sz w:val="22"/>
                <w:szCs w:val="22"/>
                <w:highlight w:val="none"/>
              </w:rPr>
            </w:pPr>
            <w:r>
              <w:rPr>
                <w:rFonts w:ascii="Times New Roman" w:hAnsi="Times New Roman" w:eastAsia="新宋体"/>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pPr>
              <w:snapToGrid w:val="0"/>
              <w:spacing w:line="460" w:lineRule="exact"/>
              <w:ind w:left="105" w:leftChars="50"/>
              <w:rPr>
                <w:rFonts w:ascii="Times New Roman" w:hAnsi="Times New Roman" w:eastAsia="新宋体"/>
                <w:b/>
                <w:kern w:val="10"/>
                <w:sz w:val="22"/>
                <w:szCs w:val="22"/>
                <w:highlight w:val="none"/>
              </w:rPr>
            </w:pPr>
            <w:r>
              <w:rPr>
                <w:rFonts w:ascii="Times New Roman" w:hAnsi="Times New Roman" w:eastAsia="新宋体"/>
                <w:sz w:val="22"/>
                <w:szCs w:val="22"/>
                <w:highlight w:val="none"/>
              </w:rPr>
              <w:t>（5）联合体成员任意一方存在不良信用记录的，视同联合体存在不良信用记录。</w:t>
            </w:r>
          </w:p>
        </w:tc>
      </w:tr>
    </w:tbl>
    <w:p>
      <w:pPr>
        <w:spacing w:before="100" w:beforeAutospacing="1" w:after="100" w:afterAutospacing="1" w:line="460" w:lineRule="exact"/>
        <w:jc w:val="center"/>
        <w:outlineLvl w:val="2"/>
        <w:rPr>
          <w:rFonts w:ascii="Times New Roman" w:hAnsi="Times New Roman" w:eastAsia="新宋体"/>
          <w:sz w:val="22"/>
          <w:szCs w:val="22"/>
          <w:highlight w:val="none"/>
        </w:rPr>
      </w:pPr>
      <w:r>
        <w:rPr>
          <w:rFonts w:ascii="Times New Roman" w:hAnsi="Times New Roman" w:eastAsia="新宋体"/>
          <w:b/>
          <w:bCs/>
          <w:sz w:val="26"/>
          <w:szCs w:val="26"/>
          <w:highlight w:val="none"/>
        </w:rPr>
        <w:br w:type="page"/>
      </w:r>
      <w:bookmarkStart w:id="14" w:name="_Toc28417"/>
      <w:r>
        <w:rPr>
          <w:rFonts w:ascii="Times New Roman" w:hAnsi="Times New Roman" w:eastAsia="新宋体"/>
          <w:b/>
          <w:bCs/>
          <w:sz w:val="26"/>
          <w:szCs w:val="26"/>
          <w:highlight w:val="none"/>
        </w:rPr>
        <w:t>一、 说   明</w:t>
      </w:r>
      <w:bookmarkEnd w:id="14"/>
    </w:p>
    <w:p>
      <w:pPr>
        <w:tabs>
          <w:tab w:val="left" w:pos="360"/>
        </w:tabs>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1、本次招标是参考《中华人民共和国政府采购法》、《政府采购货物和服务招标投标管理办法》、《中华人民共和国政府采购法实施条例》和《关于进一步规范政府采购活动的若干意见》等法律及有关法规组织和实施的。</w:t>
      </w:r>
    </w:p>
    <w:p>
      <w:pPr>
        <w:tabs>
          <w:tab w:val="left" w:pos="360"/>
        </w:tabs>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2、定义</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招标人：是指依法进行采购的国家机关、事业单位、团体组织</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招标代理机构：受招标人委托，在委托的范围内办理采购事宜的机构；</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投标人：是指参加本采购项目投标的供应商；</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投标人代表：是指参加本项目投标活动的供应商法定代表人或法定代表人授权代表；</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投标联合体：是指两个以上供应商组成联合体，以一个供应商的身份参加投标；</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甲方：是指合同签订的一方，一般与招标人、用户相同；</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乙方：是指合同签订的另一方，与中标人相同；</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制造商：是指拥有投标产品自主知识产权的单位；</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pPr>
        <w:spacing w:line="460" w:lineRule="exact"/>
        <w:ind w:firstLine="440" w:firstLineChars="200"/>
        <w:rPr>
          <w:rFonts w:ascii="Times New Roman" w:hAnsi="Times New Roman" w:eastAsia="新宋体"/>
          <w:highlight w:val="none"/>
        </w:rPr>
      </w:pPr>
      <w:r>
        <w:rPr>
          <w:rFonts w:ascii="Times New Roman" w:hAnsi="Times New Roman" w:eastAsia="新宋体"/>
          <w:sz w:val="22"/>
          <w:szCs w:val="22"/>
          <w:highlight w:val="none"/>
        </w:rPr>
        <w:t>带“★”条款系指实质性要求条款。“▲”是关键技术参数及要求。</w:t>
      </w:r>
    </w:p>
    <w:p>
      <w:pPr>
        <w:tabs>
          <w:tab w:val="left" w:pos="360"/>
        </w:tabs>
        <w:spacing w:line="460" w:lineRule="exact"/>
        <w:ind w:firstLine="442" w:firstLineChars="200"/>
        <w:rPr>
          <w:rFonts w:ascii="Times New Roman" w:hAnsi="Times New Roman" w:eastAsia="新宋体"/>
          <w:sz w:val="22"/>
          <w:szCs w:val="22"/>
          <w:highlight w:val="none"/>
        </w:rPr>
      </w:pPr>
      <w:r>
        <w:rPr>
          <w:rFonts w:ascii="Times New Roman" w:hAnsi="Times New Roman" w:eastAsia="新宋体"/>
          <w:b/>
          <w:sz w:val="22"/>
          <w:szCs w:val="22"/>
          <w:highlight w:val="none"/>
        </w:rPr>
        <w:t>3、投标人代表</w:t>
      </w:r>
    </w:p>
    <w:p>
      <w:pPr>
        <w:tabs>
          <w:tab w:val="left" w:pos="360"/>
        </w:tabs>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szCs w:val="22"/>
          <w:highlight w:val="none"/>
        </w:rPr>
        <w:t>3.1指全权代表投标人参加投标活动并签署投标文件的人，如果投标人代表不是法定代表人，须持有《法定代表人授权书》（见附件）。</w:t>
      </w:r>
    </w:p>
    <w:p>
      <w:pPr>
        <w:tabs>
          <w:tab w:val="left" w:pos="360"/>
        </w:tabs>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szCs w:val="22"/>
          <w:highlight w:val="none"/>
        </w:rPr>
        <w:t>4、投标费用</w:t>
      </w:r>
    </w:p>
    <w:p>
      <w:pPr>
        <w:spacing w:line="460" w:lineRule="exact"/>
        <w:ind w:firstLine="442" w:firstLineChars="200"/>
        <w:rPr>
          <w:rFonts w:ascii="Times New Roman" w:hAnsi="Times New Roman" w:eastAsia="新宋体"/>
          <w:sz w:val="22"/>
          <w:szCs w:val="22"/>
          <w:highlight w:val="none"/>
        </w:rPr>
      </w:pPr>
      <w:r>
        <w:rPr>
          <w:rFonts w:ascii="Times New Roman" w:hAnsi="Times New Roman" w:eastAsia="新宋体"/>
          <w:b/>
          <w:sz w:val="22"/>
          <w:szCs w:val="22"/>
          <w:highlight w:val="none"/>
        </w:rPr>
        <w:t>4.1</w:t>
      </w:r>
      <w:r>
        <w:rPr>
          <w:rFonts w:ascii="Times New Roman" w:hAnsi="Times New Roman" w:eastAsia="新宋体"/>
          <w:sz w:val="22"/>
          <w:szCs w:val="22"/>
          <w:highlight w:val="none"/>
        </w:rPr>
        <w:t>投标人应承担所有与准备和参加投标有关费用，不论投标的结果如何，招标人或招标代理机构均无义务和责任承担这些费用。</w:t>
      </w:r>
    </w:p>
    <w:p>
      <w:pPr>
        <w:spacing w:before="100" w:beforeAutospacing="1" w:after="100" w:afterAutospacing="1" w:line="460" w:lineRule="exact"/>
        <w:jc w:val="center"/>
        <w:outlineLvl w:val="2"/>
        <w:rPr>
          <w:rFonts w:ascii="Times New Roman" w:hAnsi="Times New Roman" w:eastAsia="新宋体"/>
          <w:b/>
          <w:bCs/>
          <w:sz w:val="26"/>
          <w:szCs w:val="26"/>
          <w:highlight w:val="none"/>
        </w:rPr>
      </w:pPr>
      <w:bookmarkStart w:id="15" w:name="_Toc9960"/>
      <w:r>
        <w:rPr>
          <w:rFonts w:ascii="Times New Roman" w:hAnsi="Times New Roman" w:eastAsia="新宋体"/>
          <w:b/>
          <w:bCs/>
          <w:sz w:val="26"/>
          <w:szCs w:val="26"/>
          <w:highlight w:val="none"/>
        </w:rPr>
        <w:t>二、 招标文件</w:t>
      </w:r>
      <w:bookmarkEnd w:id="15"/>
    </w:p>
    <w:p>
      <w:pPr>
        <w:tabs>
          <w:tab w:val="left" w:pos="360"/>
        </w:tabs>
        <w:spacing w:line="460" w:lineRule="exact"/>
        <w:ind w:firstLine="440" w:firstLineChars="200"/>
        <w:rPr>
          <w:rFonts w:ascii="Times New Roman" w:hAnsi="Times New Roman" w:eastAsia="新宋体"/>
          <w:sz w:val="22"/>
          <w:highlight w:val="none"/>
        </w:rPr>
      </w:pPr>
      <w:r>
        <w:rPr>
          <w:rFonts w:ascii="Times New Roman" w:hAnsi="Times New Roman" w:eastAsia="新宋体"/>
          <w:sz w:val="22"/>
          <w:highlight w:val="none"/>
        </w:rPr>
        <w:t>1、招标文件由招标文件目录所列内容及相关资料组成。</w:t>
      </w:r>
    </w:p>
    <w:p>
      <w:pPr>
        <w:tabs>
          <w:tab w:val="left" w:pos="360"/>
        </w:tabs>
        <w:spacing w:line="460" w:lineRule="exact"/>
        <w:ind w:firstLine="442" w:firstLineChars="200"/>
        <w:rPr>
          <w:rFonts w:ascii="Times New Roman" w:hAnsi="Times New Roman" w:eastAsia="新宋体"/>
          <w:b/>
          <w:sz w:val="22"/>
          <w:highlight w:val="none"/>
        </w:rPr>
      </w:pPr>
      <w:r>
        <w:rPr>
          <w:rFonts w:ascii="Times New Roman" w:hAnsi="Times New Roman" w:eastAsia="新宋体"/>
          <w:b/>
          <w:sz w:val="22"/>
          <w:highlight w:val="none"/>
        </w:rPr>
        <w:t>2、招标文件的澄清</w:t>
      </w:r>
    </w:p>
    <w:p>
      <w:pPr>
        <w:tabs>
          <w:tab w:val="left" w:pos="360"/>
        </w:tabs>
        <w:spacing w:line="460" w:lineRule="exact"/>
        <w:ind w:firstLine="440" w:firstLineChars="200"/>
        <w:rPr>
          <w:rFonts w:ascii="Times New Roman" w:hAnsi="Times New Roman" w:eastAsia="新宋体"/>
          <w:sz w:val="22"/>
          <w:highlight w:val="none"/>
        </w:rPr>
      </w:pPr>
      <w:r>
        <w:rPr>
          <w:rFonts w:ascii="Times New Roman" w:hAnsi="Times New Roman" w:eastAsia="新宋体"/>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有必要，可将不说明问题来源的答复发给各投标文件收受人或召开答疑会。如果招标文件澄清期内未收到有关澄清要求，视为投标人完全同意招标文件所有条款，且对于招标文件有关表述以及未尽事宜如有异议，以招标人或招标代理机构解释为准。</w:t>
      </w:r>
    </w:p>
    <w:p>
      <w:pPr>
        <w:tabs>
          <w:tab w:val="left" w:pos="360"/>
        </w:tabs>
        <w:spacing w:line="460" w:lineRule="exact"/>
        <w:ind w:firstLine="442" w:firstLineChars="200"/>
        <w:rPr>
          <w:rFonts w:ascii="Times New Roman" w:hAnsi="Times New Roman" w:eastAsia="新宋体"/>
          <w:b/>
          <w:sz w:val="22"/>
          <w:highlight w:val="none"/>
        </w:rPr>
      </w:pPr>
      <w:r>
        <w:rPr>
          <w:rFonts w:ascii="Times New Roman" w:hAnsi="Times New Roman" w:eastAsia="新宋体"/>
          <w:b/>
          <w:sz w:val="22"/>
          <w:highlight w:val="none"/>
        </w:rPr>
        <w:t>3、招标文件的修改</w:t>
      </w:r>
    </w:p>
    <w:p>
      <w:pPr>
        <w:tabs>
          <w:tab w:val="left" w:pos="360"/>
        </w:tabs>
        <w:spacing w:line="460" w:lineRule="exact"/>
        <w:ind w:firstLine="440" w:firstLineChars="200"/>
        <w:rPr>
          <w:rFonts w:ascii="Times New Roman" w:hAnsi="Times New Roman" w:eastAsia="新宋体"/>
          <w:sz w:val="22"/>
          <w:highlight w:val="none"/>
        </w:rPr>
      </w:pPr>
      <w:r>
        <w:rPr>
          <w:rFonts w:ascii="Times New Roman" w:hAnsi="Times New Roman" w:eastAsia="新宋体"/>
          <w:sz w:val="22"/>
          <w:highlight w:val="none"/>
        </w:rPr>
        <w:t>3.1招标人或招标代理机构对已发出的招标文件进行必要的澄清或者修改的，应当在招标文件要求递交投标文件截止时间十五日前，在财政部门指定的政府采购信息发布媒体上发布更正公告，并以书面形式通知所有招标文件收受人。该澄清或修改内容为招标文件的组成部分。招标文件收受人收到该书面通知后，应立即书面回复确认已收到该通知。</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highlight w:val="none"/>
        </w:rPr>
        <w:t>3.2招标人、招标代理机构可以视采购的具体情况决定是否延长投标截止时间和开标时间，并在招标文件要求递交投标文件的截止时间前，将变更时间书面通知所有招标文件收受人，同时在财政部门指定的政府采购信息发布媒体上发布变更公告。招标文件收受人收到变更时间的书面通知后，应立即书面回复确认已收到该通知</w:t>
      </w:r>
      <w:r>
        <w:rPr>
          <w:rFonts w:ascii="Times New Roman" w:hAnsi="Times New Roman" w:eastAsia="新宋体"/>
          <w:sz w:val="22"/>
          <w:szCs w:val="22"/>
          <w:highlight w:val="none"/>
        </w:rPr>
        <w:t>。</w:t>
      </w:r>
    </w:p>
    <w:p>
      <w:pPr>
        <w:spacing w:before="100" w:beforeAutospacing="1" w:after="100" w:afterAutospacing="1" w:line="460" w:lineRule="exact"/>
        <w:jc w:val="center"/>
        <w:outlineLvl w:val="2"/>
        <w:rPr>
          <w:rFonts w:ascii="Times New Roman" w:hAnsi="Times New Roman" w:eastAsia="新宋体"/>
          <w:b/>
          <w:bCs/>
          <w:sz w:val="26"/>
          <w:szCs w:val="26"/>
          <w:highlight w:val="none"/>
        </w:rPr>
      </w:pPr>
      <w:bookmarkStart w:id="16" w:name="_Toc24953"/>
      <w:r>
        <w:rPr>
          <w:rFonts w:ascii="Times New Roman" w:hAnsi="Times New Roman" w:eastAsia="新宋体"/>
          <w:b/>
          <w:bCs/>
          <w:sz w:val="26"/>
          <w:szCs w:val="26"/>
          <w:highlight w:val="none"/>
        </w:rPr>
        <w:t>三、 投标文件的编制</w:t>
      </w:r>
      <w:bookmarkEnd w:id="16"/>
    </w:p>
    <w:p>
      <w:pPr>
        <w:tabs>
          <w:tab w:val="left" w:pos="360"/>
        </w:tabs>
        <w:spacing w:line="460" w:lineRule="exact"/>
        <w:ind w:firstLine="440" w:firstLineChars="200"/>
        <w:rPr>
          <w:rFonts w:ascii="Times New Roman" w:hAnsi="Times New Roman" w:eastAsia="新宋体"/>
          <w:sz w:val="22"/>
          <w:highlight w:val="none"/>
        </w:rPr>
      </w:pPr>
      <w:r>
        <w:rPr>
          <w:rFonts w:ascii="Times New Roman" w:hAnsi="Times New Roman" w:eastAsia="新宋体"/>
          <w:sz w:val="22"/>
          <w:highlight w:val="none"/>
        </w:rPr>
        <w:t>1、投标人应认真阅读招标文件中所有事项、格式、条款和技术规范等。</w:t>
      </w:r>
      <w:r>
        <w:rPr>
          <w:rFonts w:ascii="Times New Roman" w:hAnsi="Times New Roman" w:eastAsia="新宋体"/>
          <w:b/>
          <w:sz w:val="22"/>
          <w:highlight w:val="none"/>
        </w:rPr>
        <w:t>投标人没有按照招标文件要求提交全部资料，或者没有对招标文件各个方面做出实质性响应，导致投标被否决的风险由投标人自行承担。</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highlight w:val="none"/>
        </w:rPr>
        <w:t>2、投标人应保证所提供文件资料的真实性，所有文件资料必须是针对本次投标的。如发现投标人提供了虚假文件资料，其投标将被否决，并自行承担相应的法律责任。</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szCs w:val="22"/>
          <w:highlight w:val="none"/>
        </w:rPr>
        <w:t>3、</w:t>
      </w:r>
      <w:r>
        <w:rPr>
          <w:rFonts w:ascii="Times New Roman" w:hAnsi="Times New Roman" w:eastAsia="新宋体"/>
          <w:b/>
          <w:bCs/>
          <w:sz w:val="22"/>
          <w:szCs w:val="22"/>
          <w:highlight w:val="none"/>
        </w:rPr>
        <w:t>投标文件的构成：</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kern w:val="0"/>
          <w:sz w:val="22"/>
          <w:szCs w:val="22"/>
          <w:highlight w:val="none"/>
        </w:rPr>
        <w:t>投标</w:t>
      </w:r>
      <w:r>
        <w:rPr>
          <w:rFonts w:ascii="Times New Roman" w:hAnsi="Times New Roman" w:eastAsia="新宋体"/>
          <w:kern w:val="0"/>
          <w:sz w:val="22"/>
          <w:szCs w:val="22"/>
          <w:highlight w:val="none"/>
          <w:lang w:val="zh-CN"/>
        </w:rPr>
        <w:t>文件应当包括以下主要内容：资格文件、报价文件、商务技术文件。</w:t>
      </w:r>
    </w:p>
    <w:p>
      <w:pPr>
        <w:spacing w:line="460" w:lineRule="exact"/>
        <w:ind w:firstLine="442" w:firstLineChars="200"/>
        <w:rPr>
          <w:rFonts w:ascii="Times New Roman" w:hAnsi="Times New Roman" w:eastAsia="新宋体"/>
          <w:b/>
          <w:bCs/>
          <w:kern w:val="0"/>
          <w:sz w:val="22"/>
          <w:szCs w:val="22"/>
          <w:highlight w:val="none"/>
          <w:u w:val="single"/>
          <w:lang w:val="zh-CN"/>
        </w:rPr>
      </w:pPr>
      <w:r>
        <w:rPr>
          <w:rFonts w:ascii="Times New Roman" w:hAnsi="Times New Roman" w:eastAsia="新宋体"/>
          <w:b/>
          <w:bCs/>
          <w:kern w:val="0"/>
          <w:sz w:val="22"/>
          <w:szCs w:val="22"/>
          <w:highlight w:val="none"/>
          <w:u w:val="single"/>
        </w:rPr>
        <w:t>3.1各标段</w:t>
      </w:r>
      <w:r>
        <w:rPr>
          <w:rFonts w:ascii="Times New Roman" w:hAnsi="Times New Roman" w:eastAsia="新宋体"/>
          <w:b/>
          <w:bCs/>
          <w:kern w:val="0"/>
          <w:sz w:val="22"/>
          <w:szCs w:val="22"/>
          <w:highlight w:val="none"/>
          <w:u w:val="single"/>
          <w:lang w:val="zh-CN"/>
        </w:rPr>
        <w:t xml:space="preserve">投标人的资格文件至少应包括以下内容： </w:t>
      </w:r>
    </w:p>
    <w:p>
      <w:pPr>
        <w:spacing w:line="460" w:lineRule="exact"/>
        <w:ind w:firstLine="440" w:firstLineChars="200"/>
        <w:rPr>
          <w:rFonts w:ascii="Times New Roman" w:hAnsi="Times New Roman" w:eastAsia="新宋体"/>
          <w:kern w:val="0"/>
          <w:sz w:val="22"/>
          <w:szCs w:val="22"/>
          <w:highlight w:val="none"/>
          <w:u w:val="single"/>
          <w:lang w:val="zh-CN"/>
        </w:rPr>
      </w:pPr>
      <w:r>
        <w:rPr>
          <w:rFonts w:ascii="Times New Roman" w:hAnsi="Times New Roman" w:eastAsia="新宋体"/>
          <w:kern w:val="0"/>
          <w:sz w:val="22"/>
          <w:szCs w:val="22"/>
          <w:highlight w:val="none"/>
          <w:u w:val="single"/>
          <w:lang w:val="zh-CN"/>
        </w:rPr>
        <w:t>基本资格条件审查材料：即证明其符合《中华人民共和国政府采购法》规定的投标人基本条件的有关资格证明文件。</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包括：</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（1）</w:t>
      </w:r>
      <w:r>
        <w:rPr>
          <w:rFonts w:ascii="Times New Roman" w:hAnsi="Times New Roman" w:eastAsia="新宋体"/>
          <w:bCs/>
          <w:sz w:val="22"/>
          <w:szCs w:val="22"/>
          <w:highlight w:val="none"/>
          <w:u w:val="single"/>
        </w:rPr>
        <w:t>营业执照</w:t>
      </w:r>
      <w:r>
        <w:rPr>
          <w:rFonts w:ascii="Times New Roman" w:hAnsi="Times New Roman" w:eastAsia="新宋体"/>
          <w:sz w:val="22"/>
          <w:szCs w:val="22"/>
          <w:highlight w:val="none"/>
          <w:u w:val="single"/>
        </w:rPr>
        <w:t xml:space="preserve">（或事业法人登记证书或其它工商等登记证明材料；自然人参与政府采购，提供身份证）复印件； </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w:t>
      </w:r>
      <w:r>
        <w:rPr>
          <w:rFonts w:hint="eastAsia" w:ascii="Times New Roman" w:hAnsi="Times New Roman" w:eastAsia="新宋体"/>
          <w:sz w:val="22"/>
          <w:szCs w:val="22"/>
          <w:highlight w:val="none"/>
          <w:u w:val="single"/>
          <w:lang w:val="en-US" w:eastAsia="zh-CN"/>
        </w:rPr>
        <w:t>2</w:t>
      </w:r>
      <w:r>
        <w:rPr>
          <w:rFonts w:ascii="Times New Roman" w:hAnsi="Times New Roman" w:eastAsia="新宋体"/>
          <w:sz w:val="22"/>
          <w:szCs w:val="22"/>
          <w:highlight w:val="none"/>
          <w:u w:val="single"/>
        </w:rPr>
        <w:t>）投标人为医疗器械生产企业的：第二类、第三类医疗器械生产企业提供《医疗器械生产许可证》、第一类医疗器械生产企业提供第一类医疗器械生产备案凭证；</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投标人为医疗器械经营企业的：第三类医疗器械经营企业提供《医疗器械经营许可证》、第二类医疗器械经营企业提供第二类医疗器械经营备案凭证；</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（适用于按医疗器械管理的货物）；</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w:t>
      </w:r>
      <w:r>
        <w:rPr>
          <w:rFonts w:hint="eastAsia" w:ascii="Times New Roman" w:hAnsi="Times New Roman" w:eastAsia="新宋体"/>
          <w:sz w:val="22"/>
          <w:szCs w:val="22"/>
          <w:highlight w:val="none"/>
          <w:u w:val="single"/>
          <w:lang w:val="en-US" w:eastAsia="zh-CN"/>
        </w:rPr>
        <w:t>3</w:t>
      </w:r>
      <w:r>
        <w:rPr>
          <w:rFonts w:ascii="Times New Roman" w:hAnsi="Times New Roman" w:eastAsia="新宋体"/>
          <w:sz w:val="22"/>
          <w:szCs w:val="22"/>
          <w:highlight w:val="none"/>
          <w:u w:val="single"/>
        </w:rPr>
        <w:t>）提供食品药品监督管理部门核发的完整有效的医疗器械注册或备案证明；（适用于按医疗器械管理的设备）</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w:t>
      </w:r>
      <w:r>
        <w:rPr>
          <w:rFonts w:hint="eastAsia" w:ascii="Times New Roman" w:hAnsi="Times New Roman" w:eastAsia="新宋体"/>
          <w:sz w:val="22"/>
          <w:szCs w:val="22"/>
          <w:highlight w:val="none"/>
          <w:u w:val="single"/>
          <w:lang w:val="en-US" w:eastAsia="zh-CN"/>
        </w:rPr>
        <w:t>4</w:t>
      </w:r>
      <w:r>
        <w:rPr>
          <w:rFonts w:ascii="Times New Roman" w:hAnsi="Times New Roman" w:eastAsia="新宋体"/>
          <w:sz w:val="22"/>
          <w:szCs w:val="22"/>
          <w:highlight w:val="none"/>
          <w:u w:val="single"/>
        </w:rPr>
        <w:t>）货物制造商或其它有销售资格（提供证明材料）的供应商出具的授权书（适用于投标人是进口货物代理商的情形）</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w:t>
      </w:r>
      <w:r>
        <w:rPr>
          <w:rFonts w:hint="eastAsia" w:ascii="Times New Roman" w:hAnsi="Times New Roman" w:eastAsia="新宋体"/>
          <w:sz w:val="22"/>
          <w:szCs w:val="22"/>
          <w:highlight w:val="none"/>
          <w:u w:val="single"/>
          <w:lang w:val="en-US" w:eastAsia="zh-CN"/>
        </w:rPr>
        <w:t>5</w:t>
      </w:r>
      <w:r>
        <w:rPr>
          <w:rFonts w:ascii="Times New Roman" w:hAnsi="Times New Roman" w:eastAsia="新宋体"/>
          <w:sz w:val="22"/>
          <w:szCs w:val="22"/>
          <w:highlight w:val="none"/>
          <w:u w:val="single"/>
        </w:rPr>
        <w:t>）具有履行合同所必需的场地、设备和专业技术能力的承诺函；</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w:t>
      </w:r>
      <w:r>
        <w:rPr>
          <w:rFonts w:hint="eastAsia" w:ascii="Times New Roman" w:hAnsi="Times New Roman" w:eastAsia="新宋体"/>
          <w:sz w:val="22"/>
          <w:szCs w:val="22"/>
          <w:highlight w:val="none"/>
          <w:u w:val="single"/>
          <w:lang w:val="en-US" w:eastAsia="zh-CN"/>
        </w:rPr>
        <w:t>6</w:t>
      </w:r>
      <w:r>
        <w:rPr>
          <w:rFonts w:ascii="Times New Roman" w:hAnsi="Times New Roman" w:eastAsia="新宋体"/>
          <w:sz w:val="22"/>
          <w:szCs w:val="22"/>
          <w:highlight w:val="none"/>
          <w:u w:val="single"/>
        </w:rPr>
        <w:t>）依法缴纳税收和社会保障资金的承诺函；</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w:t>
      </w:r>
      <w:r>
        <w:rPr>
          <w:rFonts w:hint="eastAsia" w:ascii="Times New Roman" w:hAnsi="Times New Roman" w:eastAsia="新宋体"/>
          <w:sz w:val="22"/>
          <w:szCs w:val="22"/>
          <w:highlight w:val="none"/>
          <w:u w:val="single"/>
          <w:lang w:val="en-US" w:eastAsia="zh-CN"/>
        </w:rPr>
        <w:t>7</w:t>
      </w:r>
      <w:r>
        <w:rPr>
          <w:rFonts w:ascii="Times New Roman" w:hAnsi="Times New Roman" w:eastAsia="新宋体"/>
          <w:sz w:val="22"/>
          <w:szCs w:val="22"/>
          <w:highlight w:val="none"/>
          <w:u w:val="single"/>
        </w:rPr>
        <w:t>）参加政府采购活动前3年内在经营活动中没有重大违法记录的声明函；</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w:t>
      </w:r>
      <w:r>
        <w:rPr>
          <w:rFonts w:hint="eastAsia" w:ascii="Times New Roman" w:hAnsi="Times New Roman" w:eastAsia="新宋体"/>
          <w:sz w:val="22"/>
          <w:szCs w:val="22"/>
          <w:highlight w:val="none"/>
          <w:u w:val="single"/>
          <w:lang w:val="en-US" w:eastAsia="zh-CN"/>
        </w:rPr>
        <w:t>8</w:t>
      </w:r>
      <w:r>
        <w:rPr>
          <w:rFonts w:ascii="Times New Roman" w:hAnsi="Times New Roman" w:eastAsia="新宋体"/>
          <w:sz w:val="22"/>
          <w:szCs w:val="22"/>
          <w:highlight w:val="none"/>
          <w:u w:val="single"/>
        </w:rPr>
        <w:t>）单位负责人为同一人或者存在直接控股、管理关系的不同投标人，不得参加同一合同项下的政府采购活动承诺函；</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w:t>
      </w:r>
      <w:r>
        <w:rPr>
          <w:rFonts w:hint="eastAsia" w:ascii="Times New Roman" w:hAnsi="Times New Roman" w:eastAsia="新宋体"/>
          <w:sz w:val="22"/>
          <w:szCs w:val="22"/>
          <w:highlight w:val="none"/>
          <w:u w:val="single"/>
          <w:lang w:val="en-US" w:eastAsia="zh-CN"/>
        </w:rPr>
        <w:t>9</w:t>
      </w:r>
      <w:r>
        <w:rPr>
          <w:rFonts w:ascii="Times New Roman" w:hAnsi="Times New Roman" w:eastAsia="新宋体"/>
          <w:sz w:val="22"/>
          <w:szCs w:val="22"/>
          <w:highlight w:val="none"/>
          <w:u w:val="single"/>
        </w:rPr>
        <w:t>）投标人不属于公益一类事业单位承诺函。</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（1</w:t>
      </w:r>
      <w:r>
        <w:rPr>
          <w:rFonts w:hint="eastAsia" w:ascii="Times New Roman" w:hAnsi="Times New Roman" w:eastAsia="新宋体"/>
          <w:sz w:val="22"/>
          <w:szCs w:val="22"/>
          <w:highlight w:val="none"/>
          <w:u w:val="single"/>
          <w:lang w:val="en-US" w:eastAsia="zh-CN"/>
        </w:rPr>
        <w:t>0</w:t>
      </w:r>
      <w:r>
        <w:rPr>
          <w:rFonts w:ascii="Times New Roman" w:hAnsi="Times New Roman" w:eastAsia="新宋体"/>
          <w:sz w:val="22"/>
          <w:szCs w:val="22"/>
          <w:highlight w:val="none"/>
          <w:u w:val="single"/>
        </w:rPr>
        <w:t>）未被“信用中国”（</w:t>
      </w:r>
      <w:r>
        <w:rPr>
          <w:rFonts w:ascii="Times New Roman" w:hAnsi="Times New Roman" w:eastAsia="新宋体"/>
          <w:kern w:val="0"/>
          <w:sz w:val="22"/>
          <w:szCs w:val="22"/>
          <w:highlight w:val="none"/>
          <w:u w:val="single"/>
        </w:rPr>
        <w:t>https://www.creditchina.gov.cn/</w:t>
      </w:r>
      <w:r>
        <w:rPr>
          <w:rFonts w:ascii="Times New Roman" w:hAnsi="Times New Roman" w:eastAsia="新宋体"/>
          <w:sz w:val="22"/>
          <w:szCs w:val="22"/>
          <w:highlight w:val="none"/>
          <w:u w:val="single"/>
        </w:rPr>
        <w:t>）、中国政府采购网（http://www.ccgp.gov.cn/）列入失信被执行人、重大税收违法案件当事人名单、政府采购严重违法失信行为记录名单.</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信用信息查询记录和证据以项目公告发出日期后的网页截图为准；</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（1</w:t>
      </w:r>
      <w:r>
        <w:rPr>
          <w:rFonts w:hint="eastAsia" w:ascii="Times New Roman" w:hAnsi="Times New Roman" w:eastAsia="新宋体"/>
          <w:sz w:val="22"/>
          <w:szCs w:val="22"/>
          <w:highlight w:val="none"/>
          <w:u w:val="single"/>
          <w:lang w:val="en-US" w:eastAsia="zh-CN"/>
        </w:rPr>
        <w:t>1</w:t>
      </w:r>
      <w:r>
        <w:rPr>
          <w:rFonts w:ascii="Times New Roman" w:hAnsi="Times New Roman" w:eastAsia="新宋体"/>
          <w:sz w:val="22"/>
          <w:szCs w:val="22"/>
          <w:highlight w:val="none"/>
          <w:u w:val="single"/>
        </w:rPr>
        <w:t>）采购活动确认声明书</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上述资格条件审查材料有一项不提供的，视为资格审查不通过。</w:t>
      </w:r>
    </w:p>
    <w:p>
      <w:pPr>
        <w:snapToGrid w:val="0"/>
        <w:spacing w:line="460" w:lineRule="exact"/>
        <w:ind w:firstLine="442" w:firstLineChars="200"/>
        <w:rPr>
          <w:rFonts w:ascii="Times New Roman" w:hAnsi="Times New Roman" w:eastAsia="新宋体"/>
          <w:sz w:val="22"/>
          <w:szCs w:val="22"/>
          <w:highlight w:val="none"/>
          <w:u w:val="single"/>
          <w:lang w:val="zh-CN"/>
        </w:rPr>
      </w:pPr>
      <w:r>
        <w:rPr>
          <w:rFonts w:ascii="Times New Roman" w:hAnsi="Times New Roman" w:eastAsia="新宋体"/>
          <w:b/>
          <w:bCs/>
          <w:sz w:val="22"/>
          <w:szCs w:val="22"/>
          <w:highlight w:val="none"/>
        </w:rPr>
        <w:t xml:space="preserve">3.2各标段投标人的报价文件至少应包括以下内容： </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（1）投标响应函</w:t>
      </w:r>
    </w:p>
    <w:p>
      <w:pPr>
        <w:snapToGrid w:val="0"/>
        <w:spacing w:line="460" w:lineRule="exact"/>
        <w:ind w:firstLine="440" w:firstLineChars="200"/>
        <w:rPr>
          <w:rFonts w:ascii="Times New Roman" w:hAnsi="Times New Roman" w:eastAsia="新宋体"/>
          <w:sz w:val="22"/>
          <w:szCs w:val="22"/>
          <w:highlight w:val="none"/>
          <w:u w:val="single"/>
        </w:rPr>
      </w:pPr>
      <w:r>
        <w:rPr>
          <w:rFonts w:ascii="Times New Roman" w:hAnsi="Times New Roman" w:eastAsia="新宋体"/>
          <w:sz w:val="22"/>
          <w:szCs w:val="22"/>
          <w:highlight w:val="none"/>
          <w:u w:val="single"/>
        </w:rPr>
        <w:t>（2）投标报价一览表</w:t>
      </w:r>
    </w:p>
    <w:p>
      <w:pPr>
        <w:snapToGrid w:val="0"/>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u w:val="single"/>
        </w:rPr>
        <w:t>（3）投标分项报价表</w:t>
      </w:r>
    </w:p>
    <w:p>
      <w:pPr>
        <w:snapToGrid w:val="0"/>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u w:val="single"/>
        </w:rPr>
        <w:t>（4）中小企业声明函、监狱企业、残疾人福利性单位及其他相关的充分的证明材料。（如有）</w:t>
      </w:r>
    </w:p>
    <w:p>
      <w:pPr>
        <w:snapToGrid w:val="0"/>
        <w:spacing w:line="460" w:lineRule="exact"/>
        <w:ind w:firstLine="442" w:firstLineChars="200"/>
        <w:rPr>
          <w:rFonts w:ascii="Times New Roman" w:hAnsi="Times New Roman" w:eastAsia="新宋体"/>
          <w:kern w:val="0"/>
          <w:sz w:val="22"/>
          <w:szCs w:val="22"/>
          <w:highlight w:val="none"/>
          <w:lang w:val="zh-CN"/>
        </w:rPr>
      </w:pPr>
      <w:r>
        <w:rPr>
          <w:rFonts w:ascii="Times New Roman" w:hAnsi="Times New Roman" w:eastAsia="新宋体"/>
          <w:b/>
          <w:bCs/>
          <w:kern w:val="0"/>
          <w:sz w:val="22"/>
          <w:szCs w:val="22"/>
          <w:highlight w:val="none"/>
        </w:rPr>
        <w:t>3.3各标段</w:t>
      </w:r>
      <w:r>
        <w:rPr>
          <w:rFonts w:ascii="Times New Roman" w:hAnsi="Times New Roman" w:eastAsia="新宋体"/>
          <w:b/>
          <w:bCs/>
          <w:kern w:val="0"/>
          <w:sz w:val="22"/>
          <w:szCs w:val="22"/>
          <w:highlight w:val="none"/>
          <w:lang w:val="zh-CN"/>
        </w:rPr>
        <w:t>投标人的商务技术文件应包括以下内容：</w:t>
      </w:r>
    </w:p>
    <w:p>
      <w:pPr>
        <w:snapToGrid w:val="0"/>
        <w:spacing w:line="460" w:lineRule="exact"/>
        <w:ind w:firstLine="440" w:firstLineChars="200"/>
        <w:rPr>
          <w:rFonts w:ascii="Times New Roman" w:hAnsi="Times New Roman" w:eastAsia="新宋体"/>
          <w:sz w:val="22"/>
          <w:szCs w:val="22"/>
          <w:highlight w:val="none"/>
        </w:rPr>
      </w:pPr>
      <w:r>
        <w:rPr>
          <w:rFonts w:hint="eastAsia" w:ascii="微软雅黑" w:hAnsi="微软雅黑" w:eastAsia="微软雅黑" w:cs="微软雅黑"/>
          <w:b/>
          <w:bCs/>
          <w:sz w:val="22"/>
          <w:szCs w:val="22"/>
          <w:highlight w:val="none"/>
          <w:lang w:eastAsia="zh-CN"/>
        </w:rPr>
        <w:t>①</w:t>
      </w:r>
      <w:r>
        <w:rPr>
          <w:rFonts w:ascii="Times New Roman" w:hAnsi="Times New Roman" w:eastAsia="新宋体"/>
          <w:b/>
          <w:bCs/>
          <w:sz w:val="22"/>
          <w:szCs w:val="22"/>
          <w:highlight w:val="none"/>
        </w:rPr>
        <w:t>标段一、</w:t>
      </w:r>
      <w:r>
        <w:rPr>
          <w:rFonts w:hint="eastAsia" w:ascii="Times New Roman" w:hAnsi="Times New Roman" w:eastAsia="新宋体"/>
          <w:b/>
          <w:bCs/>
          <w:sz w:val="22"/>
          <w:szCs w:val="22"/>
          <w:highlight w:val="none"/>
        </w:rPr>
        <w:t>二</w:t>
      </w:r>
      <w:r>
        <w:rPr>
          <w:rFonts w:ascii="Times New Roman" w:hAnsi="Times New Roman" w:eastAsia="新宋体"/>
          <w:b/>
          <w:bCs/>
          <w:sz w:val="22"/>
          <w:szCs w:val="22"/>
          <w:highlight w:val="none"/>
        </w:rPr>
        <w:t>、</w:t>
      </w:r>
      <w:r>
        <w:rPr>
          <w:rFonts w:hint="eastAsia" w:ascii="Times New Roman" w:hAnsi="Times New Roman" w:eastAsia="新宋体"/>
          <w:b/>
          <w:bCs/>
          <w:sz w:val="22"/>
          <w:szCs w:val="22"/>
          <w:highlight w:val="none"/>
          <w:lang w:val="en-US" w:eastAsia="zh-CN"/>
        </w:rPr>
        <w:t>三、</w:t>
      </w:r>
      <w:r>
        <w:rPr>
          <w:rFonts w:ascii="Times New Roman" w:hAnsi="Times New Roman" w:eastAsia="新宋体"/>
          <w:b/>
          <w:bCs/>
          <w:sz w:val="22"/>
          <w:szCs w:val="22"/>
          <w:highlight w:val="none"/>
        </w:rPr>
        <w:t>四</w:t>
      </w:r>
    </w:p>
    <w:p>
      <w:pPr>
        <w:snapToGrid w:val="0"/>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（1）法定代表人授权委托书</w:t>
      </w:r>
    </w:p>
    <w:p>
      <w:pPr>
        <w:snapToGrid w:val="0"/>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需提供法定代表人及授权委托人的身份证复印件加盖公章；</w:t>
      </w:r>
    </w:p>
    <w:p>
      <w:pPr>
        <w:snapToGrid w:val="0"/>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（2）投标人情况表</w:t>
      </w:r>
    </w:p>
    <w:p>
      <w:pPr>
        <w:snapToGrid w:val="0"/>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（3）廉政承诺书</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rPr>
        <w:t>（4）</w:t>
      </w:r>
      <w:r>
        <w:rPr>
          <w:rFonts w:ascii="Times New Roman" w:hAnsi="Times New Roman" w:eastAsia="新宋体"/>
          <w:sz w:val="22"/>
          <w:szCs w:val="22"/>
          <w:highlight w:val="none"/>
          <w:lang w:val="zh-CN"/>
        </w:rPr>
        <w:t>偏离表（</w:t>
      </w:r>
      <w:r>
        <w:rPr>
          <w:rFonts w:ascii="Times New Roman" w:hAnsi="Times New Roman" w:eastAsia="新宋体"/>
          <w:sz w:val="22"/>
          <w:szCs w:val="22"/>
          <w:highlight w:val="none"/>
        </w:rPr>
        <w:t>商务、技术偏离</w:t>
      </w:r>
      <w:r>
        <w:rPr>
          <w:rFonts w:ascii="Times New Roman" w:hAnsi="Times New Roman" w:eastAsia="新宋体"/>
          <w:sz w:val="22"/>
          <w:szCs w:val="22"/>
          <w:highlight w:val="none"/>
          <w:lang w:val="zh-CN"/>
        </w:rPr>
        <w:t>）</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5</w:t>
      </w:r>
      <w:r>
        <w:rPr>
          <w:rFonts w:ascii="Times New Roman" w:hAnsi="Times New Roman" w:eastAsia="新宋体"/>
          <w:sz w:val="22"/>
          <w:szCs w:val="22"/>
          <w:highlight w:val="none"/>
          <w:lang w:val="zh-CN"/>
        </w:rPr>
        <w:t>）详细供货清单说明一览表</w:t>
      </w:r>
    </w:p>
    <w:p>
      <w:pPr>
        <w:snapToGrid w:val="0"/>
        <w:spacing w:line="460" w:lineRule="exact"/>
        <w:ind w:firstLine="440" w:firstLineChars="200"/>
        <w:rPr>
          <w:rFonts w:ascii="Times New Roman" w:hAnsi="Times New Roman" w:eastAsia="新宋体"/>
          <w:b/>
          <w:bCs/>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6</w:t>
      </w:r>
      <w:r>
        <w:rPr>
          <w:rFonts w:ascii="Times New Roman" w:hAnsi="Times New Roman" w:eastAsia="新宋体"/>
          <w:sz w:val="22"/>
          <w:szCs w:val="22"/>
          <w:highlight w:val="none"/>
          <w:lang w:val="zh-CN"/>
        </w:rPr>
        <w:t>）备品、易损件、备件、专用工具清单</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7</w:t>
      </w:r>
      <w:r>
        <w:rPr>
          <w:rFonts w:ascii="Times New Roman" w:hAnsi="Times New Roman" w:eastAsia="新宋体"/>
          <w:sz w:val="22"/>
          <w:szCs w:val="22"/>
          <w:highlight w:val="none"/>
          <w:lang w:val="zh-CN"/>
        </w:rPr>
        <w:t>）投标设备配套的合理性</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8</w:t>
      </w:r>
      <w:r>
        <w:rPr>
          <w:rFonts w:ascii="Times New Roman" w:hAnsi="Times New Roman" w:eastAsia="新宋体"/>
          <w:sz w:val="22"/>
          <w:szCs w:val="22"/>
          <w:highlight w:val="none"/>
          <w:lang w:val="zh-CN"/>
        </w:rPr>
        <w:t>）投标设备技术指标的先进性</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9</w:t>
      </w:r>
      <w:r>
        <w:rPr>
          <w:rFonts w:ascii="Times New Roman" w:hAnsi="Times New Roman" w:eastAsia="新宋体"/>
          <w:sz w:val="22"/>
          <w:szCs w:val="22"/>
          <w:highlight w:val="none"/>
          <w:lang w:val="zh-CN"/>
        </w:rPr>
        <w:t>）投标机型的档次</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10</w:t>
      </w:r>
      <w:r>
        <w:rPr>
          <w:rFonts w:ascii="Times New Roman" w:hAnsi="Times New Roman" w:eastAsia="新宋体"/>
          <w:sz w:val="22"/>
          <w:szCs w:val="22"/>
          <w:highlight w:val="none"/>
          <w:lang w:val="zh-CN"/>
        </w:rPr>
        <w:t>）运行成本</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11</w:t>
      </w:r>
      <w:r>
        <w:rPr>
          <w:rFonts w:ascii="Times New Roman" w:hAnsi="Times New Roman" w:eastAsia="新宋体"/>
          <w:sz w:val="22"/>
          <w:szCs w:val="22"/>
          <w:highlight w:val="none"/>
          <w:lang w:val="zh-CN"/>
        </w:rPr>
        <w:t>）保修服务</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12</w:t>
      </w:r>
      <w:r>
        <w:rPr>
          <w:rFonts w:ascii="Times New Roman" w:hAnsi="Times New Roman" w:eastAsia="新宋体"/>
          <w:sz w:val="22"/>
          <w:szCs w:val="22"/>
          <w:highlight w:val="none"/>
          <w:lang w:val="zh-CN"/>
        </w:rPr>
        <w:t>）投标产品知名度、美誉度</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13</w:t>
      </w:r>
      <w:r>
        <w:rPr>
          <w:rFonts w:ascii="Times New Roman" w:hAnsi="Times New Roman" w:eastAsia="新宋体"/>
          <w:sz w:val="22"/>
          <w:szCs w:val="22"/>
          <w:highlight w:val="none"/>
          <w:lang w:val="zh-CN"/>
        </w:rPr>
        <w:t>）市场占有率</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14</w:t>
      </w:r>
      <w:r>
        <w:rPr>
          <w:rFonts w:ascii="Times New Roman" w:hAnsi="Times New Roman" w:eastAsia="新宋体"/>
          <w:sz w:val="22"/>
          <w:szCs w:val="22"/>
          <w:highlight w:val="none"/>
          <w:lang w:val="zh-CN"/>
        </w:rPr>
        <w:t>）制造商或代理商售后服务和维修能力</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15</w:t>
      </w:r>
      <w:r>
        <w:rPr>
          <w:rFonts w:ascii="Times New Roman" w:hAnsi="Times New Roman" w:eastAsia="新宋体"/>
          <w:sz w:val="22"/>
          <w:szCs w:val="22"/>
          <w:highlight w:val="none"/>
          <w:lang w:val="zh-CN"/>
        </w:rPr>
        <w:t>）投标人提供的超出招标文件</w:t>
      </w:r>
      <w:r>
        <w:rPr>
          <w:rFonts w:hint="eastAsia" w:ascii="Times New Roman" w:hAnsi="Times New Roman"/>
          <w:sz w:val="22"/>
          <w:szCs w:val="22"/>
          <w:highlight w:val="none"/>
        </w:rPr>
        <w:t>与本项目相关</w:t>
      </w:r>
      <w:r>
        <w:rPr>
          <w:rFonts w:ascii="Times New Roman" w:hAnsi="Times New Roman" w:eastAsia="新宋体"/>
          <w:sz w:val="22"/>
          <w:szCs w:val="22"/>
          <w:highlight w:val="none"/>
          <w:lang w:val="zh-CN"/>
        </w:rPr>
        <w:t>的优惠条件</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16</w:t>
      </w:r>
      <w:r>
        <w:rPr>
          <w:rFonts w:ascii="Times New Roman" w:hAnsi="Times New Roman" w:eastAsia="新宋体"/>
          <w:sz w:val="22"/>
          <w:szCs w:val="22"/>
          <w:highlight w:val="none"/>
          <w:lang w:val="zh-CN"/>
        </w:rPr>
        <w:t>）环境标志产品、节能产品评审</w:t>
      </w:r>
    </w:p>
    <w:p>
      <w:pPr>
        <w:snapToGrid w:val="0"/>
        <w:spacing w:line="460" w:lineRule="exact"/>
        <w:ind w:firstLine="440" w:firstLineChars="200"/>
        <w:rPr>
          <w:rFonts w:ascii="Times New Roman" w:hAnsi="Times New Roman" w:eastAsia="新宋体"/>
          <w:b/>
          <w:bCs/>
          <w:sz w:val="22"/>
          <w:szCs w:val="22"/>
          <w:highlight w:val="none"/>
        </w:rPr>
      </w:pPr>
      <w:r>
        <w:rPr>
          <w:rFonts w:ascii="Times New Roman" w:hAnsi="Times New Roman" w:eastAsia="新宋体"/>
          <w:sz w:val="22"/>
          <w:szCs w:val="22"/>
          <w:highlight w:val="none"/>
          <w:lang w:val="zh-CN"/>
        </w:rPr>
        <w:t>资质文件（如有）、其他必要提供的资料</w:t>
      </w:r>
    </w:p>
    <w:p>
      <w:pPr>
        <w:snapToGrid w:val="0"/>
        <w:spacing w:line="460" w:lineRule="exact"/>
        <w:ind w:firstLine="440" w:firstLineChars="200"/>
        <w:rPr>
          <w:rFonts w:hint="eastAsia" w:ascii="Times New Roman" w:hAnsi="Times New Roman" w:eastAsia="新宋体"/>
          <w:sz w:val="22"/>
          <w:szCs w:val="22"/>
          <w:highlight w:val="none"/>
          <w:lang w:eastAsia="zh-CN"/>
        </w:rPr>
      </w:pPr>
      <w:r>
        <w:rPr>
          <w:rFonts w:hint="eastAsia" w:ascii="微软雅黑" w:hAnsi="微软雅黑" w:eastAsia="微软雅黑" w:cs="微软雅黑"/>
          <w:b/>
          <w:bCs/>
          <w:sz w:val="22"/>
          <w:szCs w:val="22"/>
          <w:highlight w:val="none"/>
          <w:lang w:eastAsia="zh-CN"/>
        </w:rPr>
        <w:t>②</w:t>
      </w:r>
      <w:r>
        <w:rPr>
          <w:rFonts w:ascii="Times New Roman" w:hAnsi="Times New Roman" w:eastAsia="新宋体"/>
          <w:b/>
          <w:bCs/>
          <w:sz w:val="22"/>
          <w:szCs w:val="22"/>
          <w:highlight w:val="none"/>
        </w:rPr>
        <w:t>标段</w:t>
      </w:r>
      <w:r>
        <w:rPr>
          <w:rFonts w:hint="eastAsia" w:ascii="Times New Roman" w:hAnsi="Times New Roman" w:eastAsia="新宋体"/>
          <w:b/>
          <w:bCs/>
          <w:sz w:val="22"/>
          <w:szCs w:val="22"/>
          <w:highlight w:val="none"/>
          <w:lang w:val="en-US" w:eastAsia="zh-CN"/>
        </w:rPr>
        <w:t>五</w:t>
      </w:r>
    </w:p>
    <w:p>
      <w:pPr>
        <w:snapToGrid w:val="0"/>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（1）法定代表人授权委托书</w:t>
      </w:r>
    </w:p>
    <w:p>
      <w:pPr>
        <w:snapToGrid w:val="0"/>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需提供法定代表人及授权委托人的身份证复印件加盖公章；</w:t>
      </w:r>
    </w:p>
    <w:p>
      <w:pPr>
        <w:snapToGrid w:val="0"/>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（2）投标人情况表</w:t>
      </w:r>
    </w:p>
    <w:p>
      <w:pPr>
        <w:snapToGrid w:val="0"/>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（3）廉政承诺书</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rPr>
        <w:t>（4）</w:t>
      </w:r>
      <w:r>
        <w:rPr>
          <w:rFonts w:ascii="Times New Roman" w:hAnsi="Times New Roman" w:eastAsia="新宋体"/>
          <w:sz w:val="22"/>
          <w:szCs w:val="22"/>
          <w:highlight w:val="none"/>
          <w:lang w:val="zh-CN"/>
        </w:rPr>
        <w:t>偏离表（</w:t>
      </w:r>
      <w:r>
        <w:rPr>
          <w:rFonts w:ascii="Times New Roman" w:hAnsi="Times New Roman" w:eastAsia="新宋体"/>
          <w:sz w:val="22"/>
          <w:szCs w:val="22"/>
          <w:highlight w:val="none"/>
        </w:rPr>
        <w:t>商务、技术偏离</w:t>
      </w:r>
      <w:r>
        <w:rPr>
          <w:rFonts w:ascii="Times New Roman" w:hAnsi="Times New Roman" w:eastAsia="新宋体"/>
          <w:sz w:val="22"/>
          <w:szCs w:val="22"/>
          <w:highlight w:val="none"/>
          <w:lang w:val="zh-CN"/>
        </w:rPr>
        <w:t>）</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5</w:t>
      </w:r>
      <w:r>
        <w:rPr>
          <w:rFonts w:ascii="Times New Roman" w:hAnsi="Times New Roman" w:eastAsia="新宋体"/>
          <w:sz w:val="22"/>
          <w:szCs w:val="22"/>
          <w:highlight w:val="none"/>
          <w:lang w:val="zh-CN"/>
        </w:rPr>
        <w:t xml:space="preserve">）详细供货清单说明一览表 </w:t>
      </w:r>
    </w:p>
    <w:p>
      <w:pPr>
        <w:snapToGrid w:val="0"/>
        <w:spacing w:line="460" w:lineRule="exact"/>
        <w:ind w:firstLine="440" w:firstLineChars="200"/>
        <w:rPr>
          <w:rFonts w:ascii="Times New Roman" w:hAnsi="Times New Roman" w:eastAsia="新宋体"/>
          <w:b/>
          <w:bCs/>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6</w:t>
      </w:r>
      <w:r>
        <w:rPr>
          <w:rFonts w:ascii="Times New Roman" w:hAnsi="Times New Roman" w:eastAsia="新宋体"/>
          <w:sz w:val="22"/>
          <w:szCs w:val="22"/>
          <w:highlight w:val="none"/>
          <w:lang w:val="zh-CN"/>
        </w:rPr>
        <w:t>）备品、易损件、备件、专用工具清单</w:t>
      </w:r>
    </w:p>
    <w:p>
      <w:pPr>
        <w:snapToGrid w:val="0"/>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lang w:val="zh-CN"/>
        </w:rPr>
        <w:t>（</w:t>
      </w:r>
      <w:r>
        <w:rPr>
          <w:rFonts w:hint="eastAsia" w:ascii="Times New Roman" w:hAnsi="Times New Roman" w:eastAsia="新宋体"/>
          <w:sz w:val="22"/>
          <w:szCs w:val="22"/>
          <w:highlight w:val="none"/>
          <w:lang w:val="en-US" w:eastAsia="zh-CN"/>
        </w:rPr>
        <w:t>7</w:t>
      </w: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品牌知名度</w:t>
      </w:r>
    </w:p>
    <w:p>
      <w:pPr>
        <w:snapToGrid w:val="0"/>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lang w:val="zh-CN"/>
        </w:rPr>
        <w:t>（</w:t>
      </w:r>
      <w:r>
        <w:rPr>
          <w:rFonts w:hint="eastAsia" w:ascii="Times New Roman" w:hAnsi="Times New Roman" w:eastAsia="新宋体"/>
          <w:sz w:val="22"/>
          <w:szCs w:val="22"/>
          <w:highlight w:val="none"/>
          <w:lang w:val="en-US" w:eastAsia="zh-CN"/>
        </w:rPr>
        <w:t>8</w:t>
      </w: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货物配置材质</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hint="eastAsia" w:ascii="Times New Roman" w:hAnsi="Times New Roman" w:eastAsia="新宋体"/>
          <w:sz w:val="22"/>
          <w:szCs w:val="22"/>
          <w:highlight w:val="none"/>
          <w:lang w:val="en-US" w:eastAsia="zh-CN"/>
        </w:rPr>
        <w:t>9</w:t>
      </w: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样品</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1</w:t>
      </w:r>
      <w:r>
        <w:rPr>
          <w:rFonts w:hint="eastAsia" w:ascii="Times New Roman" w:hAnsi="Times New Roman" w:eastAsia="新宋体"/>
          <w:sz w:val="22"/>
          <w:szCs w:val="22"/>
          <w:highlight w:val="none"/>
          <w:lang w:val="en-US" w:eastAsia="zh-CN"/>
        </w:rPr>
        <w:t>0</w:t>
      </w: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方案</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1</w:t>
      </w:r>
      <w:r>
        <w:rPr>
          <w:rFonts w:hint="eastAsia" w:ascii="Times New Roman" w:hAnsi="Times New Roman" w:eastAsia="新宋体"/>
          <w:sz w:val="22"/>
          <w:szCs w:val="22"/>
          <w:highlight w:val="none"/>
          <w:lang w:val="en-US" w:eastAsia="zh-CN"/>
        </w:rPr>
        <w:t>1</w:t>
      </w: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业绩</w:t>
      </w:r>
    </w:p>
    <w:p>
      <w:pPr>
        <w:snapToGrid w:val="0"/>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1</w:t>
      </w:r>
      <w:r>
        <w:rPr>
          <w:rFonts w:hint="eastAsia" w:ascii="Times New Roman" w:hAnsi="Times New Roman" w:eastAsia="新宋体"/>
          <w:sz w:val="22"/>
          <w:szCs w:val="22"/>
          <w:highlight w:val="none"/>
          <w:lang w:val="en-US" w:eastAsia="zh-CN"/>
        </w:rPr>
        <w:t>2</w:t>
      </w: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售后服务能力及质保期</w:t>
      </w:r>
    </w:p>
    <w:p>
      <w:pPr>
        <w:snapToGrid w:val="0"/>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w:t>
      </w:r>
      <w:r>
        <w:rPr>
          <w:rFonts w:ascii="Times New Roman" w:hAnsi="Times New Roman" w:eastAsia="新宋体"/>
          <w:sz w:val="22"/>
          <w:szCs w:val="22"/>
          <w:highlight w:val="none"/>
        </w:rPr>
        <w:t>1</w:t>
      </w:r>
      <w:r>
        <w:rPr>
          <w:rFonts w:hint="eastAsia" w:ascii="Times New Roman" w:hAnsi="Times New Roman" w:eastAsia="新宋体"/>
          <w:sz w:val="22"/>
          <w:szCs w:val="22"/>
          <w:highlight w:val="none"/>
          <w:lang w:val="en-US" w:eastAsia="zh-CN"/>
        </w:rPr>
        <w:t>3</w:t>
      </w:r>
      <w:r>
        <w:rPr>
          <w:rFonts w:ascii="Times New Roman" w:hAnsi="Times New Roman" w:eastAsia="新宋体"/>
          <w:sz w:val="22"/>
          <w:szCs w:val="22"/>
          <w:highlight w:val="none"/>
          <w:lang w:val="zh-CN"/>
        </w:rPr>
        <w:t>）环境标志产品、节能产品评审</w:t>
      </w:r>
    </w:p>
    <w:p>
      <w:pPr>
        <w:snapToGrid w:val="0"/>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lang w:val="zh-CN"/>
        </w:rPr>
        <w:t>资质文件（如有）、其他必要提供的资料</w:t>
      </w:r>
    </w:p>
    <w:p>
      <w:pPr>
        <w:spacing w:line="460" w:lineRule="exact"/>
        <w:ind w:firstLine="442" w:firstLineChars="200"/>
        <w:rPr>
          <w:rFonts w:ascii="Times New Roman" w:hAnsi="Times New Roman" w:eastAsia="新宋体"/>
          <w:b/>
          <w:sz w:val="22"/>
          <w:szCs w:val="22"/>
          <w:highlight w:val="none"/>
          <w:lang w:val="zh-CN"/>
        </w:rPr>
      </w:pPr>
      <w:r>
        <w:rPr>
          <w:rFonts w:ascii="Times New Roman" w:hAnsi="Times New Roman" w:eastAsia="新宋体"/>
          <w:b/>
          <w:sz w:val="22"/>
          <w:szCs w:val="22"/>
          <w:highlight w:val="none"/>
          <w:lang w:val="zh-CN"/>
        </w:rPr>
        <w:t>投标文件中所需的各种证书、证件、证明资料如是复印件，须在复印件上加盖有效公章。</w:t>
      </w:r>
    </w:p>
    <w:p>
      <w:pPr>
        <w:pStyle w:val="29"/>
        <w:snapToGrid w:val="0"/>
        <w:spacing w:line="460" w:lineRule="exact"/>
        <w:ind w:firstLine="442" w:firstLineChars="200"/>
        <w:rPr>
          <w:rFonts w:ascii="Times New Roman" w:hAnsi="Times New Roman" w:eastAsia="新宋体"/>
          <w:bCs/>
          <w:sz w:val="22"/>
          <w:szCs w:val="22"/>
          <w:highlight w:val="none"/>
        </w:rPr>
      </w:pPr>
      <w:r>
        <w:rPr>
          <w:rFonts w:ascii="Times New Roman" w:hAnsi="Times New Roman" w:eastAsia="新宋体"/>
          <w:sz w:val="22"/>
          <w:szCs w:val="22"/>
          <w:highlight w:val="none"/>
          <w:lang w:val="zh-CN"/>
        </w:rPr>
        <w:t>投标人的</w:t>
      </w:r>
      <w:r>
        <w:rPr>
          <w:rFonts w:ascii="Times New Roman" w:hAnsi="Times New Roman" w:eastAsia="新宋体"/>
          <w:sz w:val="22"/>
          <w:szCs w:val="22"/>
          <w:highlight w:val="none"/>
        </w:rPr>
        <w:t>投标文件必须按照招标文件要求制作</w:t>
      </w:r>
      <w:r>
        <w:rPr>
          <w:rFonts w:ascii="Times New Roman" w:hAnsi="Times New Roman" w:eastAsia="新宋体"/>
          <w:bCs/>
          <w:sz w:val="22"/>
          <w:szCs w:val="22"/>
          <w:highlight w:val="none"/>
        </w:rPr>
        <w:t>。</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投标人可在投标文件中对采购货物的技术规格和要求选用替代标准，但这些替代标准必须相当于或优于招标文件中提出的相应要求，并使招标人满意，同时在技术偏离表中作出详细说明。</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bCs/>
          <w:sz w:val="22"/>
          <w:szCs w:val="22"/>
          <w:highlight w:val="none"/>
        </w:rPr>
        <w:t>4、投标报价</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4.1报价是指设备供货、税金、包装、运输、保险、装卸、检验、安装、调试、验收（含第三方验收）、技术服务、售后服务、质保期保障、材料等直至达到使用要求及质量标准、政策性文件规定及合同包含的所有风险、责任等各项应有费用，实行固定费用总包干，投标人应根据上述因素自行考虑含入投标报价。</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4.2投标人必须按附件中的投标报价一览表</w:t>
      </w:r>
      <w:r>
        <w:rPr>
          <w:rFonts w:ascii="Times New Roman" w:hAnsi="Times New Roman" w:eastAsia="新宋体"/>
          <w:b/>
          <w:bCs/>
          <w:sz w:val="22"/>
          <w:szCs w:val="22"/>
          <w:highlight w:val="none"/>
        </w:rPr>
        <w:t>、</w:t>
      </w:r>
      <w:r>
        <w:rPr>
          <w:rFonts w:ascii="Times New Roman" w:hAnsi="Times New Roman" w:eastAsia="新宋体"/>
          <w:sz w:val="22"/>
          <w:szCs w:val="22"/>
          <w:highlight w:val="none"/>
        </w:rPr>
        <w:t>投标分项报价表内容填写价格，并由投标人代表签署。</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4.3</w:t>
      </w:r>
      <w:r>
        <w:rPr>
          <w:rFonts w:ascii="Times New Roman" w:hAnsi="Times New Roman" w:eastAsia="新宋体"/>
          <w:b/>
          <w:sz w:val="22"/>
          <w:highlight w:val="none"/>
        </w:rPr>
        <w:t>投标货币以人民币进行投标</w:t>
      </w:r>
      <w:r>
        <w:rPr>
          <w:rFonts w:ascii="Times New Roman" w:hAnsi="Times New Roman" w:eastAsia="新宋体"/>
          <w:b/>
          <w:sz w:val="22"/>
          <w:szCs w:val="22"/>
          <w:highlight w:val="none"/>
        </w:rPr>
        <w:t>。</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4.4</w:t>
      </w:r>
      <w:r>
        <w:rPr>
          <w:rFonts w:ascii="Times New Roman" w:hAnsi="Times New Roman" w:eastAsia="新宋体"/>
          <w:b/>
          <w:sz w:val="22"/>
          <w:highlight w:val="none"/>
        </w:rPr>
        <w:t>招标人和招标代理机构不接受任何选择投标，对任何服务只允许一个价格。</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4.5招标人和</w:t>
      </w:r>
      <w:r>
        <w:rPr>
          <w:rFonts w:ascii="Times New Roman" w:hAnsi="Times New Roman" w:eastAsia="新宋体"/>
          <w:sz w:val="22"/>
          <w:highlight w:val="none"/>
        </w:rPr>
        <w:t>招标代理机构</w:t>
      </w:r>
      <w:r>
        <w:rPr>
          <w:rFonts w:ascii="Times New Roman" w:hAnsi="Times New Roman" w:eastAsia="新宋体"/>
          <w:sz w:val="22"/>
          <w:szCs w:val="22"/>
          <w:highlight w:val="none"/>
        </w:rPr>
        <w:t>要求分类报价是为了方便评标，但在任何情况下不限制招标人以其认为最合适的条款、条件签订合同的权利。</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szCs w:val="22"/>
          <w:highlight w:val="none"/>
        </w:rPr>
        <w:t>4.6投标报价报出后，投标人不得以任何理由予以变更。任何包含价格调整的要求，将被认为是非实质性响应投标而予以否决。</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szCs w:val="22"/>
          <w:highlight w:val="none"/>
        </w:rPr>
        <w:t>4.7最低报价不能作为中标的保证。</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bCs/>
          <w:sz w:val="22"/>
          <w:szCs w:val="22"/>
          <w:highlight w:val="none"/>
        </w:rPr>
        <w:t>5、投标有效期</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szCs w:val="22"/>
          <w:highlight w:val="none"/>
        </w:rPr>
        <w:t>5.1自开标之日起</w:t>
      </w:r>
      <w:r>
        <w:rPr>
          <w:rFonts w:ascii="Times New Roman" w:hAnsi="Times New Roman" w:eastAsia="新宋体"/>
          <w:b/>
          <w:bCs/>
          <w:sz w:val="22"/>
          <w:szCs w:val="22"/>
          <w:highlight w:val="none"/>
        </w:rPr>
        <w:t>120</w:t>
      </w:r>
      <w:r>
        <w:rPr>
          <w:rFonts w:ascii="Times New Roman" w:hAnsi="Times New Roman" w:eastAsia="新宋体"/>
          <w:b/>
          <w:sz w:val="22"/>
          <w:szCs w:val="22"/>
          <w:highlight w:val="none"/>
        </w:rPr>
        <w:t>天内投标应保持有效。</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6、投标保证金</w:t>
      </w:r>
    </w:p>
    <w:p>
      <w:pPr>
        <w:spacing w:line="460" w:lineRule="exact"/>
        <w:ind w:firstLine="880" w:firstLineChars="400"/>
        <w:rPr>
          <w:rFonts w:ascii="Times New Roman" w:hAnsi="Times New Roman" w:eastAsia="新宋体"/>
          <w:sz w:val="22"/>
          <w:szCs w:val="22"/>
          <w:highlight w:val="none"/>
        </w:rPr>
      </w:pPr>
      <w:r>
        <w:rPr>
          <w:rFonts w:ascii="Times New Roman" w:hAnsi="Times New Roman" w:eastAsia="新宋体"/>
          <w:sz w:val="22"/>
          <w:szCs w:val="22"/>
          <w:highlight w:val="none"/>
        </w:rPr>
        <w:t>无。</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7、投标文件编制</w:t>
      </w:r>
    </w:p>
    <w:p>
      <w:pPr>
        <w:spacing w:line="460" w:lineRule="exact"/>
        <w:ind w:firstLine="442" w:firstLineChars="200"/>
        <w:rPr>
          <w:rFonts w:ascii="Times New Roman" w:hAnsi="Times New Roman" w:eastAsia="新宋体"/>
          <w:b/>
          <w:bCs/>
          <w:sz w:val="22"/>
          <w:szCs w:val="22"/>
          <w:highlight w:val="none"/>
          <w:u w:val="single"/>
        </w:rPr>
      </w:pPr>
      <w:r>
        <w:rPr>
          <w:rFonts w:ascii="Times New Roman" w:hAnsi="Times New Roman" w:eastAsia="新宋体"/>
          <w:b/>
          <w:bCs/>
          <w:sz w:val="22"/>
          <w:szCs w:val="22"/>
          <w:highlight w:val="none"/>
          <w:u w:val="single"/>
        </w:rPr>
        <w:t>7.1本项目通过“政府采购云平台（https://zfcg.czt.zj.gov.cn/）”实行在线投标响应（电子投标）。投标人应通过“政采云电子交易客户端”，并按照本招标文件和“政府采购云平台”的要求编制并加密投标文件。</w:t>
      </w:r>
    </w:p>
    <w:p>
      <w:pPr>
        <w:spacing w:line="460" w:lineRule="exact"/>
        <w:ind w:firstLine="442" w:firstLineChars="200"/>
        <w:rPr>
          <w:rFonts w:ascii="Times New Roman" w:hAnsi="Times New Roman" w:eastAsia="新宋体"/>
          <w:b/>
          <w:bCs/>
          <w:sz w:val="22"/>
          <w:szCs w:val="22"/>
          <w:highlight w:val="none"/>
          <w:u w:val="single"/>
        </w:rPr>
      </w:pPr>
      <w:r>
        <w:rPr>
          <w:rFonts w:ascii="Times New Roman" w:hAnsi="Times New Roman" w:eastAsia="新宋体"/>
          <w:b/>
          <w:bCs/>
          <w:sz w:val="22"/>
          <w:szCs w:val="22"/>
          <w:highlight w:val="none"/>
          <w:u w:val="single"/>
        </w:rPr>
        <w:t>7.2投标人应当按照本章节 “投标文件的构成”规定的内容及顺序在“政采云电子交易客户端”编制投标文件。其中《资格文件》和《商务技术文件》中不得出现本项目投标报价。</w:t>
      </w:r>
    </w:p>
    <w:p>
      <w:pPr>
        <w:spacing w:line="460" w:lineRule="exact"/>
        <w:ind w:firstLine="442" w:firstLineChars="200"/>
        <w:rPr>
          <w:rFonts w:ascii="Times New Roman" w:hAnsi="Times New Roman" w:eastAsia="新宋体"/>
          <w:b/>
          <w:bCs/>
          <w:sz w:val="22"/>
          <w:szCs w:val="22"/>
          <w:highlight w:val="none"/>
          <w:u w:val="single"/>
        </w:rPr>
      </w:pPr>
      <w:r>
        <w:rPr>
          <w:rFonts w:ascii="Times New Roman" w:hAnsi="Times New Roman" w:eastAsia="新宋体"/>
          <w:b/>
          <w:bCs/>
          <w:sz w:val="22"/>
          <w:szCs w:val="22"/>
          <w:highlight w:val="none"/>
          <w:u w:val="single"/>
        </w:rPr>
        <w:t>7.3本文件《第三部分  附件》中有提供格式的，投标人须参照格式进行编制（格式中要求提供相关证明材料的还需后附相关证明材料），并按格式要求在指定位置根据要求进行签章，否则视为未提供；本文件《第三部分  附件》未提供格式的，请各投标单位自行拟定格式，并加盖单位公章并由法定代表人或其授权代表签署（签字或盖章），否则视为未提供。</w:t>
      </w:r>
    </w:p>
    <w:p>
      <w:pPr>
        <w:spacing w:line="460" w:lineRule="exact"/>
        <w:ind w:firstLine="442" w:firstLineChars="200"/>
        <w:rPr>
          <w:rFonts w:ascii="Times New Roman" w:hAnsi="Times New Roman" w:eastAsia="新宋体"/>
          <w:b/>
          <w:bCs/>
          <w:sz w:val="22"/>
          <w:szCs w:val="22"/>
          <w:highlight w:val="none"/>
          <w:u w:val="single"/>
        </w:rPr>
      </w:pPr>
      <w:r>
        <w:rPr>
          <w:rFonts w:ascii="Times New Roman" w:hAnsi="Times New Roman" w:eastAsia="新宋体"/>
          <w:b/>
          <w:bCs/>
          <w:sz w:val="22"/>
          <w:szCs w:val="22"/>
          <w:highlight w:val="none"/>
          <w:u w:val="single"/>
        </w:rPr>
        <w:t>7.4《投标文件》内容不完整、编排混乱导致《投标文件》被误读、漏读或者查找不到相关内容的，投标人自行负责。</w:t>
      </w:r>
    </w:p>
    <w:p>
      <w:pPr>
        <w:spacing w:line="460" w:lineRule="exact"/>
        <w:ind w:firstLine="442" w:firstLineChars="200"/>
        <w:rPr>
          <w:rFonts w:ascii="Times New Roman" w:hAnsi="Times New Roman" w:eastAsia="新宋体"/>
          <w:b/>
          <w:bCs/>
          <w:sz w:val="22"/>
          <w:szCs w:val="22"/>
          <w:highlight w:val="none"/>
          <w:u w:val="single"/>
        </w:rPr>
      </w:pPr>
      <w:r>
        <w:rPr>
          <w:rFonts w:ascii="Times New Roman" w:hAnsi="Times New Roman" w:eastAsia="新宋体"/>
          <w:b/>
          <w:bCs/>
          <w:sz w:val="22"/>
          <w:szCs w:val="22"/>
          <w:highlight w:val="none"/>
          <w:u w:val="single"/>
        </w:rPr>
        <w:t>7.5《投标文件》因字迹潦草或表达不清所引起的后果由投标人负责。</w:t>
      </w:r>
    </w:p>
    <w:p>
      <w:pPr>
        <w:spacing w:line="460" w:lineRule="exact"/>
        <w:ind w:firstLine="442" w:firstLineChars="200"/>
        <w:rPr>
          <w:rFonts w:ascii="Times New Roman" w:hAnsi="Times New Roman" w:eastAsia="新宋体"/>
          <w:b/>
          <w:bCs/>
          <w:sz w:val="22"/>
          <w:szCs w:val="22"/>
          <w:highlight w:val="none"/>
          <w:u w:val="single"/>
        </w:rPr>
      </w:pPr>
      <w:r>
        <w:rPr>
          <w:rFonts w:ascii="Times New Roman" w:hAnsi="Times New Roman" w:eastAsia="新宋体"/>
          <w:b/>
          <w:bCs/>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8、投标文件的签章</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8.1《投标文件》的签章：见《前附表》；</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8.2《投标文件》应由投标人法定代表人或其授权代表签字（或盖章），并时加盖投标人公章。</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8.3电子签章操作指南详见采购公告附件《投标人项目采购-电子招投标操作指南》。</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9、投标文件的形式</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9.1投标文件的形式：见《前附表》；</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9.2“电子加密投标文件”：“电子加密投标文件”是指通过“政采云电子交易客户端”完成投标文件编制后生成并加密的数据电文形式的投标文件。</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9.3“备份投标文件”：“备份投标文件”是指与“电子加密投标文件”同时生成的数据电文形式的电子文件（备份标书），其他方式编制的“备份投标文件”视为无效的“备份投标文件”。</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10、投标文件的份数</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10.1投标文件的份数：见《前附表》。</w:t>
      </w:r>
    </w:p>
    <w:p>
      <w:pPr>
        <w:spacing w:before="100" w:beforeAutospacing="1" w:after="100" w:afterAutospacing="1" w:line="440" w:lineRule="exact"/>
        <w:jc w:val="center"/>
        <w:outlineLvl w:val="2"/>
        <w:rPr>
          <w:rFonts w:ascii="Times New Roman" w:hAnsi="Times New Roman" w:eastAsia="新宋体"/>
          <w:b/>
          <w:bCs/>
          <w:sz w:val="22"/>
          <w:szCs w:val="22"/>
          <w:highlight w:val="none"/>
        </w:rPr>
      </w:pPr>
      <w:bookmarkStart w:id="17" w:name="_Toc26984"/>
      <w:r>
        <w:rPr>
          <w:rFonts w:ascii="Times New Roman" w:hAnsi="Times New Roman" w:eastAsia="新宋体"/>
          <w:b/>
          <w:bCs/>
          <w:sz w:val="22"/>
          <w:szCs w:val="22"/>
          <w:highlight w:val="none"/>
        </w:rPr>
        <w:t>四、 投标文件的递交</w:t>
      </w:r>
      <w:bookmarkEnd w:id="17"/>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1、投标文件的上传和递交</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1.1“投标文件”的上传、递交见《前附表》。</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2、“电子加密投标文件”解密和异常情况处理</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2.1“电子加密投标文件”解密：见《前附表》。</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3、投标文件的补充、修改或撤回</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政府采购云平台”将予以拒收。</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3.2投标截止时间后，投标人不得撤回、修改《投标文件》。</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4、投标文件的备选方案</w:t>
      </w:r>
    </w:p>
    <w:p>
      <w:pPr>
        <w:spacing w:line="460" w:lineRule="exact"/>
        <w:ind w:firstLine="440" w:firstLineChars="200"/>
        <w:rPr>
          <w:rFonts w:ascii="Times New Roman" w:hAnsi="Times New Roman" w:eastAsia="新宋体"/>
          <w:b/>
          <w:bCs/>
          <w:sz w:val="22"/>
          <w:szCs w:val="22"/>
          <w:highlight w:val="none"/>
        </w:rPr>
      </w:pPr>
      <w:r>
        <w:rPr>
          <w:rFonts w:ascii="Times New Roman" w:hAnsi="Times New Roman" w:eastAsia="新宋体"/>
          <w:sz w:val="22"/>
          <w:szCs w:val="22"/>
          <w:highlight w:val="none"/>
        </w:rPr>
        <w:t>4.1投标人不得递交任何的投标备选（替代）方案，否则其投标文件将作无效标处理。与“电子加密投标文件”同时生成的“备份投标文件”不是投标备选（替代）方案。</w:t>
      </w:r>
    </w:p>
    <w:p>
      <w:pPr>
        <w:spacing w:before="100" w:beforeAutospacing="1" w:after="100" w:afterAutospacing="1" w:line="460" w:lineRule="exact"/>
        <w:jc w:val="center"/>
        <w:outlineLvl w:val="2"/>
        <w:rPr>
          <w:rFonts w:ascii="Times New Roman" w:hAnsi="Times New Roman" w:eastAsia="新宋体"/>
          <w:b/>
          <w:bCs/>
          <w:sz w:val="22"/>
          <w:szCs w:val="22"/>
          <w:highlight w:val="none"/>
        </w:rPr>
      </w:pPr>
      <w:bookmarkStart w:id="18" w:name="_Toc20326"/>
      <w:r>
        <w:rPr>
          <w:rFonts w:ascii="Times New Roman" w:hAnsi="Times New Roman" w:eastAsia="新宋体"/>
          <w:b/>
          <w:bCs/>
          <w:sz w:val="22"/>
          <w:szCs w:val="22"/>
          <w:highlight w:val="none"/>
        </w:rPr>
        <w:t>五、 开标和评标</w:t>
      </w:r>
      <w:bookmarkEnd w:id="18"/>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bCs/>
          <w:sz w:val="22"/>
          <w:szCs w:val="22"/>
          <w:highlight w:val="none"/>
        </w:rPr>
        <w:t>1、评标委员会</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bCs/>
          <w:sz w:val="22"/>
          <w:szCs w:val="22"/>
          <w:highlight w:val="none"/>
        </w:rPr>
        <w:t>招标人和招标代理机构组建评标委员会。评标委员会的成员在评标过程中必须严格遵守《政府采购法》等有关法律、法规的规定。</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szCs w:val="22"/>
          <w:highlight w:val="none"/>
        </w:rPr>
        <w:t>2、评标过程的保密性</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bCs/>
          <w:sz w:val="22"/>
          <w:szCs w:val="22"/>
          <w:highlight w:val="none"/>
        </w:rPr>
        <w:t>开标后直至向成交投标人授予合同时止，凡与评审有关的资料均不得向投标人及与评标无关人员透露。如果投标人在评标过程中试图向招标人和招标代理机构施加影响，其投标将被拒绝。</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3、开标形式</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szCs w:val="22"/>
          <w:highlight w:val="none"/>
        </w:rPr>
        <w:t>采购组织机构将按照招标文件规定的时间通过“政府采购云平台”组织开标、开启投标文件，所有投标人均应当准时（在线）参加。</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4、开标准备</w:t>
      </w:r>
    </w:p>
    <w:p>
      <w:pPr>
        <w:spacing w:line="460" w:lineRule="exact"/>
        <w:ind w:firstLine="440" w:firstLineChars="2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4.1开标的准备工作由采购组织机构负责落实；</w:t>
      </w:r>
    </w:p>
    <w:p>
      <w:pPr>
        <w:spacing w:line="460" w:lineRule="exact"/>
        <w:ind w:firstLine="440" w:firstLineChars="2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4.2</w:t>
      </w:r>
      <w:r>
        <w:rPr>
          <w:rFonts w:ascii="Times New Roman" w:hAnsi="Times New Roman" w:eastAsia="新宋体"/>
          <w:b/>
          <w:sz w:val="22"/>
          <w:szCs w:val="22"/>
          <w:highlight w:val="none"/>
        </w:rPr>
        <w:t>采购组织机构将按照招标文件规定的时间通过“政府采购云平台”组织开标、开启投标文件，所有投标人均应当准时（在线）参加。</w:t>
      </w:r>
      <w:r>
        <w:rPr>
          <w:rFonts w:ascii="Times New Roman" w:hAnsi="Times New Roman" w:eastAsia="新宋体"/>
          <w:b/>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投标人如不参加开标大会的，视同认可开标结果，事后不得对采购相关人员、开标过程和开标结果提出异议，同时投标人因未在线参加开标而导致投标文件无法按时解密等一切后果由投标人自己承担。</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5、开标流程</w:t>
      </w:r>
    </w:p>
    <w:p>
      <w:pPr>
        <w:spacing w:line="460" w:lineRule="exact"/>
        <w:ind w:firstLine="442" w:firstLineChars="200"/>
        <w:rPr>
          <w:rFonts w:ascii="Times New Roman" w:hAnsi="Times New Roman" w:eastAsia="新宋体"/>
          <w:b/>
          <w:kern w:val="0"/>
          <w:sz w:val="22"/>
          <w:szCs w:val="22"/>
          <w:highlight w:val="none"/>
        </w:rPr>
      </w:pPr>
      <w:r>
        <w:rPr>
          <w:rFonts w:ascii="Times New Roman" w:hAnsi="Times New Roman" w:eastAsia="新宋体"/>
          <w:b/>
          <w:kern w:val="0"/>
          <w:sz w:val="22"/>
          <w:szCs w:val="22"/>
          <w:highlight w:val="none"/>
        </w:rPr>
        <w:t>5.1开标、评标</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kern w:val="0"/>
          <w:sz w:val="22"/>
          <w:szCs w:val="22"/>
          <w:highlight w:val="none"/>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定递交了备份投标文件的，将由采购组织机构按“政府采购云平台”操作规范将备份投标文件上传至“政府采购云平台”，上传成功后，“电子加密投标文件”自动失效；</w:t>
      </w:r>
    </w:p>
    <w:p>
      <w:pPr>
        <w:spacing w:line="460" w:lineRule="exact"/>
        <w:ind w:firstLine="440" w:firstLineChars="200"/>
        <w:rPr>
          <w:rFonts w:ascii="Times New Roman" w:hAnsi="Times New Roman" w:eastAsia="新宋体"/>
          <w:highlight w:val="none"/>
        </w:rPr>
      </w:pPr>
      <w:r>
        <w:rPr>
          <w:rFonts w:ascii="Times New Roman" w:hAnsi="Times New Roman" w:eastAsia="新宋体"/>
          <w:bCs/>
          <w:sz w:val="22"/>
          <w:szCs w:val="22"/>
          <w:highlight w:val="none"/>
        </w:rPr>
        <w:t>投标人不足3家的，不得开标。</w:t>
      </w:r>
    </w:p>
    <w:p>
      <w:pPr>
        <w:spacing w:line="460" w:lineRule="exact"/>
        <w:ind w:firstLine="440" w:firstLineChars="2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（2）解密成功后，开启投标人的《报价文件》，投标人通过政采云系统对自己报价文件相关内容进行签字确认（不予确认的应说明理由，否则视为无异议）。</w:t>
      </w:r>
    </w:p>
    <w:p>
      <w:pPr>
        <w:spacing w:line="460" w:lineRule="exact"/>
        <w:ind w:firstLine="440" w:firstLineChars="2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（3）开启《投标文件》，进入资格审查；</w:t>
      </w:r>
      <w:r>
        <w:rPr>
          <w:rFonts w:ascii="Times New Roman" w:hAnsi="Times New Roman" w:eastAsia="新宋体"/>
          <w:bCs/>
          <w:sz w:val="22"/>
          <w:szCs w:val="22"/>
          <w:highlight w:val="none"/>
        </w:rPr>
        <w:t>合格投标人不足3家的，不得评标。</w:t>
      </w:r>
    </w:p>
    <w:p>
      <w:pPr>
        <w:spacing w:line="460" w:lineRule="exact"/>
        <w:ind w:firstLine="442" w:firstLineChars="200"/>
        <w:rPr>
          <w:rFonts w:ascii="Times New Roman" w:hAnsi="Times New Roman" w:eastAsia="新宋体"/>
          <w:kern w:val="0"/>
          <w:sz w:val="22"/>
          <w:szCs w:val="22"/>
          <w:highlight w:val="none"/>
        </w:rPr>
      </w:pPr>
      <w:r>
        <w:rPr>
          <w:rFonts w:ascii="Times New Roman" w:hAnsi="Times New Roman" w:eastAsia="新宋体"/>
          <w:b/>
          <w:kern w:val="0"/>
          <w:sz w:val="22"/>
          <w:szCs w:val="22"/>
          <w:highlight w:val="none"/>
        </w:rPr>
        <w:t>备注：开标大会的结束后，招标人或采购代理机构将对依法对投标人的资格进行审查，资格审查结束后进入符合性审查和商务技术的评审工作，具体见本章节“投标人资格审查”相关规定。</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kern w:val="0"/>
          <w:sz w:val="22"/>
          <w:szCs w:val="22"/>
          <w:highlight w:val="none"/>
        </w:rPr>
        <w:t>（4）开启资格审查通过的投标人的商务技术文件进入符合性审查，</w:t>
      </w:r>
      <w:r>
        <w:rPr>
          <w:rFonts w:ascii="Times New Roman" w:hAnsi="Times New Roman" w:eastAsia="新宋体"/>
          <w:bCs/>
          <w:sz w:val="22"/>
          <w:szCs w:val="22"/>
          <w:highlight w:val="none"/>
        </w:rPr>
        <w:t>以确定其是否满足招标文件的实质性要求，合格投标人不足3家的，不得评标。</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pPr>
        <w:spacing w:line="460" w:lineRule="exact"/>
        <w:ind w:firstLine="440" w:firstLineChars="200"/>
        <w:rPr>
          <w:rFonts w:ascii="Times New Roman" w:hAnsi="Times New Roman" w:eastAsia="新宋体"/>
          <w:highlight w:val="none"/>
        </w:rPr>
      </w:pPr>
      <w:r>
        <w:rPr>
          <w:rFonts w:ascii="Times New Roman" w:hAnsi="Times New Roman" w:eastAsia="新宋体"/>
          <w:bCs/>
          <w:sz w:val="22"/>
          <w:szCs w:val="22"/>
          <w:highlight w:val="none"/>
        </w:rPr>
        <w:t>（5）对通过资格审查、符合性审查的合格投标人进行商务技术部分的评审。</w:t>
      </w:r>
    </w:p>
    <w:p>
      <w:pPr>
        <w:spacing w:line="460" w:lineRule="exact"/>
        <w:ind w:firstLine="440" w:firstLineChars="2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（6）评标委员会对报价的合理性、准确性等进行审查核实。</w:t>
      </w:r>
    </w:p>
    <w:p>
      <w:pPr>
        <w:spacing w:line="460" w:lineRule="exact"/>
        <w:ind w:firstLine="440" w:firstLineChars="2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（7）评审结束后，公布中标（成交）候选投标人名单及招标人最终确定中标或成交投标人名单的时间和公告方式等。</w:t>
      </w:r>
    </w:p>
    <w:p>
      <w:pPr>
        <w:spacing w:line="460" w:lineRule="exact"/>
        <w:ind w:firstLine="442" w:firstLineChars="200"/>
        <w:rPr>
          <w:rFonts w:ascii="Times New Roman" w:hAnsi="Times New Roman" w:eastAsia="新宋体"/>
          <w:b/>
          <w:kern w:val="0"/>
          <w:sz w:val="22"/>
          <w:szCs w:val="22"/>
          <w:highlight w:val="none"/>
        </w:rPr>
      </w:pPr>
      <w:r>
        <w:rPr>
          <w:rFonts w:ascii="Times New Roman" w:hAnsi="Times New Roman" w:eastAsia="新宋体"/>
          <w:b/>
          <w:kern w:val="0"/>
          <w:sz w:val="22"/>
          <w:szCs w:val="22"/>
          <w:highlight w:val="none"/>
        </w:rPr>
        <w:t>特别说明：如遇“政府采购云平台”电子化开标或评审程序调整的，按调整后程序执行。</w:t>
      </w:r>
    </w:p>
    <w:p>
      <w:pPr>
        <w:spacing w:line="460" w:lineRule="exact"/>
        <w:ind w:firstLine="440" w:firstLineChars="200"/>
        <w:rPr>
          <w:rFonts w:ascii="Times New Roman" w:hAnsi="Times New Roman" w:eastAsia="新宋体"/>
          <w:sz w:val="22"/>
          <w:szCs w:val="22"/>
          <w:highlight w:val="none"/>
        </w:rPr>
      </w:pPr>
      <w:bookmarkStart w:id="19" w:name="_Toc33194393"/>
      <w:bookmarkStart w:id="20" w:name="_Toc24550037"/>
      <w:r>
        <w:rPr>
          <w:rFonts w:ascii="Times New Roman" w:hAnsi="Times New Roman" w:eastAsia="新宋体"/>
          <w:sz w:val="22"/>
          <w:szCs w:val="22"/>
          <w:highlight w:val="none"/>
        </w:rPr>
        <w:t>6、投标人资格审查</w:t>
      </w:r>
      <w:bookmarkEnd w:id="19"/>
      <w:bookmarkEnd w:id="20"/>
    </w:p>
    <w:p>
      <w:pPr>
        <w:spacing w:line="460" w:lineRule="exact"/>
        <w:ind w:firstLine="442" w:firstLineChars="200"/>
        <w:rPr>
          <w:rFonts w:ascii="Times New Roman" w:hAnsi="Times New Roman" w:eastAsia="新宋体"/>
          <w:sz w:val="22"/>
          <w:szCs w:val="22"/>
          <w:highlight w:val="none"/>
        </w:rPr>
      </w:pPr>
      <w:r>
        <w:rPr>
          <w:rFonts w:ascii="Times New Roman" w:hAnsi="Times New Roman" w:eastAsia="新宋体"/>
          <w:b/>
          <w:sz w:val="22"/>
          <w:szCs w:val="22"/>
          <w:highlight w:val="none"/>
        </w:rPr>
        <w:t>6.1开标大会结束后，招标人或采购代理机构首先依法对各投标人的资格进行审查，审查各投标人的资格是否满足招标文件的要求。</w:t>
      </w:r>
      <w:r>
        <w:rPr>
          <w:rFonts w:ascii="Times New Roman" w:hAnsi="Times New Roman" w:eastAsia="新宋体"/>
          <w:sz w:val="22"/>
          <w:szCs w:val="22"/>
          <w:highlight w:val="none"/>
        </w:rPr>
        <w:t>招标人或采购代理机构对投标人所提交的资格证明材料仅负审核的责任。如发现投标人所提交的资格证明材料不合法或与事实不符，招标人可取消其中标资格并追究投标人的法律责任。</w:t>
      </w:r>
    </w:p>
    <w:p>
      <w:pPr>
        <w:spacing w:line="460" w:lineRule="exact"/>
        <w:ind w:firstLine="442" w:firstLineChars="200"/>
        <w:rPr>
          <w:rFonts w:ascii="Times New Roman" w:hAnsi="Times New Roman" w:eastAsia="新宋体"/>
          <w:b/>
          <w:kern w:val="0"/>
          <w:sz w:val="22"/>
          <w:szCs w:val="22"/>
          <w:highlight w:val="none"/>
        </w:rPr>
      </w:pPr>
      <w:r>
        <w:rPr>
          <w:rFonts w:ascii="Times New Roman" w:hAnsi="Times New Roman" w:eastAsia="新宋体"/>
          <w:b/>
          <w:sz w:val="22"/>
          <w:szCs w:val="22"/>
          <w:highlight w:val="none"/>
        </w:rPr>
        <w:t>6.2投标人提交的资格证明材料无法证明其符合招标文件规定的“投标人资格要求”的，招标人或采购代理机构</w:t>
      </w:r>
      <w:r>
        <w:rPr>
          <w:rFonts w:ascii="Times New Roman" w:hAnsi="Times New Roman" w:eastAsia="新宋体"/>
          <w:b/>
          <w:kern w:val="0"/>
          <w:sz w:val="22"/>
          <w:szCs w:val="22"/>
          <w:highlight w:val="none"/>
        </w:rPr>
        <w:t>将对其作资格审查不通过处理（无效投标），并不再将其投标提交评标委员会进行后续评审。</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sz w:val="22"/>
          <w:szCs w:val="22"/>
          <w:highlight w:val="none"/>
        </w:rPr>
        <w:t>6</w:t>
      </w:r>
      <w:r>
        <w:rPr>
          <w:rFonts w:ascii="Times New Roman" w:hAnsi="Times New Roman" w:eastAsia="新宋体"/>
          <w:b/>
          <w:kern w:val="0"/>
          <w:sz w:val="22"/>
          <w:szCs w:val="22"/>
          <w:highlight w:val="none"/>
        </w:rPr>
        <w:t>.3单位负责人为同一人或者存在直接控股、管理关系的不同投标人参加同一合同项下的政府采购活动的，相关投标人均作资格无效处理。</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7、评标委员按照招标文件中规定的评标方法和标准，对投标文件进行商务和技术评估，综合比较与评价。</w:t>
      </w:r>
    </w:p>
    <w:p>
      <w:pPr>
        <w:spacing w:line="460" w:lineRule="exact"/>
        <w:ind w:firstLine="442" w:firstLineChars="200"/>
        <w:rPr>
          <w:rFonts w:ascii="Times New Roman" w:hAnsi="Times New Roman" w:eastAsia="新宋体"/>
          <w:b/>
          <w:sz w:val="22"/>
          <w:szCs w:val="22"/>
          <w:highlight w:val="none"/>
          <w:u w:val="single"/>
        </w:rPr>
      </w:pPr>
      <w:r>
        <w:rPr>
          <w:rFonts w:ascii="Times New Roman" w:hAnsi="Times New Roman" w:eastAsia="新宋体"/>
          <w:b/>
          <w:sz w:val="22"/>
          <w:szCs w:val="22"/>
          <w:highlight w:val="none"/>
          <w:u w:val="single"/>
        </w:rPr>
        <w:t>8、投标人存在下列情况之一的，投标无效：</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（1） 投标文件未按招标文件要求签署、盖章的；</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 xml:space="preserve">（2） 不具备招标文件中规定的资格要求的； </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（3） 明显不符合招标文件中主要技术规格、技术标准的；</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（4） “</w:t>
      </w:r>
      <w:r>
        <w:rPr>
          <w:rFonts w:ascii="Times New Roman" w:hAnsi="Times New Roman" w:eastAsia="新宋体"/>
          <w:sz w:val="22"/>
          <w:szCs w:val="22"/>
          <w:highlight w:val="none"/>
        </w:rPr>
        <w:t>★</w:t>
      </w:r>
      <w:r>
        <w:rPr>
          <w:rFonts w:ascii="Times New Roman" w:hAnsi="Times New Roman" w:eastAsia="新宋体"/>
          <w:bCs/>
          <w:sz w:val="22"/>
          <w:szCs w:val="22"/>
          <w:highlight w:val="none"/>
        </w:rPr>
        <w:t>”标记条款负偏离或不响应的；</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（5） 投标文件内容不全或关键字迹模糊无法辨认的；</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（6） 投标人代表没有法定代表人合法、有效委托的；</w:t>
      </w:r>
    </w:p>
    <w:p>
      <w:pPr>
        <w:spacing w:line="460" w:lineRule="exact"/>
        <w:ind w:firstLine="440" w:firstLineChars="200"/>
        <w:rPr>
          <w:rFonts w:ascii="Times New Roman" w:hAnsi="Times New Roman" w:eastAsia="新宋体"/>
          <w:highlight w:val="none"/>
        </w:rPr>
      </w:pPr>
      <w:r>
        <w:rPr>
          <w:rFonts w:ascii="Times New Roman" w:hAnsi="Times New Roman" w:eastAsia="新宋体"/>
          <w:bCs/>
          <w:sz w:val="22"/>
          <w:szCs w:val="22"/>
          <w:highlight w:val="none"/>
        </w:rPr>
        <w:t>（7） 报价超过招标文件中规定的预算金额或者最高限价的；</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（8） 投标文件存在一个或一个以上备选（替代）投标方案的；</w:t>
      </w:r>
    </w:p>
    <w:p>
      <w:pPr>
        <w:spacing w:line="460" w:lineRule="exact"/>
        <w:ind w:firstLine="440" w:firstLineChars="200"/>
        <w:rPr>
          <w:rFonts w:ascii="Times New Roman" w:hAnsi="Times New Roman" w:eastAsia="新宋体"/>
          <w:highlight w:val="none"/>
        </w:rPr>
      </w:pPr>
      <w:r>
        <w:rPr>
          <w:rFonts w:ascii="Times New Roman" w:hAnsi="Times New Roman" w:eastAsia="新宋体"/>
          <w:sz w:val="22"/>
          <w:szCs w:val="22"/>
          <w:highlight w:val="none"/>
        </w:rPr>
        <w:t>（9） 仅提交“备份投标文件”的；</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（10）投标文件含有招标人不能接受的附加条件的；</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（11）法律、法规和招标文件规定的其他无效情形。</w:t>
      </w:r>
    </w:p>
    <w:p>
      <w:pPr>
        <w:spacing w:line="460" w:lineRule="exact"/>
        <w:ind w:firstLine="442" w:firstLineChars="200"/>
        <w:rPr>
          <w:rFonts w:ascii="Times New Roman" w:hAnsi="Times New Roman" w:eastAsia="新宋体"/>
          <w:b/>
          <w:bCs/>
          <w:sz w:val="22"/>
          <w:szCs w:val="22"/>
          <w:highlight w:val="none"/>
          <w:u w:val="single"/>
        </w:rPr>
      </w:pPr>
      <w:r>
        <w:rPr>
          <w:rFonts w:ascii="Times New Roman" w:hAnsi="Times New Roman" w:eastAsia="新宋体"/>
          <w:b/>
          <w:bCs/>
          <w:sz w:val="22"/>
          <w:szCs w:val="22"/>
          <w:highlight w:val="none"/>
          <w:u w:val="single"/>
        </w:rPr>
        <w:t>9、有下列情形之一的，视为投标人串通投标，其投标无效</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（1）不同投标人的投标文件由同一单位或者个人编制；</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（2）不同投标人委托同一单位或者个人办理投标事宜；</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（3）不同投标人的投标文件载明的项目管理成员或者联系人员为同一人；</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（4）不同投标人的投标文件异常一致或者投标报价呈规律性差异；</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（5）不同投标人的投标文件相互混装。</w:t>
      </w:r>
    </w:p>
    <w:p>
      <w:pPr>
        <w:spacing w:line="460" w:lineRule="exact"/>
        <w:ind w:firstLine="442" w:firstLineChars="200"/>
        <w:rPr>
          <w:rFonts w:ascii="Times New Roman" w:hAnsi="Times New Roman" w:eastAsia="新宋体"/>
          <w:b/>
          <w:bCs/>
          <w:sz w:val="22"/>
          <w:szCs w:val="22"/>
          <w:highlight w:val="none"/>
          <w:u w:val="single"/>
        </w:rPr>
      </w:pPr>
      <w:r>
        <w:rPr>
          <w:rFonts w:ascii="Times New Roman" w:hAnsi="Times New Roman" w:eastAsia="新宋体"/>
          <w:b/>
          <w:bCs/>
          <w:sz w:val="22"/>
          <w:szCs w:val="22"/>
          <w:highlight w:val="none"/>
          <w:u w:val="single"/>
        </w:rPr>
        <w:t>10、投标文件报价出现前后不一致的，按照下列规定修正：</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（1）系统上传的投标文件中开标一览表（报价表）（加盖公章）内容与投标文件中相应内容不一致的，以系统上传的投标文件中开标一览表（报价表）（加盖公章）为准；</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（2）大写金额和小写金额不一致的，以大写金额为准；</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（3）单价金额小数点或者百分比有明显错位的，以开标一览表的总价为准，并修改单价；</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（4）总价金额与按单价汇总金额不一致的，以单价金额计算结果为准。</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同时出现两种以上不一致的，按照前款规定的顺序修正。修正后的报价按照本小节第12条第12.2款的规定经投标人确认后产生约束力，投标人不确认的，其投标无效。</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12、投标文件的澄清</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12.1在评标期间，评标委员会可要求投标人对于投标文件中含义不明确、同类问题表述不一致或者有明显文字和计算错误的内容，评标委员会应当以书面形式（或通过“政府采购云平台”在线询标）要求投标人在规定的时间内作出必要的澄清、说明或者补正。投标人澄清、说明或补正时间按系统规定时间。</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12.2投标人的澄清、说明或者补正应当采用书面形式（或通过“政府采购云平台”在线答复），并加盖公章，或者由法定代表人或其授权的代表签字。投标人的澄清、说明或者补正不得超出投标文件的范围或者改变投标文件的实质性内容。</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拒不按要求对其投标文件进行澄清，说明或补正的投标人，评标委员会可以否决其投标。</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12.2</w:t>
      </w:r>
      <w:r>
        <w:rPr>
          <w:rFonts w:ascii="Times New Roman" w:hAnsi="Times New Roman" w:eastAsia="新宋体"/>
          <w:b/>
          <w:sz w:val="22"/>
          <w:szCs w:val="22"/>
          <w:highlight w:val="none"/>
        </w:rPr>
        <w:t>经澄清后，若偏差仍存在，且不可接受，投标人则被认为是“没有实质性响应招标文件要求”，其投标将被拒绝。</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13、评审结果的修改</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szCs w:val="22"/>
          <w:highlight w:val="none"/>
        </w:rPr>
        <w:t>13.1评标结果汇总完成后，除下列情形外，任何人不得修改评标结果：</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（1）分值汇总计算错误的；</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（2）分项评分超出评分标准范围的；</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（3）评标委员会成员对客观评审因素评分不一致的；</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（4）经评标委员会认定评分畸高、畸低的。</w:t>
      </w:r>
    </w:p>
    <w:p>
      <w:pPr>
        <w:spacing w:line="460" w:lineRule="exact"/>
        <w:ind w:firstLine="440" w:firstLineChars="200"/>
        <w:rPr>
          <w:rFonts w:ascii="Times New Roman" w:hAnsi="Times New Roman" w:eastAsia="新宋体"/>
          <w:highlight w:val="none"/>
        </w:rPr>
      </w:pPr>
      <w:r>
        <w:rPr>
          <w:rFonts w:ascii="Times New Roman" w:hAnsi="Times New Roman" w:eastAsia="新宋体"/>
          <w:bCs/>
          <w:sz w:val="22"/>
          <w:szCs w:val="22"/>
          <w:highlight w:val="none"/>
        </w:rPr>
        <w:t>13.2书面评标报告签署前，经复核发现存在以上情形之一的，评标委员会将当场修改评标结果，并在</w:t>
      </w:r>
      <w:r>
        <w:rPr>
          <w:rFonts w:ascii="Times New Roman" w:hAnsi="Times New Roman" w:eastAsia="新宋体"/>
          <w:b/>
          <w:sz w:val="22"/>
          <w:szCs w:val="22"/>
          <w:highlight w:val="none"/>
        </w:rPr>
        <w:t>评标报告中记载。</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14</w:t>
      </w:r>
      <w:r>
        <w:rPr>
          <w:rFonts w:ascii="Times New Roman" w:hAnsi="Times New Roman" w:eastAsia="新宋体"/>
          <w:kern w:val="0"/>
          <w:sz w:val="22"/>
          <w:szCs w:val="22"/>
          <w:highlight w:val="none"/>
        </w:rPr>
        <w:t>、</w:t>
      </w:r>
      <w:r>
        <w:rPr>
          <w:rFonts w:ascii="Times New Roman" w:hAnsi="Times New Roman" w:eastAsia="新宋体"/>
          <w:sz w:val="22"/>
          <w:szCs w:val="22"/>
          <w:highlight w:val="none"/>
        </w:rPr>
        <w:t>确定中标候选人</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14.1由评标委员会确定中标候选人。</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pPr>
        <w:spacing w:line="460" w:lineRule="exact"/>
        <w:ind w:firstLine="442" w:firstLineChars="200"/>
        <w:rPr>
          <w:rFonts w:ascii="Times New Roman" w:hAnsi="Times New Roman" w:eastAsia="新宋体"/>
          <w:bCs/>
          <w:sz w:val="22"/>
          <w:szCs w:val="22"/>
          <w:highlight w:val="none"/>
        </w:rPr>
      </w:pPr>
      <w:r>
        <w:rPr>
          <w:rFonts w:ascii="Times New Roman" w:hAnsi="Times New Roman" w:eastAsia="新宋体"/>
          <w:b/>
          <w:bCs/>
          <w:sz w:val="22"/>
          <w:szCs w:val="22"/>
          <w:highlight w:val="none"/>
        </w:rPr>
        <w:t>15、确定成交投标人</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sz w:val="22"/>
          <w:szCs w:val="22"/>
          <w:highlight w:val="none"/>
        </w:rPr>
        <w:t>15</w:t>
      </w:r>
      <w:r>
        <w:rPr>
          <w:rFonts w:ascii="Times New Roman" w:hAnsi="Times New Roman" w:eastAsia="新宋体"/>
          <w:b/>
          <w:bCs/>
          <w:sz w:val="22"/>
          <w:szCs w:val="22"/>
          <w:highlight w:val="none"/>
        </w:rPr>
        <w:t>.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15.2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16、起草、签署评审报告</w:t>
      </w:r>
    </w:p>
    <w:p>
      <w:pPr>
        <w:spacing w:line="460" w:lineRule="exact"/>
        <w:ind w:firstLine="440" w:firstLineChars="200"/>
        <w:rPr>
          <w:rFonts w:ascii="Times New Roman" w:hAnsi="Times New Roman" w:eastAsia="新宋体"/>
          <w:b/>
          <w:bCs/>
          <w:sz w:val="22"/>
          <w:szCs w:val="22"/>
          <w:highlight w:val="none"/>
        </w:rPr>
      </w:pPr>
      <w:r>
        <w:rPr>
          <w:rFonts w:ascii="Times New Roman" w:hAnsi="Times New Roman" w:eastAsia="新宋体"/>
          <w:sz w:val="22"/>
          <w:szCs w:val="22"/>
          <w:highlight w:val="none"/>
        </w:rPr>
        <w:t>评审结束后，评标委员会将通过“政府采购云平台”起草评审报告，评标委员会成员应当在评审报告上签字，对自己的评审意见承担法律责任。对评审报告有异议的，应当在评审报告上签署不同意见，并说明理由，否则视为同意评审报告。</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17</w:t>
      </w:r>
      <w:r>
        <w:rPr>
          <w:rFonts w:ascii="Times New Roman" w:hAnsi="Times New Roman" w:eastAsia="新宋体"/>
          <w:kern w:val="0"/>
          <w:sz w:val="22"/>
          <w:szCs w:val="22"/>
          <w:highlight w:val="none"/>
        </w:rPr>
        <w:t>、</w:t>
      </w:r>
      <w:r>
        <w:rPr>
          <w:rFonts w:ascii="Times New Roman" w:hAnsi="Times New Roman" w:eastAsia="新宋体"/>
          <w:sz w:val="22"/>
          <w:szCs w:val="22"/>
          <w:highlight w:val="none"/>
        </w:rPr>
        <w:t>成交投标人确定后，招标人将在政府指定媒体公告中标结果，招标人向成交投标人发出中标通知书。</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18、</w:t>
      </w:r>
      <w:r>
        <w:rPr>
          <w:rFonts w:ascii="Times New Roman" w:hAnsi="Times New Roman" w:eastAsia="新宋体"/>
          <w:b/>
          <w:sz w:val="22"/>
          <w:szCs w:val="22"/>
          <w:highlight w:val="none"/>
        </w:rPr>
        <w:t>招标人对决标结果不做任何解释，也不保证最低价中标。</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szCs w:val="22"/>
          <w:highlight w:val="none"/>
        </w:rPr>
        <w:t>19、评标细则详见“评标原则及方法”。</w:t>
      </w:r>
    </w:p>
    <w:p>
      <w:pPr>
        <w:spacing w:before="100" w:beforeAutospacing="1" w:after="100" w:afterAutospacing="1" w:line="440" w:lineRule="exact"/>
        <w:jc w:val="center"/>
        <w:outlineLvl w:val="2"/>
        <w:rPr>
          <w:rFonts w:ascii="Times New Roman" w:hAnsi="Times New Roman" w:eastAsia="新宋体"/>
          <w:b/>
          <w:bCs/>
          <w:sz w:val="26"/>
          <w:szCs w:val="26"/>
          <w:highlight w:val="none"/>
        </w:rPr>
      </w:pPr>
      <w:bookmarkStart w:id="21" w:name="_Toc30200"/>
      <w:r>
        <w:rPr>
          <w:rFonts w:ascii="Times New Roman" w:hAnsi="Times New Roman" w:eastAsia="新宋体"/>
          <w:b/>
          <w:bCs/>
          <w:sz w:val="26"/>
          <w:szCs w:val="26"/>
          <w:highlight w:val="none"/>
        </w:rPr>
        <w:t>六、 授予合同</w:t>
      </w:r>
      <w:bookmarkEnd w:id="21"/>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highlight w:val="none"/>
        </w:rPr>
        <w:t>1、中标通知书</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bCs/>
          <w:sz w:val="22"/>
          <w:szCs w:val="22"/>
          <w:highlight w:val="none"/>
        </w:rPr>
        <w:t>1.1</w:t>
      </w:r>
      <w:r>
        <w:rPr>
          <w:rFonts w:ascii="Times New Roman" w:hAnsi="Times New Roman" w:eastAsia="新宋体"/>
          <w:sz w:val="22"/>
          <w:szCs w:val="22"/>
          <w:highlight w:val="none"/>
        </w:rPr>
        <w:t xml:space="preserve">成交投标人确定后，招标人将向成交投标人发出中标通知书。 </w:t>
      </w:r>
    </w:p>
    <w:p>
      <w:pPr>
        <w:spacing w:line="460" w:lineRule="exact"/>
        <w:ind w:firstLine="442" w:firstLineChars="200"/>
        <w:rPr>
          <w:rFonts w:ascii="Times New Roman" w:hAnsi="Times New Roman" w:eastAsia="新宋体"/>
          <w:sz w:val="22"/>
          <w:szCs w:val="22"/>
          <w:highlight w:val="none"/>
        </w:rPr>
      </w:pPr>
      <w:r>
        <w:rPr>
          <w:rFonts w:ascii="Times New Roman" w:hAnsi="Times New Roman" w:eastAsia="新宋体"/>
          <w:b/>
          <w:bCs/>
          <w:sz w:val="22"/>
          <w:szCs w:val="22"/>
          <w:highlight w:val="none"/>
        </w:rPr>
        <w:t>1.2</w:t>
      </w:r>
      <w:r>
        <w:rPr>
          <w:rFonts w:ascii="Times New Roman" w:hAnsi="Times New Roman" w:eastAsia="新宋体"/>
          <w:sz w:val="22"/>
          <w:szCs w:val="22"/>
          <w:highlight w:val="none"/>
        </w:rPr>
        <w:t>中标通知书是合同的一个组成部分,对招标人和成交投标人均具有同等法律效力。</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highlight w:val="none"/>
        </w:rPr>
        <w:t>2、授标时更改采购货物数量的权力</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2.1招标人在授予合同时有权对采购货物的数量和服务在一定幅度范围内予以增加或减少,但不得对单价和其他的条款和条件作任何改变。</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highlight w:val="none"/>
        </w:rPr>
        <w:t>3、签订合同</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bCs/>
          <w:sz w:val="22"/>
          <w:szCs w:val="22"/>
          <w:highlight w:val="none"/>
        </w:rPr>
        <w:t>3.1成交投标人应按中标通知书规定的时间、地点与招标人签订合同。</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3.2</w:t>
      </w:r>
      <w:r>
        <w:rPr>
          <w:rFonts w:ascii="Times New Roman" w:hAnsi="Times New Roman" w:eastAsia="新宋体"/>
          <w:b/>
          <w:spacing w:val="6"/>
          <w:sz w:val="22"/>
          <w:szCs w:val="22"/>
          <w:highlight w:val="none"/>
        </w:rPr>
        <w:t>在签订合同前，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3.3招标文件、成交投标人的投标文件、投标修改文件、评标过程中有关澄清文件及经投标人和评委双方签字的询标纪要和中标通知书均作为合同附件。</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3.4拒签合同的违约责任</w:t>
      </w:r>
    </w:p>
    <w:p>
      <w:pPr>
        <w:spacing w:line="460" w:lineRule="exact"/>
        <w:ind w:firstLine="466" w:firstLineChars="200"/>
        <w:rPr>
          <w:rFonts w:ascii="Times New Roman" w:hAnsi="Times New Roman" w:eastAsia="新宋体"/>
          <w:b/>
          <w:spacing w:val="6"/>
          <w:sz w:val="22"/>
          <w:szCs w:val="22"/>
          <w:highlight w:val="none"/>
        </w:rPr>
      </w:pPr>
      <w:r>
        <w:rPr>
          <w:rFonts w:ascii="Times New Roman" w:hAnsi="Times New Roman" w:eastAsia="新宋体"/>
          <w:b/>
          <w:spacing w:val="6"/>
          <w:sz w:val="22"/>
          <w:szCs w:val="22"/>
          <w:highlight w:val="none"/>
        </w:rPr>
        <w:t>成交投标人接到中标通知书后，在规定时间内借故否认已经承诺的条件而拒签合同的，以违约处理。</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highlight w:val="none"/>
        </w:rPr>
        <w:t>4、质疑与投诉</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pPr>
        <w:spacing w:line="460" w:lineRule="exact"/>
        <w:ind w:firstLine="440" w:firstLineChars="200"/>
        <w:rPr>
          <w:rFonts w:ascii="Times New Roman" w:hAnsi="Times New Roman" w:eastAsia="新宋体"/>
          <w:sz w:val="22"/>
          <w:highlight w:val="none"/>
        </w:rPr>
      </w:pPr>
      <w:r>
        <w:rPr>
          <w:rFonts w:ascii="Times New Roman" w:hAnsi="Times New Roman" w:eastAsia="新宋体"/>
          <w:sz w:val="22"/>
          <w:highlight w:val="none"/>
        </w:rPr>
        <w:t>4.4采购监督部门：温州市第七人民医院纪检监察室</w:t>
      </w:r>
    </w:p>
    <w:p>
      <w:pPr>
        <w:spacing w:line="460" w:lineRule="exact"/>
        <w:ind w:firstLine="880" w:firstLineChars="400"/>
        <w:rPr>
          <w:rFonts w:ascii="Times New Roman" w:hAnsi="Times New Roman" w:eastAsia="新宋体"/>
          <w:sz w:val="22"/>
          <w:highlight w:val="none"/>
        </w:rPr>
      </w:pPr>
      <w:r>
        <w:rPr>
          <w:rFonts w:ascii="Times New Roman" w:hAnsi="Times New Roman" w:eastAsia="新宋体"/>
          <w:sz w:val="22"/>
          <w:highlight w:val="none"/>
        </w:rPr>
        <w:t>电话：0577-88306677</w:t>
      </w:r>
    </w:p>
    <w:p>
      <w:pPr>
        <w:spacing w:line="460" w:lineRule="exact"/>
        <w:ind w:firstLine="880" w:firstLineChars="400"/>
        <w:rPr>
          <w:rFonts w:ascii="Times New Roman" w:hAnsi="Times New Roman" w:eastAsia="新宋体"/>
          <w:sz w:val="22"/>
          <w:highlight w:val="none"/>
        </w:rPr>
      </w:pPr>
    </w:p>
    <w:p>
      <w:pPr>
        <w:pStyle w:val="25"/>
        <w:ind w:left="0" w:leftChars="0"/>
        <w:rPr>
          <w:rFonts w:ascii="Times New Roman" w:hAnsi="Times New Roman" w:eastAsia="新宋体"/>
          <w:sz w:val="22"/>
          <w:highlight w:val="none"/>
        </w:rPr>
      </w:pPr>
    </w:p>
    <w:p>
      <w:pPr>
        <w:pStyle w:val="23"/>
        <w:spacing w:line="460" w:lineRule="exact"/>
        <w:ind w:left="0" w:leftChars="0"/>
        <w:jc w:val="center"/>
        <w:outlineLvl w:val="0"/>
        <w:rPr>
          <w:rFonts w:ascii="Times New Roman" w:hAnsi="Times New Roman" w:eastAsia="新宋体"/>
          <w:b/>
          <w:sz w:val="30"/>
          <w:highlight w:val="none"/>
        </w:rPr>
      </w:pPr>
      <w:r>
        <w:rPr>
          <w:rFonts w:ascii="Times New Roman" w:hAnsi="Times New Roman" w:eastAsia="新宋体"/>
          <w:b/>
          <w:sz w:val="30"/>
          <w:highlight w:val="none"/>
        </w:rPr>
        <w:br w:type="page"/>
      </w:r>
      <w:bookmarkStart w:id="22" w:name="_Toc17100"/>
      <w:bookmarkStart w:id="23" w:name="_Toc31780"/>
      <w:r>
        <w:rPr>
          <w:rFonts w:ascii="Times New Roman" w:hAnsi="Times New Roman" w:eastAsia="新宋体"/>
          <w:b/>
          <w:sz w:val="30"/>
          <w:highlight w:val="none"/>
        </w:rPr>
        <w:t>第二部分    合同主要条款</w:t>
      </w:r>
      <w:bookmarkEnd w:id="22"/>
    </w:p>
    <w:p>
      <w:pPr>
        <w:spacing w:line="460" w:lineRule="exact"/>
        <w:jc w:val="center"/>
        <w:rPr>
          <w:rFonts w:ascii="Times New Roman" w:hAnsi="Times New Roman" w:eastAsia="新宋体"/>
          <w:b/>
          <w:bCs/>
          <w:sz w:val="30"/>
          <w:szCs w:val="30"/>
          <w:highlight w:val="none"/>
        </w:rPr>
      </w:pPr>
      <w:bookmarkStart w:id="24" w:name="_Toc17462575"/>
      <w:r>
        <w:rPr>
          <w:rFonts w:ascii="Times New Roman" w:hAnsi="Times New Roman" w:eastAsia="新宋体"/>
          <w:b/>
          <w:bCs/>
          <w:sz w:val="30"/>
          <w:szCs w:val="30"/>
          <w:highlight w:val="none"/>
        </w:rPr>
        <w:t>合同</w:t>
      </w:r>
      <w:bookmarkEnd w:id="24"/>
    </w:p>
    <w:p>
      <w:pPr>
        <w:widowControl/>
        <w:shd w:val="clear" w:color="auto" w:fill="FFFFFF"/>
        <w:spacing w:line="460" w:lineRule="exact"/>
        <w:ind w:right="-340"/>
        <w:rPr>
          <w:rFonts w:ascii="Times New Roman" w:hAnsi="Times New Roman" w:eastAsia="新宋体"/>
          <w:kern w:val="0"/>
          <w:sz w:val="22"/>
          <w:szCs w:val="22"/>
          <w:highlight w:val="none"/>
        </w:rPr>
      </w:pPr>
      <w:r>
        <w:rPr>
          <w:rFonts w:ascii="Times New Roman" w:hAnsi="Times New Roman" w:eastAsia="新宋体"/>
          <w:bCs/>
          <w:kern w:val="0"/>
          <w:sz w:val="22"/>
          <w:szCs w:val="22"/>
          <w:highlight w:val="none"/>
        </w:rPr>
        <w:t>买方：温州市第七人民医院</w:t>
      </w:r>
    </w:p>
    <w:p>
      <w:pPr>
        <w:widowControl/>
        <w:shd w:val="clear" w:color="auto" w:fill="FFFFFF"/>
        <w:spacing w:line="460" w:lineRule="exact"/>
        <w:rPr>
          <w:rFonts w:ascii="Times New Roman" w:hAnsi="Times New Roman" w:eastAsia="新宋体"/>
          <w:kern w:val="0"/>
          <w:sz w:val="22"/>
          <w:szCs w:val="22"/>
          <w:highlight w:val="none"/>
        </w:rPr>
      </w:pPr>
      <w:r>
        <w:rPr>
          <w:rFonts w:ascii="Times New Roman" w:hAnsi="Times New Roman" w:eastAsia="新宋体"/>
          <w:bCs/>
          <w:kern w:val="0"/>
          <w:sz w:val="22"/>
          <w:szCs w:val="22"/>
          <w:highlight w:val="none"/>
        </w:rPr>
        <w:t>卖方：</w:t>
      </w:r>
    </w:p>
    <w:p>
      <w:pPr>
        <w:widowControl/>
        <w:shd w:val="clear" w:color="auto" w:fill="FFFFFF"/>
        <w:spacing w:line="460" w:lineRule="exact"/>
        <w:ind w:firstLine="42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根据</w:t>
      </w:r>
      <w:r>
        <w:rPr>
          <w:rFonts w:ascii="Times New Roman" w:hAnsi="Times New Roman" w:eastAsia="新宋体"/>
          <w:kern w:val="0"/>
          <w:sz w:val="22"/>
          <w:szCs w:val="22"/>
          <w:highlight w:val="none"/>
          <w:u w:val="single"/>
        </w:rPr>
        <w:t>        </w:t>
      </w:r>
      <w:r>
        <w:rPr>
          <w:rFonts w:ascii="Times New Roman" w:hAnsi="Times New Roman" w:eastAsia="新宋体"/>
          <w:kern w:val="0"/>
          <w:sz w:val="22"/>
          <w:szCs w:val="22"/>
          <w:highlight w:val="none"/>
        </w:rPr>
        <w:t>招标结果（项目名称：</w:t>
      </w:r>
      <w:r>
        <w:rPr>
          <w:rFonts w:ascii="Times New Roman" w:hAnsi="Times New Roman" w:eastAsia="新宋体"/>
          <w:kern w:val="0"/>
          <w:sz w:val="22"/>
          <w:szCs w:val="22"/>
          <w:highlight w:val="none"/>
          <w:u w:val="single"/>
        </w:rPr>
        <w:t>    </w:t>
      </w:r>
      <w:r>
        <w:rPr>
          <w:rFonts w:ascii="Times New Roman" w:hAnsi="Times New Roman" w:eastAsia="新宋体"/>
          <w:kern w:val="0"/>
          <w:sz w:val="22"/>
          <w:szCs w:val="22"/>
          <w:highlight w:val="none"/>
        </w:rPr>
        <w:t>采购编号：</w:t>
      </w:r>
      <w:r>
        <w:rPr>
          <w:rFonts w:ascii="Times New Roman" w:hAnsi="Times New Roman" w:eastAsia="新宋体"/>
          <w:kern w:val="0"/>
          <w:sz w:val="22"/>
          <w:szCs w:val="22"/>
          <w:highlight w:val="none"/>
          <w:u w:val="single"/>
        </w:rPr>
        <w:t>     </w:t>
      </w:r>
      <w:r>
        <w:rPr>
          <w:rFonts w:ascii="Times New Roman" w:hAnsi="Times New Roman" w:eastAsia="新宋体"/>
          <w:kern w:val="0"/>
          <w:sz w:val="22"/>
          <w:szCs w:val="22"/>
          <w:highlight w:val="none"/>
        </w:rPr>
        <w:t>标段），就买方向卖方采购的货物及服务内容达成以下合同细则：</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一、货物、服务内容（详细配置见附件）</w:t>
      </w:r>
    </w:p>
    <w:tbl>
      <w:tblPr>
        <w:tblStyle w:val="5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1187"/>
        <w:gridCol w:w="909"/>
        <w:gridCol w:w="1485"/>
        <w:gridCol w:w="1545"/>
        <w:gridCol w:w="885"/>
        <w:gridCol w:w="1471"/>
        <w:gridCol w:w="7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2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序号</w:t>
            </w:r>
          </w:p>
        </w:tc>
        <w:tc>
          <w:tcPr>
            <w:tcW w:w="118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货物名称</w:t>
            </w:r>
          </w:p>
        </w:tc>
        <w:tc>
          <w:tcPr>
            <w:tcW w:w="909"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型号</w:t>
            </w:r>
          </w:p>
        </w:tc>
        <w:tc>
          <w:tcPr>
            <w:tcW w:w="148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制造商</w:t>
            </w:r>
          </w:p>
        </w:tc>
        <w:tc>
          <w:tcPr>
            <w:tcW w:w="154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 xml:space="preserve">    单价</w:t>
            </w:r>
          </w:p>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（人民币元）</w:t>
            </w:r>
          </w:p>
        </w:tc>
        <w:tc>
          <w:tcPr>
            <w:tcW w:w="88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数量</w:t>
            </w:r>
          </w:p>
        </w:tc>
        <w:tc>
          <w:tcPr>
            <w:tcW w:w="147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金额</w:t>
            </w:r>
          </w:p>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（人民币元）</w:t>
            </w:r>
          </w:p>
        </w:tc>
        <w:tc>
          <w:tcPr>
            <w:tcW w:w="77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1</w:t>
            </w:r>
          </w:p>
        </w:tc>
        <w:tc>
          <w:tcPr>
            <w:tcW w:w="1187"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highlight w:val="none"/>
              </w:rPr>
            </w:pPr>
          </w:p>
        </w:tc>
        <w:tc>
          <w:tcPr>
            <w:tcW w:w="909"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highlight w:val="none"/>
              </w:rPr>
            </w:pPr>
          </w:p>
        </w:tc>
        <w:tc>
          <w:tcPr>
            <w:tcW w:w="154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highlight w:val="none"/>
              </w:rPr>
            </w:pPr>
          </w:p>
        </w:tc>
        <w:tc>
          <w:tcPr>
            <w:tcW w:w="88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highlight w:val="none"/>
              </w:rPr>
            </w:pPr>
          </w:p>
        </w:tc>
        <w:tc>
          <w:tcPr>
            <w:tcW w:w="1471"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highlight w:val="none"/>
              </w:rPr>
            </w:pPr>
          </w:p>
        </w:tc>
        <w:tc>
          <w:tcPr>
            <w:tcW w:w="770"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highlight w:val="none"/>
              </w:rPr>
            </w:pPr>
          </w:p>
        </w:tc>
      </w:tr>
    </w:tbl>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二、合同总金额</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货到</w:t>
      </w:r>
      <w:r>
        <w:rPr>
          <w:rFonts w:ascii="Times New Roman" w:hAnsi="Times New Roman" w:eastAsia="新宋体"/>
          <w:sz w:val="22"/>
          <w:szCs w:val="22"/>
          <w:highlight w:val="none"/>
          <w:u w:val="single"/>
        </w:rPr>
        <w:t>温州市第七人民医院</w:t>
      </w:r>
      <w:r>
        <w:rPr>
          <w:rFonts w:ascii="Times New Roman" w:hAnsi="Times New Roman" w:eastAsia="新宋体"/>
          <w:sz w:val="22"/>
          <w:szCs w:val="22"/>
          <w:highlight w:val="none"/>
        </w:rPr>
        <w:t>价（含货物进口应交纳的进口环节税等一切税费、进口口岸运至最终目的地的内陆运输费、保险费和伴随服务费）（大写）：人民币元整（¥元）。</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三、保修期及售后服务</w:t>
      </w:r>
    </w:p>
    <w:p>
      <w:pPr>
        <w:pStyle w:val="29"/>
        <w:snapToGrid w:val="0"/>
        <w:spacing w:line="460" w:lineRule="exact"/>
        <w:rPr>
          <w:rFonts w:ascii="Times New Roman" w:hAnsi="Times New Roman" w:eastAsia="新宋体"/>
          <w:sz w:val="22"/>
          <w:szCs w:val="22"/>
          <w:highlight w:val="none"/>
          <w:lang w:val="en-GB"/>
        </w:rPr>
      </w:pPr>
      <w:r>
        <w:rPr>
          <w:rFonts w:ascii="Times New Roman" w:hAnsi="Times New Roman" w:eastAsia="新宋体"/>
          <w:sz w:val="22"/>
          <w:szCs w:val="22"/>
          <w:highlight w:val="none"/>
        </w:rPr>
        <w:t>1、设备保修期自货物验收合格、完成培训考核后起，整套系统全免费现场保修年。</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2、售后服务具体条款见附件。</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四、合同签订日期：   年  月  日。</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五、本合同一式</w:t>
      </w:r>
      <w:r>
        <w:rPr>
          <w:rFonts w:hint="eastAsia" w:ascii="Times New Roman" w:hAnsi="Times New Roman" w:eastAsia="新宋体"/>
          <w:sz w:val="22"/>
          <w:szCs w:val="22"/>
          <w:highlight w:val="none"/>
          <w:lang w:val="en-US" w:eastAsia="zh-CN"/>
        </w:rPr>
        <w:t>三</w:t>
      </w:r>
      <w:r>
        <w:rPr>
          <w:rFonts w:ascii="Times New Roman" w:hAnsi="Times New Roman" w:eastAsia="新宋体"/>
          <w:sz w:val="22"/>
          <w:szCs w:val="22"/>
          <w:highlight w:val="none"/>
        </w:rPr>
        <w:t>份，买方执</w:t>
      </w:r>
      <w:r>
        <w:rPr>
          <w:rFonts w:hint="eastAsia" w:ascii="Times New Roman" w:hAnsi="Times New Roman" w:eastAsia="新宋体"/>
          <w:sz w:val="22"/>
          <w:szCs w:val="22"/>
          <w:highlight w:val="none"/>
          <w:lang w:val="en-US" w:eastAsia="zh-CN"/>
        </w:rPr>
        <w:t>两</w:t>
      </w:r>
      <w:r>
        <w:rPr>
          <w:rFonts w:ascii="Times New Roman" w:hAnsi="Times New Roman" w:eastAsia="新宋体"/>
          <w:sz w:val="22"/>
          <w:szCs w:val="22"/>
          <w:highlight w:val="none"/>
        </w:rPr>
        <w:t>份，卖方执一份</w:t>
      </w:r>
      <w:r>
        <w:rPr>
          <w:rFonts w:hint="eastAsia" w:ascii="Times New Roman" w:hAnsi="Times New Roman" w:eastAsia="新宋体"/>
          <w:bCs/>
          <w:sz w:val="22"/>
          <w:szCs w:val="22"/>
          <w:highlight w:val="none"/>
          <w:lang w:eastAsia="zh-CN"/>
        </w:rPr>
        <w:t>，</w:t>
      </w:r>
      <w:r>
        <w:rPr>
          <w:rFonts w:ascii="Times New Roman" w:hAnsi="Times New Roman" w:eastAsia="新宋体"/>
          <w:sz w:val="22"/>
          <w:szCs w:val="22"/>
          <w:highlight w:val="none"/>
        </w:rPr>
        <w:t>具有同等法律效力。</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六、合同附件是本合同不可分割的组成部分，如与合同正文有抵触的，以合同正文为准。</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附件1：合同通用条款；</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附件2: 售后服务承诺书；</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附件3：设备配置清单；</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附件4：备品备件价格清单。</w:t>
      </w:r>
    </w:p>
    <w:tbl>
      <w:tblPr>
        <w:tblStyle w:val="53"/>
        <w:tblpPr w:leftFromText="180" w:rightFromText="180" w:vertAnchor="text" w:horzAnchor="margin" w:tblpY="50"/>
        <w:tblW w:w="0" w:type="auto"/>
        <w:tblInd w:w="0" w:type="dxa"/>
        <w:tblLayout w:type="fixed"/>
        <w:tblCellMar>
          <w:top w:w="0" w:type="dxa"/>
          <w:left w:w="108" w:type="dxa"/>
          <w:bottom w:w="0" w:type="dxa"/>
          <w:right w:w="108" w:type="dxa"/>
        </w:tblCellMar>
      </w:tblPr>
      <w:tblGrid>
        <w:gridCol w:w="4068"/>
        <w:gridCol w:w="3960"/>
      </w:tblGrid>
      <w:tr>
        <w:tblPrEx>
          <w:tblCellMar>
            <w:top w:w="0" w:type="dxa"/>
            <w:left w:w="108" w:type="dxa"/>
            <w:bottom w:w="0" w:type="dxa"/>
            <w:right w:w="108" w:type="dxa"/>
          </w:tblCellMar>
        </w:tblPrEx>
        <w:trPr>
          <w:trHeight w:val="993" w:hRule="atLeast"/>
        </w:trPr>
        <w:tc>
          <w:tcPr>
            <w:tcW w:w="4068" w:type="dxa"/>
          </w:tcPr>
          <w:p>
            <w:pPr>
              <w:widowControl/>
              <w:shd w:val="clear" w:color="auto" w:fill="FFFFFF"/>
              <w:spacing w:line="460" w:lineRule="exact"/>
              <w:ind w:right="-340"/>
              <w:rPr>
                <w:rFonts w:ascii="Times New Roman" w:hAnsi="Times New Roman" w:eastAsia="新宋体"/>
                <w:bCs/>
                <w:kern w:val="0"/>
                <w:sz w:val="22"/>
                <w:szCs w:val="22"/>
                <w:highlight w:val="none"/>
              </w:rPr>
            </w:pPr>
            <w:r>
              <w:rPr>
                <w:rFonts w:ascii="Times New Roman" w:hAnsi="Times New Roman" w:eastAsia="新宋体"/>
                <w:bCs/>
                <w:kern w:val="0"/>
                <w:sz w:val="22"/>
                <w:szCs w:val="22"/>
                <w:highlight w:val="none"/>
              </w:rPr>
              <w:t>买方：</w:t>
            </w:r>
          </w:p>
          <w:p>
            <w:pPr>
              <w:widowControl/>
              <w:shd w:val="clear" w:color="auto" w:fill="FFFFFF"/>
              <w:spacing w:line="460" w:lineRule="exact"/>
              <w:ind w:right="-340"/>
              <w:rPr>
                <w:rFonts w:ascii="Times New Roman" w:hAnsi="Times New Roman" w:eastAsia="新宋体"/>
                <w:bCs/>
                <w:kern w:val="0"/>
                <w:sz w:val="22"/>
                <w:szCs w:val="22"/>
                <w:highlight w:val="none"/>
              </w:rPr>
            </w:pPr>
            <w:r>
              <w:rPr>
                <w:rFonts w:ascii="Times New Roman" w:hAnsi="Times New Roman" w:eastAsia="新宋体"/>
                <w:bCs/>
                <w:kern w:val="0"/>
                <w:sz w:val="22"/>
                <w:szCs w:val="22"/>
                <w:highlight w:val="none"/>
              </w:rPr>
              <w:t>（公章）</w:t>
            </w:r>
          </w:p>
        </w:tc>
        <w:tc>
          <w:tcPr>
            <w:tcW w:w="3960" w:type="dxa"/>
          </w:tcPr>
          <w:p>
            <w:pPr>
              <w:widowControl/>
              <w:shd w:val="clear" w:color="auto" w:fill="FFFFFF"/>
              <w:spacing w:line="460" w:lineRule="exact"/>
              <w:ind w:right="-340"/>
              <w:rPr>
                <w:rFonts w:ascii="Times New Roman" w:hAnsi="Times New Roman" w:eastAsia="新宋体"/>
                <w:bCs/>
                <w:kern w:val="0"/>
                <w:sz w:val="22"/>
                <w:szCs w:val="22"/>
                <w:highlight w:val="none"/>
              </w:rPr>
            </w:pPr>
            <w:r>
              <w:rPr>
                <w:rFonts w:ascii="Times New Roman" w:hAnsi="Times New Roman" w:eastAsia="新宋体"/>
                <w:bCs/>
                <w:kern w:val="0"/>
                <w:sz w:val="22"/>
                <w:szCs w:val="22"/>
                <w:highlight w:val="none"/>
              </w:rPr>
              <w:t xml:space="preserve">卖方： </w:t>
            </w:r>
          </w:p>
          <w:p>
            <w:pPr>
              <w:widowControl/>
              <w:shd w:val="clear" w:color="auto" w:fill="FFFFFF"/>
              <w:spacing w:line="460" w:lineRule="exact"/>
              <w:ind w:right="-340"/>
              <w:rPr>
                <w:rFonts w:ascii="Times New Roman" w:hAnsi="Times New Roman" w:eastAsia="新宋体"/>
                <w:bCs/>
                <w:kern w:val="0"/>
                <w:sz w:val="22"/>
                <w:szCs w:val="22"/>
                <w:highlight w:val="none"/>
              </w:rPr>
            </w:pPr>
            <w:r>
              <w:rPr>
                <w:rFonts w:ascii="Times New Roman" w:hAnsi="Times New Roman" w:eastAsia="新宋体"/>
                <w:bCs/>
                <w:kern w:val="0"/>
                <w:sz w:val="22"/>
                <w:szCs w:val="22"/>
                <w:highlight w:val="none"/>
              </w:rPr>
              <w:t>（公章）</w:t>
            </w:r>
          </w:p>
        </w:tc>
      </w:tr>
      <w:tr>
        <w:tblPrEx>
          <w:tblCellMar>
            <w:top w:w="0" w:type="dxa"/>
            <w:left w:w="108" w:type="dxa"/>
            <w:bottom w:w="0" w:type="dxa"/>
            <w:right w:w="108" w:type="dxa"/>
          </w:tblCellMar>
        </w:tblPrEx>
        <w:trPr>
          <w:trHeight w:val="857" w:hRule="atLeast"/>
        </w:trPr>
        <w:tc>
          <w:tcPr>
            <w:tcW w:w="4068" w:type="dxa"/>
          </w:tcPr>
          <w:p>
            <w:pPr>
              <w:widowControl/>
              <w:shd w:val="clear" w:color="auto" w:fill="FFFFFF"/>
              <w:spacing w:line="460" w:lineRule="exact"/>
              <w:ind w:right="-340"/>
              <w:rPr>
                <w:rFonts w:ascii="Times New Roman" w:hAnsi="Times New Roman" w:eastAsia="新宋体"/>
                <w:bCs/>
                <w:kern w:val="0"/>
                <w:sz w:val="22"/>
                <w:szCs w:val="22"/>
                <w:highlight w:val="none"/>
              </w:rPr>
            </w:pPr>
            <w:r>
              <w:rPr>
                <w:rFonts w:ascii="Times New Roman" w:hAnsi="Times New Roman" w:eastAsia="新宋体"/>
                <w:bCs/>
                <w:kern w:val="0"/>
                <w:sz w:val="22"/>
                <w:szCs w:val="22"/>
                <w:highlight w:val="none"/>
              </w:rPr>
              <w:t>签字代表人签字：</w:t>
            </w:r>
          </w:p>
        </w:tc>
        <w:tc>
          <w:tcPr>
            <w:tcW w:w="3960" w:type="dxa"/>
          </w:tcPr>
          <w:p>
            <w:pPr>
              <w:widowControl/>
              <w:shd w:val="clear" w:color="auto" w:fill="FFFFFF"/>
              <w:spacing w:line="460" w:lineRule="exact"/>
              <w:ind w:right="-340"/>
              <w:rPr>
                <w:rFonts w:ascii="Times New Roman" w:hAnsi="Times New Roman" w:eastAsia="新宋体"/>
                <w:bCs/>
                <w:kern w:val="0"/>
                <w:sz w:val="22"/>
                <w:szCs w:val="22"/>
                <w:highlight w:val="none"/>
              </w:rPr>
            </w:pPr>
            <w:r>
              <w:rPr>
                <w:rFonts w:ascii="Times New Roman" w:hAnsi="Times New Roman" w:eastAsia="新宋体"/>
                <w:bCs/>
                <w:kern w:val="0"/>
                <w:sz w:val="22"/>
                <w:szCs w:val="22"/>
                <w:highlight w:val="none"/>
              </w:rPr>
              <w:t>签字代表人签字：</w:t>
            </w:r>
          </w:p>
        </w:tc>
      </w:tr>
    </w:tbl>
    <w:p>
      <w:pPr>
        <w:spacing w:line="460" w:lineRule="exact"/>
        <w:rPr>
          <w:rFonts w:ascii="Times New Roman" w:hAnsi="Times New Roman" w:eastAsia="新宋体"/>
          <w:b/>
          <w:bCs/>
          <w:sz w:val="22"/>
          <w:szCs w:val="22"/>
          <w:highlight w:val="none"/>
        </w:rPr>
      </w:pPr>
      <w:r>
        <w:rPr>
          <w:rFonts w:ascii="Times New Roman" w:hAnsi="Times New Roman" w:eastAsia="新宋体"/>
          <w:b/>
          <w:bCs/>
          <w:highlight w:val="none"/>
        </w:rPr>
        <w:br w:type="page"/>
      </w:r>
      <w:r>
        <w:rPr>
          <w:rFonts w:ascii="Times New Roman" w:hAnsi="Times New Roman" w:eastAsia="新宋体"/>
          <w:b/>
          <w:bCs/>
          <w:sz w:val="22"/>
          <w:szCs w:val="22"/>
          <w:highlight w:val="none"/>
        </w:rPr>
        <w:t>附件1</w:t>
      </w:r>
    </w:p>
    <w:p>
      <w:pPr>
        <w:widowControl/>
        <w:shd w:val="clear" w:color="auto" w:fill="FFFFFF"/>
        <w:spacing w:line="460" w:lineRule="exact"/>
        <w:ind w:right="-340"/>
        <w:jc w:val="center"/>
        <w:rPr>
          <w:rFonts w:ascii="Times New Roman" w:hAnsi="Times New Roman" w:eastAsia="新宋体"/>
          <w:bCs/>
          <w:kern w:val="0"/>
          <w:sz w:val="22"/>
          <w:szCs w:val="22"/>
          <w:highlight w:val="none"/>
        </w:rPr>
      </w:pPr>
      <w:r>
        <w:rPr>
          <w:rFonts w:ascii="Times New Roman" w:hAnsi="Times New Roman" w:eastAsia="新宋体"/>
          <w:bCs/>
          <w:kern w:val="0"/>
          <w:sz w:val="22"/>
          <w:szCs w:val="22"/>
          <w:highlight w:val="none"/>
        </w:rPr>
        <w:t>合同通用条款</w:t>
      </w:r>
    </w:p>
    <w:p>
      <w:pPr>
        <w:widowControl/>
        <w:shd w:val="clear" w:color="auto" w:fill="FFFFFF"/>
        <w:spacing w:line="460" w:lineRule="exact"/>
        <w:ind w:right="-340"/>
        <w:rPr>
          <w:rFonts w:ascii="Times New Roman" w:hAnsi="Times New Roman" w:eastAsia="新宋体"/>
          <w:kern w:val="0"/>
          <w:sz w:val="22"/>
          <w:szCs w:val="22"/>
          <w:highlight w:val="none"/>
        </w:rPr>
      </w:pPr>
      <w:r>
        <w:rPr>
          <w:rFonts w:ascii="Times New Roman" w:hAnsi="Times New Roman" w:eastAsia="新宋体"/>
          <w:bCs/>
          <w:kern w:val="0"/>
          <w:sz w:val="22"/>
          <w:szCs w:val="22"/>
          <w:highlight w:val="none"/>
        </w:rPr>
        <w:t>买方：温州市第七人民医院</w:t>
      </w:r>
    </w:p>
    <w:p>
      <w:pPr>
        <w:widowControl/>
        <w:shd w:val="clear" w:color="auto" w:fill="FFFFFF"/>
        <w:spacing w:line="460" w:lineRule="exact"/>
        <w:rPr>
          <w:rFonts w:ascii="Times New Roman" w:hAnsi="Times New Roman" w:eastAsia="新宋体"/>
          <w:kern w:val="0"/>
          <w:sz w:val="22"/>
          <w:szCs w:val="22"/>
          <w:highlight w:val="none"/>
        </w:rPr>
      </w:pPr>
      <w:r>
        <w:rPr>
          <w:rFonts w:ascii="Times New Roman" w:hAnsi="Times New Roman" w:eastAsia="新宋体"/>
          <w:bCs/>
          <w:kern w:val="0"/>
          <w:sz w:val="22"/>
          <w:szCs w:val="22"/>
          <w:highlight w:val="none"/>
        </w:rPr>
        <w:t>卖方：</w:t>
      </w:r>
    </w:p>
    <w:p>
      <w:pPr>
        <w:widowControl/>
        <w:shd w:val="clear" w:color="auto" w:fill="FFFFFF"/>
        <w:spacing w:line="460" w:lineRule="exact"/>
        <w:ind w:right="-340"/>
        <w:rPr>
          <w:rFonts w:ascii="Times New Roman" w:hAnsi="Times New Roman" w:eastAsia="新宋体"/>
          <w:sz w:val="22"/>
          <w:szCs w:val="22"/>
          <w:highlight w:val="none"/>
        </w:rPr>
      </w:pPr>
      <w:r>
        <w:rPr>
          <w:rFonts w:ascii="Times New Roman" w:hAnsi="Times New Roman" w:eastAsia="新宋体"/>
          <w:sz w:val="22"/>
          <w:szCs w:val="22"/>
          <w:highlight w:val="none"/>
        </w:rPr>
        <w:t xml:space="preserve">    根据采购结果，买卖双方达成以下合同细则：</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一、付款方式</w:t>
      </w:r>
    </w:p>
    <w:p>
      <w:pPr>
        <w:pStyle w:val="29"/>
        <w:snapToGrid w:val="0"/>
        <w:spacing w:line="460" w:lineRule="exact"/>
        <w:ind w:firstLine="435"/>
        <w:rPr>
          <w:rFonts w:ascii="Times New Roman" w:hAnsi="Times New Roman" w:eastAsia="新宋体"/>
          <w:b w:val="0"/>
          <w:kern w:val="2"/>
          <w:sz w:val="22"/>
          <w:szCs w:val="22"/>
          <w:highlight w:val="none"/>
        </w:rPr>
      </w:pPr>
      <w:r>
        <w:rPr>
          <w:rFonts w:ascii="Times New Roman" w:hAnsi="Times New Roman" w:eastAsia="新宋体"/>
          <w:b w:val="0"/>
          <w:kern w:val="2"/>
          <w:sz w:val="22"/>
          <w:szCs w:val="22"/>
          <w:highlight w:val="none"/>
        </w:rPr>
        <w:t>合同签订后，甲方向乙方支付合同价款的</w:t>
      </w:r>
      <w:r>
        <w:rPr>
          <w:rFonts w:hint="eastAsia" w:ascii="Times New Roman" w:hAnsi="Times New Roman" w:eastAsia="新宋体"/>
          <w:b w:val="0"/>
          <w:kern w:val="2"/>
          <w:sz w:val="22"/>
          <w:szCs w:val="22"/>
          <w:highlight w:val="none"/>
          <w:lang w:val="en-US" w:eastAsia="zh-CN"/>
        </w:rPr>
        <w:t>40</w:t>
      </w:r>
      <w:r>
        <w:rPr>
          <w:rFonts w:ascii="Times New Roman" w:hAnsi="Times New Roman" w:eastAsia="新宋体"/>
          <w:b w:val="0"/>
          <w:kern w:val="2"/>
          <w:sz w:val="22"/>
          <w:szCs w:val="22"/>
          <w:highlight w:val="none"/>
        </w:rPr>
        <w:t>%</w:t>
      </w:r>
      <w:r>
        <w:rPr>
          <w:rFonts w:ascii="Times New Roman" w:hAnsi="Times New Roman" w:eastAsia="新宋体"/>
          <w:b w:val="0"/>
          <w:kern w:val="2"/>
          <w:sz w:val="22"/>
          <w:szCs w:val="22"/>
          <w:highlight w:val="none"/>
        </w:rPr>
        <w:t>；货物全部到货安装、调试完毕后，经验收合格后</w:t>
      </w:r>
      <w:r>
        <w:rPr>
          <w:rFonts w:hint="eastAsia" w:ascii="Times New Roman" w:hAnsi="Times New Roman" w:eastAsia="新宋体"/>
          <w:b w:val="0"/>
          <w:kern w:val="2"/>
          <w:sz w:val="22"/>
          <w:szCs w:val="22"/>
          <w:highlight w:val="none"/>
          <w:u w:val="single"/>
          <w:lang w:val="en-US" w:eastAsia="zh-CN"/>
        </w:rPr>
        <w:t xml:space="preserve">  </w:t>
      </w:r>
      <w:r>
        <w:rPr>
          <w:rFonts w:ascii="Times New Roman" w:hAnsi="Times New Roman" w:eastAsia="新宋体"/>
          <w:b w:val="0"/>
          <w:kern w:val="2"/>
          <w:sz w:val="22"/>
          <w:szCs w:val="22"/>
          <w:highlight w:val="none"/>
        </w:rPr>
        <w:t>个月内，采购人向中标供应商支付至合同价款的100%。</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二、到货期及到货地点</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u w:val="single"/>
        </w:rPr>
        <w:t>1、等待院方通知；</w:t>
      </w:r>
      <w:r>
        <w:rPr>
          <w:rFonts w:ascii="Times New Roman" w:hAnsi="Times New Roman" w:eastAsia="新宋体"/>
          <w:sz w:val="22"/>
          <w:szCs w:val="22"/>
          <w:highlight w:val="none"/>
        </w:rPr>
        <w:t xml:space="preserve">  到货地点: </w:t>
      </w:r>
      <w:r>
        <w:rPr>
          <w:rFonts w:ascii="Times New Roman" w:hAnsi="Times New Roman" w:eastAsia="新宋体"/>
          <w:sz w:val="22"/>
          <w:szCs w:val="22"/>
          <w:highlight w:val="none"/>
          <w:u w:val="single"/>
        </w:rPr>
        <w:t>温州市第七人民医院</w:t>
      </w:r>
      <w:r>
        <w:rPr>
          <w:rFonts w:ascii="Times New Roman" w:hAnsi="Times New Roman" w:eastAsia="新宋体"/>
          <w:bCs/>
          <w:sz w:val="22"/>
          <w:szCs w:val="22"/>
          <w:highlight w:val="none"/>
          <w:u w:val="single"/>
        </w:rPr>
        <w:t>。</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三、安装调试</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1、安装地点：</w:t>
      </w:r>
      <w:r>
        <w:rPr>
          <w:rFonts w:ascii="Times New Roman" w:hAnsi="Times New Roman" w:eastAsia="新宋体"/>
          <w:sz w:val="22"/>
          <w:szCs w:val="22"/>
          <w:highlight w:val="none"/>
          <w:u w:val="single"/>
        </w:rPr>
        <w:t>温州市第七人民医院</w:t>
      </w:r>
      <w:r>
        <w:rPr>
          <w:rFonts w:ascii="Times New Roman" w:hAnsi="Times New Roman" w:eastAsia="新宋体"/>
          <w:sz w:val="22"/>
          <w:szCs w:val="22"/>
          <w:highlight w:val="none"/>
        </w:rPr>
        <w:t>。</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2、卖方须对买方现场进行查勘，在合同签订后书面提供买方认可的运输方案及安装方案，费用含在合同总价中。</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3、安装完成时间：卖方在货物到货后3个工作日内完成安装调试，并正常运行，如果超出上述期限，卖方负责由此给买方造成的所有损失。</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4、安装标准：符合我国国家有关技术规范要求和技术标准。</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5、安装过程中发生的装卸、搬运和货物保险等费用全部由卖方负责。</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四、验收</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1、卖方提供的所有货物必须是全新未使用过的。</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2、如属计量器具、放射类设备，则卖方提供经买方认可的且具有资质的检测机构出具的计量、放射防护检测合格报告，检测费用包含在合同总价中。</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3、货物应符合国家相关标准、投标文件的性能指标及功能要求，并根据合同条款逐项验收。买方对设备验收合格后，双方共同签署验收报告。</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4、验收过程中发现货物性能或功能达不到要求，卖方必须更换有关部件，使货物最终达到规定的性能指标和功能要求，但必须在发现问题后15个工作日内完成。货物安装完毕试运行正常10个工作日，正常的1周内双方签订验收报告。</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5、验收时间：货物到齐，机器工作正常后三个月内。</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6、验收过程中所发生的所有费用（含检测、耗材等）由卖方承担，含在合同总价中。</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7、验收所需资料：操作培训签字，维修培训签字，定期维护保养流程，维修培训试卷，操作视频，操作说明书及电子版（扫描件有效），操作培训试卷，操作规程，保养模板，全套维修说明书及电子版（扫描件有效）。</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五、培训考核</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1、操作应用培训：卖方负责在医院现场提供操作和临床应用培训，使操作人员熟练掌握设备的操作规程及临床应用，并提供培训记录。所有培训费用已含入总价中。</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2、维修培训：卖方负责在医院现场提供维修人员的培训，使医院维修工程人员掌握日常设备故障的排除及设备维护技能。所有培训费用已含入总价中。</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3、培训完成后，卖方须提供详细培训记录，培训记录应有培训内容、参加人员（签字）、培训地点、培训时间以及操作人员考核情况。</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六、技术资料及服务</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1、卖方提供所有软件的备份光盘、license及所有口令信息，同时提供这些软件安装、调试及相关维护所需要的所有硬件和软件工具以及上述光盘、软件、调试等说明书。不能提供上述内容的，则现场提供所有软件终生免费安装（含硬件更换后软件重新安装调试）、调试、维护服务。</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2、卖方提供设备操作说明书及维保说明书各2份。</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3、卖方提供设备操作规程，放置于设备操作现场。</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七、知识产权</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卖方所提供的产品应具有知识产权的合法产品，且卖方保证所提供的设备或其任何一部分均不会侵犯任何第三方的知识产权。设备所含的软件买方具有永久使用权。</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八、产权担保</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卖方保证所交付的所有设备的所有权完全属于卖方且无任何抵押、查封等产权瑕疵。</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九、转包或分包</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本合同范围的货物，应由卖方直接供应，不得转让他人供应。</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十、合同未涉及条款，按照投标文件及招标文件执行。</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十一、违约责任</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1、由于卖方及其关联公司（单位）原因导致未按期到货，则视作违约，卖方须支付买方违约款，违约金为合同总价的5%；且买方有权终止全部合同，卖方必须退还全部货款，并承担由此产生的买方的所有损失。</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2、在货物到货后10个工作日内，设备安装调试未达到合同规定的性能指标和功能要求的，每超出1天，卖方赔偿给买方合同总金额的0.5%。当累计赔偿金额到合同总价的5%时，买方有权终止全部合同，卖方必须退还全部货款，并承担由此产生的买方的所有损失。</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十二、其他约定</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合同执行期内，经向检察机关查询，发现中标人或供应商有行贿犯罪记录的，即取消中标资格或停止采购合同。</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十三、法律适用及争议解决</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本合同的一切事项适用中华人民共和国合同法，对合同双方均具有约束力。与本合同有关的一切争议，双方须通过友好协商解决。如协商不能解决时，向买方当地法院诉讼解决。</w:t>
      </w: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十四、合同签订地：温州市第七人民医院。</w:t>
      </w:r>
    </w:p>
    <w:p>
      <w:pPr>
        <w:spacing w:line="460" w:lineRule="exact"/>
        <w:jc w:val="left"/>
        <w:rPr>
          <w:rFonts w:ascii="Times New Roman" w:hAnsi="Times New Roman" w:eastAsia="新宋体"/>
          <w:kern w:val="0"/>
          <w:sz w:val="22"/>
          <w:szCs w:val="22"/>
          <w:highlight w:val="none"/>
        </w:rPr>
      </w:pPr>
      <w:r>
        <w:rPr>
          <w:rFonts w:ascii="Times New Roman" w:hAnsi="Times New Roman" w:eastAsia="新宋体"/>
          <w:szCs w:val="21"/>
          <w:highlight w:val="none"/>
        </w:rPr>
        <w:br w:type="page"/>
      </w:r>
      <w:r>
        <w:rPr>
          <w:rFonts w:ascii="Times New Roman" w:hAnsi="Times New Roman" w:eastAsia="新宋体"/>
          <w:kern w:val="0"/>
          <w:sz w:val="22"/>
          <w:szCs w:val="22"/>
          <w:highlight w:val="none"/>
        </w:rPr>
        <w:t>附件2</w:t>
      </w:r>
    </w:p>
    <w:p>
      <w:pPr>
        <w:spacing w:line="460" w:lineRule="exact"/>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售后服务承诺书</w:t>
      </w:r>
    </w:p>
    <w:p>
      <w:pPr>
        <w:spacing w:line="460" w:lineRule="exact"/>
        <w:ind w:right="-107" w:rightChars="-51"/>
        <w:rPr>
          <w:rFonts w:ascii="Times New Roman" w:hAnsi="Times New Roman" w:eastAsia="新宋体"/>
          <w:b/>
          <w:sz w:val="22"/>
          <w:szCs w:val="22"/>
          <w:highlight w:val="none"/>
        </w:rPr>
      </w:pPr>
      <w:r>
        <w:rPr>
          <w:rFonts w:ascii="Times New Roman" w:hAnsi="Times New Roman" w:eastAsia="新宋体"/>
          <w:b/>
          <w:sz w:val="22"/>
          <w:szCs w:val="22"/>
          <w:highlight w:val="none"/>
        </w:rPr>
        <w:t>温州市第七人民医院：</w:t>
      </w:r>
    </w:p>
    <w:p>
      <w:pPr>
        <w:spacing w:line="460" w:lineRule="exact"/>
        <w:ind w:right="-107" w:rightChars="-51" w:firstLine="387" w:firstLineChars="176"/>
        <w:rPr>
          <w:rFonts w:ascii="Times New Roman" w:hAnsi="Times New Roman" w:eastAsia="新宋体"/>
          <w:sz w:val="22"/>
          <w:szCs w:val="22"/>
          <w:highlight w:val="none"/>
        </w:rPr>
      </w:pPr>
      <w:r>
        <w:rPr>
          <w:rFonts w:ascii="Times New Roman" w:hAnsi="Times New Roman" w:eastAsia="新宋体"/>
          <w:sz w:val="22"/>
          <w:szCs w:val="22"/>
          <w:highlight w:val="none"/>
        </w:rPr>
        <w:t>就贵方项目（采购编号：）的售后服务，我方做出以下承诺。承诺自项目中标通知发出之日起生效。</w:t>
      </w:r>
    </w:p>
    <w:tbl>
      <w:tblPr>
        <w:tblStyle w:val="53"/>
        <w:tblW w:w="0" w:type="auto"/>
        <w:jc w:val="center"/>
        <w:tblLayout w:type="fixed"/>
        <w:tblCellMar>
          <w:top w:w="0" w:type="dxa"/>
          <w:left w:w="108" w:type="dxa"/>
          <w:bottom w:w="0" w:type="dxa"/>
          <w:right w:w="108" w:type="dxa"/>
        </w:tblCellMar>
      </w:tblPr>
      <w:tblGrid>
        <w:gridCol w:w="9044"/>
      </w:tblGrid>
      <w:tr>
        <w:tblPrEx>
          <w:tblCellMar>
            <w:top w:w="0" w:type="dxa"/>
            <w:left w:w="108" w:type="dxa"/>
            <w:bottom w:w="0" w:type="dxa"/>
            <w:right w:w="108" w:type="dxa"/>
          </w:tblCellMar>
        </w:tblPrEx>
        <w:trPr>
          <w:jc w:val="center"/>
        </w:trPr>
        <w:tc>
          <w:tcPr>
            <w:tcW w:w="9044" w:type="dxa"/>
          </w:tcPr>
          <w:p>
            <w:pPr>
              <w:spacing w:line="460" w:lineRule="exact"/>
              <w:ind w:right="-107" w:rightChars="-51" w:firstLine="387" w:firstLineChars="176"/>
              <w:rPr>
                <w:rFonts w:ascii="Times New Roman" w:hAnsi="Times New Roman" w:eastAsia="新宋体"/>
                <w:sz w:val="22"/>
                <w:szCs w:val="22"/>
                <w:highlight w:val="none"/>
              </w:rPr>
            </w:pPr>
            <w:r>
              <w:rPr>
                <w:rFonts w:ascii="Times New Roman" w:hAnsi="Times New Roman" w:eastAsia="新宋体"/>
                <w:sz w:val="22"/>
                <w:szCs w:val="22"/>
                <w:highlight w:val="none"/>
              </w:rPr>
              <w:t>一、设备保修期自设备验收合格、完成培训考核后算起，整套系统全免费现场保修年。</w:t>
            </w:r>
          </w:p>
        </w:tc>
      </w:tr>
      <w:tr>
        <w:tblPrEx>
          <w:tblCellMar>
            <w:top w:w="0" w:type="dxa"/>
            <w:left w:w="108" w:type="dxa"/>
            <w:bottom w:w="0" w:type="dxa"/>
            <w:right w:w="108" w:type="dxa"/>
          </w:tblCellMar>
        </w:tblPrEx>
        <w:trPr>
          <w:jc w:val="center"/>
        </w:trPr>
        <w:tc>
          <w:tcPr>
            <w:tcW w:w="9044" w:type="dxa"/>
          </w:tcPr>
          <w:p>
            <w:pPr>
              <w:spacing w:line="460" w:lineRule="exact"/>
              <w:ind w:firstLine="387" w:firstLineChars="176"/>
              <w:rPr>
                <w:rFonts w:ascii="Times New Roman" w:hAnsi="Times New Roman" w:eastAsia="新宋体"/>
                <w:sz w:val="22"/>
                <w:szCs w:val="22"/>
                <w:highlight w:val="none"/>
              </w:rPr>
            </w:pPr>
            <w:r>
              <w:rPr>
                <w:rFonts w:ascii="Times New Roman" w:hAnsi="Times New Roman" w:eastAsia="新宋体"/>
                <w:sz w:val="22"/>
                <w:szCs w:val="22"/>
                <w:highlight w:val="none"/>
              </w:rPr>
              <w:t>1、设备保修期内，承诺人要确保设备正常运行，设备的功能和技术指标达到投标文件和国家相关标准。</w:t>
            </w:r>
          </w:p>
        </w:tc>
      </w:tr>
      <w:tr>
        <w:tblPrEx>
          <w:tblCellMar>
            <w:top w:w="0" w:type="dxa"/>
            <w:left w:w="108" w:type="dxa"/>
            <w:bottom w:w="0" w:type="dxa"/>
            <w:right w:w="108" w:type="dxa"/>
          </w:tblCellMar>
        </w:tblPrEx>
        <w:trPr>
          <w:jc w:val="center"/>
        </w:trPr>
        <w:tc>
          <w:tcPr>
            <w:tcW w:w="9044" w:type="dxa"/>
          </w:tcPr>
          <w:p>
            <w:pPr>
              <w:spacing w:line="460" w:lineRule="exact"/>
              <w:ind w:firstLine="387" w:firstLineChars="176"/>
              <w:rPr>
                <w:rFonts w:ascii="Times New Roman" w:hAnsi="Times New Roman" w:eastAsia="新宋体"/>
                <w:sz w:val="22"/>
                <w:szCs w:val="22"/>
                <w:highlight w:val="none"/>
              </w:rPr>
            </w:pPr>
            <w:r>
              <w:rPr>
                <w:rFonts w:ascii="Times New Roman" w:hAnsi="Times New Roman" w:eastAsia="新宋体"/>
                <w:sz w:val="22"/>
                <w:szCs w:val="22"/>
                <w:highlight w:val="none"/>
              </w:rPr>
              <w:t>2、设备保修期内，因设备任何配件出现故障或性能无法达到要求，须免费更换全新未使用过的维修配件（下称“零配件”</w:t>
            </w:r>
            <w:r>
              <w:rPr>
                <w:rFonts w:hint="eastAsia" w:ascii="Times New Roman" w:hAnsi="Times New Roman" w:eastAsia="新宋体"/>
                <w:sz w:val="22"/>
                <w:szCs w:val="22"/>
                <w:highlight w:val="none"/>
              </w:rPr>
              <w:t>）</w:t>
            </w:r>
            <w:r>
              <w:rPr>
                <w:rFonts w:ascii="Times New Roman" w:hAnsi="Times New Roman" w:eastAsia="新宋体"/>
                <w:sz w:val="22"/>
                <w:szCs w:val="22"/>
                <w:highlight w:val="none"/>
              </w:rPr>
              <w:t>，所有费用由承诺人承担。保修期内，每年应提供不少于2次的预防性维护保养,并提供设备维修、保养详细工作报告单。</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3、保修期内停机日不能超过12个工作日/年，如达不到要求，停机日每超过1工作日，保修期相应延长5个工作日；停机日超过20个工作日的，每超过1工作日，应向医院赔偿合同总金额0.5%，但累计不超过设备合同总金额。</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二、保修期后，在设备整个使用期内，承诺人应确保设备的正常使用。</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1、在接到用户维修要求后应立即作出回应，并在48小时内派员到达买方现场实施维修。</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2、零配件在该设备停产后保证8年的供应，零配件须符合或优于设备技术要求（含技术指标、功能、计量标准、安全性和保修期等）。</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3、</w:t>
            </w:r>
            <w:r>
              <w:rPr>
                <w:rFonts w:ascii="Times New Roman" w:hAnsi="Times New Roman" w:eastAsia="新宋体"/>
                <w:b/>
                <w:sz w:val="22"/>
                <w:szCs w:val="22"/>
                <w:highlight w:val="none"/>
              </w:rPr>
              <w:t>设备维修所需的所有零配件及材料如下表。在设备使用过程，如需更换零配件，按不高于下表的价格执行。下表如有漏项，承诺人自愿承担漏项零配件的所有费用（低价值零配件除外，但低价值零配件单价累计总金额不高于1000元人民币）。</w:t>
            </w:r>
          </w:p>
          <w:tbl>
            <w:tblPr>
              <w:tblStyle w:val="53"/>
              <w:tblW w:w="0" w:type="auto"/>
              <w:tblInd w:w="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852"/>
              <w:gridCol w:w="1985"/>
              <w:gridCol w:w="212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序号</w:t>
                  </w:r>
                </w:p>
              </w:tc>
              <w:tc>
                <w:tcPr>
                  <w:tcW w:w="1852" w:type="dxa"/>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备件号</w:t>
                  </w:r>
                </w:p>
              </w:tc>
              <w:tc>
                <w:tcPr>
                  <w:tcW w:w="1985" w:type="dxa"/>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零配件英文名称</w:t>
                  </w:r>
                </w:p>
              </w:tc>
              <w:tc>
                <w:tcPr>
                  <w:tcW w:w="2126" w:type="dxa"/>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零配件中文名称</w:t>
                  </w:r>
                </w:p>
              </w:tc>
              <w:tc>
                <w:tcPr>
                  <w:tcW w:w="2126" w:type="dxa"/>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单价（人民币）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1</w:t>
                  </w:r>
                </w:p>
              </w:tc>
              <w:tc>
                <w:tcPr>
                  <w:tcW w:w="1852" w:type="dxa"/>
                  <w:vAlign w:val="center"/>
                </w:tcPr>
                <w:p>
                  <w:pPr>
                    <w:spacing w:line="460" w:lineRule="exact"/>
                    <w:ind w:firstLine="387" w:firstLineChars="176"/>
                    <w:jc w:val="center"/>
                    <w:rPr>
                      <w:rFonts w:ascii="Times New Roman" w:hAnsi="Times New Roman" w:eastAsia="新宋体"/>
                      <w:sz w:val="22"/>
                      <w:szCs w:val="22"/>
                      <w:highlight w:val="none"/>
                    </w:rPr>
                  </w:pPr>
                </w:p>
              </w:tc>
              <w:tc>
                <w:tcPr>
                  <w:tcW w:w="1985" w:type="dxa"/>
                  <w:vAlign w:val="center"/>
                </w:tcPr>
                <w:p>
                  <w:pPr>
                    <w:spacing w:line="460" w:lineRule="exact"/>
                    <w:ind w:firstLine="387" w:firstLineChars="176"/>
                    <w:jc w:val="center"/>
                    <w:rPr>
                      <w:rFonts w:ascii="Times New Roman" w:hAnsi="Times New Roman" w:eastAsia="新宋体"/>
                      <w:sz w:val="22"/>
                      <w:szCs w:val="22"/>
                      <w:highlight w:val="none"/>
                    </w:rPr>
                  </w:pPr>
                </w:p>
              </w:tc>
              <w:tc>
                <w:tcPr>
                  <w:tcW w:w="2126" w:type="dxa"/>
                  <w:vAlign w:val="center"/>
                </w:tcPr>
                <w:p>
                  <w:pPr>
                    <w:spacing w:line="460" w:lineRule="exact"/>
                    <w:ind w:firstLine="387" w:firstLineChars="176"/>
                    <w:jc w:val="center"/>
                    <w:rPr>
                      <w:rFonts w:ascii="Times New Roman" w:hAnsi="Times New Roman" w:eastAsia="新宋体"/>
                      <w:sz w:val="22"/>
                      <w:szCs w:val="22"/>
                      <w:highlight w:val="none"/>
                    </w:rPr>
                  </w:pPr>
                </w:p>
              </w:tc>
              <w:tc>
                <w:tcPr>
                  <w:tcW w:w="2126" w:type="dxa"/>
                  <w:vAlign w:val="center"/>
                </w:tcPr>
                <w:p>
                  <w:pPr>
                    <w:spacing w:line="460" w:lineRule="exact"/>
                    <w:ind w:firstLine="387" w:firstLineChars="176"/>
                    <w:jc w:val="center"/>
                    <w:rPr>
                      <w:rFonts w:ascii="Times New Roman" w:hAnsi="Times New Roman" w:eastAsia="新宋体"/>
                      <w:sz w:val="22"/>
                      <w:szCs w:val="22"/>
                      <w:highlight w:val="none"/>
                    </w:rPr>
                  </w:pPr>
                </w:p>
              </w:tc>
            </w:tr>
          </w:tbl>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4、零配件保修期不小于_年。零配件在保修期内发生故障的，须免费（含人工、差旅和技术服务等所有费用）更换，零配件保修期自更换验收之日起延长1年。</w:t>
            </w:r>
          </w:p>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5、单次故障维修服务费用（除维修配件外，含技术服务、人工、差旅等所有费用）不超过3000元人民币。</w:t>
            </w:r>
          </w:p>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6、单次故障修复时间不长于5个工作日。否则须在5个工作日之内提供功能完整、性能合格的备用设备。</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7、承诺方须无偿、实时提供设备设置、调试所需密码及权限。</w:t>
            </w:r>
          </w:p>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8、由于硬盘损坏导致的系统、控制及应用软件的安装、调试、恢复服务由承诺人免费提供，硬盘价格不高于市场同类产品价格。</w:t>
            </w:r>
          </w:p>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9、每次完成设备维修或保养后，须提供维修及保养的验收报告。</w:t>
            </w:r>
          </w:p>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10、维修服务费和零配件费用在设备维修验收合格后，且在提供发票后30天内一次性支付。</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三、提供所有软件的备份光盘、license及所有口令信息，同时提供这些软件安装、调试及相关维护所需要的所有硬件和软件工具。不能提供上述内容的，则现场提供所有软件终生免费安装（含硬件更换后软件重新安装调试）、调试、维护服务。</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四、每次维修前保证将买方存储的数据备份，维修结束后恢复原状。遵守用买方机房管理制度。</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五、违约责任：由于承诺人或其关联公司违约，造成买方损失的，由承诺人承担全部损失。</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highlight w:val="none"/>
              </w:rPr>
            </w:pPr>
            <w:r>
              <w:rPr>
                <w:rFonts w:ascii="Times New Roman" w:hAnsi="Times New Roman" w:eastAsia="新宋体"/>
                <w:sz w:val="22"/>
                <w:szCs w:val="22"/>
                <w:highlight w:val="none"/>
              </w:rPr>
              <w:t>六、承诺人：本售后服务承诺书须由投标人、制造商国内售后服务商逐条响应承诺，并由投标人、国内售后服务商分别加盖公章。</w:t>
            </w:r>
          </w:p>
        </w:tc>
      </w:tr>
    </w:tbl>
    <w:p>
      <w:pPr>
        <w:spacing w:line="460" w:lineRule="exact"/>
        <w:ind w:firstLine="3630" w:firstLineChars="1650"/>
        <w:rPr>
          <w:rFonts w:ascii="Times New Roman" w:hAnsi="Times New Roman" w:eastAsia="新宋体"/>
          <w:sz w:val="22"/>
          <w:szCs w:val="22"/>
          <w:highlight w:val="none"/>
        </w:rPr>
      </w:pPr>
    </w:p>
    <w:p>
      <w:pPr>
        <w:spacing w:line="460" w:lineRule="exact"/>
        <w:ind w:firstLine="3630" w:firstLineChars="1650"/>
        <w:rPr>
          <w:rFonts w:ascii="Times New Roman" w:hAnsi="Times New Roman" w:eastAsia="新宋体"/>
          <w:sz w:val="22"/>
          <w:szCs w:val="22"/>
          <w:highlight w:val="none"/>
        </w:rPr>
      </w:pPr>
      <w:r>
        <w:rPr>
          <w:rFonts w:ascii="Times New Roman" w:hAnsi="Times New Roman" w:eastAsia="新宋体"/>
          <w:sz w:val="22"/>
          <w:szCs w:val="22"/>
          <w:highlight w:val="none"/>
        </w:rPr>
        <w:t xml:space="preserve">投标人：  </w:t>
      </w:r>
    </w:p>
    <w:p>
      <w:pPr>
        <w:spacing w:line="460" w:lineRule="exact"/>
        <w:ind w:firstLine="4070" w:firstLineChars="1850"/>
        <w:rPr>
          <w:rFonts w:ascii="Times New Roman" w:hAnsi="Times New Roman" w:eastAsia="新宋体"/>
          <w:sz w:val="22"/>
          <w:szCs w:val="22"/>
          <w:highlight w:val="none"/>
        </w:rPr>
      </w:pPr>
    </w:p>
    <w:p>
      <w:pPr>
        <w:spacing w:line="460" w:lineRule="exact"/>
        <w:ind w:firstLine="4147" w:firstLineChars="1885"/>
        <w:rPr>
          <w:rFonts w:ascii="Times New Roman" w:hAnsi="Times New Roman" w:eastAsia="新宋体"/>
          <w:sz w:val="22"/>
          <w:szCs w:val="22"/>
          <w:highlight w:val="none"/>
        </w:rPr>
      </w:pPr>
      <w:r>
        <w:rPr>
          <w:rFonts w:ascii="Times New Roman" w:hAnsi="Times New Roman" w:eastAsia="新宋体"/>
          <w:sz w:val="22"/>
          <w:szCs w:val="22"/>
          <w:highlight w:val="none"/>
        </w:rPr>
        <w:t>（签字盖章）</w:t>
      </w:r>
    </w:p>
    <w:p>
      <w:pPr>
        <w:spacing w:line="460" w:lineRule="exact"/>
        <w:ind w:firstLine="4147" w:firstLineChars="1885"/>
        <w:rPr>
          <w:rFonts w:ascii="Times New Roman" w:hAnsi="Times New Roman" w:eastAsia="新宋体"/>
          <w:sz w:val="22"/>
          <w:szCs w:val="22"/>
          <w:highlight w:val="none"/>
        </w:rPr>
      </w:pPr>
    </w:p>
    <w:p>
      <w:pPr>
        <w:spacing w:line="460" w:lineRule="exact"/>
        <w:ind w:firstLine="4147" w:firstLineChars="1885"/>
        <w:rPr>
          <w:rFonts w:ascii="Times New Roman" w:hAnsi="Times New Roman" w:eastAsia="新宋体"/>
          <w:sz w:val="22"/>
          <w:szCs w:val="22"/>
          <w:highlight w:val="none"/>
        </w:rPr>
      </w:pPr>
    </w:p>
    <w:p>
      <w:pPr>
        <w:spacing w:line="460" w:lineRule="exact"/>
        <w:ind w:firstLine="4147" w:firstLineChars="1885"/>
        <w:rPr>
          <w:rFonts w:ascii="Times New Roman" w:hAnsi="Times New Roman" w:eastAsia="新宋体"/>
          <w:sz w:val="22"/>
          <w:szCs w:val="22"/>
          <w:highlight w:val="none"/>
        </w:rPr>
      </w:pPr>
    </w:p>
    <w:p>
      <w:pPr>
        <w:spacing w:line="460" w:lineRule="exact"/>
        <w:ind w:firstLine="3190" w:firstLineChars="1450"/>
        <w:rPr>
          <w:rFonts w:ascii="Times New Roman" w:hAnsi="Times New Roman" w:eastAsia="新宋体"/>
          <w:sz w:val="22"/>
          <w:szCs w:val="22"/>
          <w:highlight w:val="none"/>
        </w:rPr>
      </w:pPr>
      <w:r>
        <w:rPr>
          <w:rFonts w:ascii="Times New Roman" w:hAnsi="Times New Roman" w:eastAsia="新宋体"/>
          <w:sz w:val="22"/>
          <w:szCs w:val="22"/>
          <w:highlight w:val="none"/>
        </w:rPr>
        <w:t xml:space="preserve">制造商授权售后服务商： </w:t>
      </w:r>
    </w:p>
    <w:p>
      <w:pPr>
        <w:spacing w:line="460" w:lineRule="exact"/>
        <w:ind w:firstLine="2530" w:firstLineChars="1150"/>
        <w:rPr>
          <w:rFonts w:ascii="Times New Roman" w:hAnsi="Times New Roman" w:eastAsia="新宋体"/>
          <w:sz w:val="22"/>
          <w:szCs w:val="22"/>
          <w:highlight w:val="none"/>
        </w:rPr>
      </w:pPr>
    </w:p>
    <w:p>
      <w:pPr>
        <w:spacing w:line="460" w:lineRule="exact"/>
        <w:ind w:left="3780" w:firstLine="420"/>
        <w:rPr>
          <w:rFonts w:ascii="Times New Roman" w:hAnsi="Times New Roman" w:eastAsia="新宋体"/>
          <w:sz w:val="22"/>
          <w:szCs w:val="22"/>
          <w:highlight w:val="none"/>
        </w:rPr>
      </w:pPr>
      <w:r>
        <w:rPr>
          <w:rFonts w:ascii="Times New Roman" w:hAnsi="Times New Roman" w:eastAsia="新宋体"/>
          <w:sz w:val="22"/>
          <w:szCs w:val="22"/>
          <w:highlight w:val="none"/>
        </w:rPr>
        <w:t>（签字盖章）</w:t>
      </w:r>
    </w:p>
    <w:p>
      <w:pPr>
        <w:spacing w:line="460" w:lineRule="exact"/>
        <w:jc w:val="left"/>
        <w:rPr>
          <w:rFonts w:ascii="Times New Roman" w:hAnsi="Times New Roman" w:eastAsia="新宋体"/>
          <w:kern w:val="0"/>
          <w:sz w:val="22"/>
          <w:szCs w:val="22"/>
          <w:highlight w:val="none"/>
        </w:rPr>
      </w:pPr>
    </w:p>
    <w:p>
      <w:pPr>
        <w:spacing w:line="460" w:lineRule="exact"/>
        <w:jc w:val="left"/>
        <w:rPr>
          <w:rFonts w:ascii="Times New Roman" w:hAnsi="Times New Roman" w:eastAsia="新宋体"/>
          <w:kern w:val="0"/>
          <w:sz w:val="22"/>
          <w:szCs w:val="22"/>
          <w:highlight w:val="none"/>
        </w:rPr>
      </w:pPr>
    </w:p>
    <w:p>
      <w:pPr>
        <w:spacing w:line="460" w:lineRule="exact"/>
        <w:jc w:val="left"/>
        <w:rPr>
          <w:rFonts w:ascii="Times New Roman" w:hAnsi="Times New Roman" w:eastAsia="新宋体"/>
          <w:kern w:val="0"/>
          <w:sz w:val="22"/>
          <w:szCs w:val="22"/>
          <w:highlight w:val="none"/>
        </w:rPr>
      </w:pP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附件3：设备配置清单；</w:t>
      </w:r>
    </w:p>
    <w:p>
      <w:pPr>
        <w:pStyle w:val="29"/>
        <w:snapToGrid w:val="0"/>
        <w:spacing w:line="460" w:lineRule="exact"/>
        <w:rPr>
          <w:rFonts w:ascii="Times New Roman" w:hAnsi="Times New Roman" w:eastAsia="新宋体"/>
          <w:sz w:val="22"/>
          <w:szCs w:val="22"/>
          <w:highlight w:val="none"/>
        </w:rPr>
      </w:pPr>
    </w:p>
    <w:p>
      <w:pPr>
        <w:pStyle w:val="29"/>
        <w:snapToGrid w:val="0"/>
        <w:spacing w:line="460" w:lineRule="exact"/>
        <w:rPr>
          <w:rFonts w:ascii="Times New Roman" w:hAnsi="Times New Roman" w:eastAsia="新宋体"/>
          <w:sz w:val="22"/>
          <w:szCs w:val="22"/>
          <w:highlight w:val="none"/>
        </w:rPr>
      </w:pPr>
    </w:p>
    <w:p>
      <w:pPr>
        <w:pStyle w:val="29"/>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附件4：备品备件价格清单。</w:t>
      </w:r>
    </w:p>
    <w:p>
      <w:pPr>
        <w:spacing w:line="460" w:lineRule="exact"/>
        <w:jc w:val="center"/>
        <w:rPr>
          <w:rFonts w:ascii="Times New Roman" w:hAnsi="Times New Roman" w:eastAsia="新宋体"/>
          <w:b/>
          <w:sz w:val="22"/>
          <w:szCs w:val="22"/>
          <w:highlight w:val="none"/>
        </w:rPr>
      </w:pPr>
      <w:r>
        <w:rPr>
          <w:rFonts w:ascii="Times New Roman" w:hAnsi="Times New Roman" w:eastAsia="新宋体"/>
          <w:sz w:val="30"/>
          <w:szCs w:val="30"/>
          <w:highlight w:val="none"/>
        </w:rPr>
        <w:br w:type="page"/>
      </w:r>
      <w:r>
        <w:rPr>
          <w:rFonts w:ascii="Times New Roman" w:hAnsi="Times New Roman" w:eastAsia="新宋体"/>
          <w:b/>
          <w:sz w:val="22"/>
          <w:szCs w:val="22"/>
          <w:highlight w:val="none"/>
        </w:rPr>
        <w:t>医疗卫生机构医药产品廉洁购销合同（样本）</w:t>
      </w:r>
    </w:p>
    <w:p>
      <w:pPr>
        <w:spacing w:line="460" w:lineRule="exact"/>
        <w:rPr>
          <w:rFonts w:ascii="Times New Roman" w:hAnsi="Times New Roman" w:eastAsia="新宋体"/>
          <w:bCs/>
          <w:sz w:val="22"/>
          <w:szCs w:val="22"/>
          <w:highlight w:val="none"/>
        </w:rPr>
      </w:pPr>
      <w:r>
        <w:rPr>
          <w:rFonts w:ascii="Times New Roman" w:hAnsi="Times New Roman" w:eastAsia="新宋体"/>
          <w:sz w:val="22"/>
          <w:szCs w:val="22"/>
          <w:highlight w:val="none"/>
        </w:rPr>
        <w:t>甲方</w:t>
      </w:r>
      <w:r>
        <w:rPr>
          <w:rFonts w:ascii="Times New Roman" w:hAnsi="Times New Roman" w:eastAsia="新宋体"/>
          <w:bCs/>
          <w:sz w:val="22"/>
          <w:szCs w:val="22"/>
          <w:highlight w:val="none"/>
        </w:rPr>
        <w:t>（医疗卫生机构）：</w:t>
      </w:r>
    </w:p>
    <w:p>
      <w:pPr>
        <w:spacing w:line="460" w:lineRule="exact"/>
        <w:rPr>
          <w:rFonts w:ascii="Times New Roman" w:hAnsi="Times New Roman" w:eastAsia="新宋体"/>
          <w:bCs/>
          <w:sz w:val="22"/>
          <w:szCs w:val="22"/>
          <w:highlight w:val="none"/>
        </w:rPr>
      </w:pPr>
      <w:r>
        <w:rPr>
          <w:rFonts w:ascii="Times New Roman" w:hAnsi="Times New Roman" w:eastAsia="新宋体"/>
          <w:sz w:val="22"/>
          <w:szCs w:val="22"/>
          <w:highlight w:val="none"/>
        </w:rPr>
        <w:t>乙方</w:t>
      </w:r>
      <w:r>
        <w:rPr>
          <w:rFonts w:ascii="Times New Roman" w:hAnsi="Times New Roman" w:eastAsia="新宋体"/>
          <w:bCs/>
          <w:sz w:val="22"/>
          <w:szCs w:val="22"/>
          <w:highlight w:val="none"/>
        </w:rPr>
        <w:t>（医药生产经营企业及其代理人）：</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为进一步加强医疗卫生行风建设，规范医疗卫生机构医药购销行为，有效防范商业贿赂行为，营造公平交易、诚实守信的购销环境，经甲、乙双方协商，同意签订本合同，并共同遵守：</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一、甲乙双方按照《民法典》及医药产品购销合同约定购销药品、医用设备、医用耗材等医药产品。</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二、甲方应当严格执行医药产品购销合同验收、入库制度，对采购医药产品及发票进行查验，不得违反有关规定合同外采购、违价采购或从非规定渠道采购。</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动接受乙方给予的钱物，应予退还，无法退还的，有责任如实向有关纪检监察部门反映情况。</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四、严禁甲方工作人员利用任何途径和方式，为乙方统计医师个人及临床科室有关医药产品用量信息，或为乙方统计提供便利。</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五、乙方不得以回扣、宴请等方式影响甲方工作人员采购或使用医药产品的选择权，不得在学术活动中提供旅游、超标准支付食宿费用。</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六、乙方指定作为销售代表洽谈业务。销售代表必须在工作时间到甲方指定地点联系商谈，不得到住院部、门诊部、医技科室等推销医药产品，不得借故到甲方相关领导、部门负责人及相关工作人员家中访谈并提供任何好处费。</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七、乙方如违反本合同，一经发现，甲方有权终止购销合同，并向有关卫生计生行政部门报告。如乙方被列入商业贿赂不良记录，则严格按照《国家卫生计生委关于建立医药购销领域商业贿赂不良记录的规定》</w:t>
      </w:r>
      <w:r>
        <w:rPr>
          <w:rFonts w:ascii="Times New Roman" w:hAnsi="Times New Roman" w:eastAsia="新宋体"/>
          <w:bCs/>
          <w:sz w:val="22"/>
          <w:szCs w:val="22"/>
          <w:highlight w:val="none"/>
          <w:shd w:val="clear" w:color="auto" w:fill="FFFFFF"/>
        </w:rPr>
        <w:t>（国卫法制发〔2013〕50号）</w:t>
      </w:r>
      <w:r>
        <w:rPr>
          <w:rFonts w:ascii="Times New Roman" w:hAnsi="Times New Roman" w:eastAsia="新宋体"/>
          <w:bCs/>
          <w:sz w:val="22"/>
          <w:szCs w:val="22"/>
          <w:highlight w:val="none"/>
        </w:rPr>
        <w:t>相关规定处理。</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八、本合同作为医药产品购销合同的重要组成部分，与购销合同一并执行，具有同等的法律效力。</w:t>
      </w:r>
    </w:p>
    <w:p>
      <w:pPr>
        <w:spacing w:line="460" w:lineRule="exact"/>
        <w:ind w:firstLine="440" w:firstLineChars="200"/>
        <w:rPr>
          <w:rFonts w:ascii="Times New Roman" w:hAnsi="Times New Roman" w:eastAsia="新宋体"/>
          <w:bCs/>
          <w:sz w:val="22"/>
          <w:szCs w:val="22"/>
          <w:highlight w:val="none"/>
        </w:rPr>
      </w:pPr>
      <w:r>
        <w:rPr>
          <w:rFonts w:ascii="Times New Roman" w:hAnsi="Times New Roman" w:eastAsia="新宋体"/>
          <w:bCs/>
          <w:sz w:val="22"/>
          <w:szCs w:val="22"/>
          <w:highlight w:val="none"/>
        </w:rPr>
        <w:t>九、本合同一式</w:t>
      </w:r>
      <w:r>
        <w:rPr>
          <w:rFonts w:hint="eastAsia" w:ascii="Times New Roman" w:hAnsi="Times New Roman" w:eastAsia="新宋体"/>
          <w:bCs/>
          <w:sz w:val="22"/>
          <w:szCs w:val="22"/>
          <w:highlight w:val="none"/>
          <w:lang w:val="en-US" w:eastAsia="zh-CN"/>
        </w:rPr>
        <w:t>二</w:t>
      </w:r>
      <w:r>
        <w:rPr>
          <w:rFonts w:ascii="Times New Roman" w:hAnsi="Times New Roman" w:eastAsia="新宋体"/>
          <w:bCs/>
          <w:sz w:val="22"/>
          <w:szCs w:val="22"/>
          <w:highlight w:val="none"/>
        </w:rPr>
        <w:t>份，甲</w:t>
      </w:r>
      <w:r>
        <w:rPr>
          <w:rFonts w:hint="eastAsia" w:ascii="Times New Roman" w:hAnsi="Times New Roman" w:eastAsia="新宋体"/>
          <w:bCs/>
          <w:sz w:val="22"/>
          <w:szCs w:val="22"/>
          <w:highlight w:val="none"/>
          <w:lang w:eastAsia="zh-CN"/>
        </w:rPr>
        <w:t>、</w:t>
      </w:r>
      <w:r>
        <w:rPr>
          <w:rFonts w:hint="eastAsia" w:ascii="Times New Roman" w:hAnsi="Times New Roman" w:eastAsia="新宋体"/>
          <w:bCs/>
          <w:sz w:val="22"/>
          <w:szCs w:val="22"/>
          <w:highlight w:val="none"/>
          <w:lang w:val="en-US" w:eastAsia="zh-CN"/>
        </w:rPr>
        <w:t>乙双</w:t>
      </w:r>
      <w:r>
        <w:rPr>
          <w:rFonts w:ascii="Times New Roman" w:hAnsi="Times New Roman" w:eastAsia="新宋体"/>
          <w:bCs/>
          <w:sz w:val="22"/>
          <w:szCs w:val="22"/>
          <w:highlight w:val="none"/>
        </w:rPr>
        <w:t>方</w:t>
      </w:r>
      <w:r>
        <w:rPr>
          <w:rFonts w:hint="eastAsia" w:ascii="Times New Roman" w:hAnsi="Times New Roman" w:eastAsia="新宋体"/>
          <w:bCs/>
          <w:sz w:val="22"/>
          <w:szCs w:val="22"/>
          <w:highlight w:val="none"/>
          <w:lang w:val="en-US" w:eastAsia="zh-CN"/>
        </w:rPr>
        <w:t>各</w:t>
      </w:r>
      <w:r>
        <w:rPr>
          <w:rFonts w:ascii="Times New Roman" w:hAnsi="Times New Roman" w:eastAsia="新宋体"/>
          <w:bCs/>
          <w:sz w:val="22"/>
          <w:szCs w:val="22"/>
          <w:highlight w:val="none"/>
        </w:rPr>
        <w:t>执</w:t>
      </w:r>
      <w:r>
        <w:rPr>
          <w:rFonts w:hint="eastAsia" w:ascii="Times New Roman" w:hAnsi="Times New Roman" w:eastAsia="新宋体"/>
          <w:bCs/>
          <w:sz w:val="22"/>
          <w:szCs w:val="22"/>
          <w:highlight w:val="none"/>
          <w:lang w:val="en-US" w:eastAsia="zh-CN"/>
        </w:rPr>
        <w:t>一</w:t>
      </w:r>
      <w:r>
        <w:rPr>
          <w:rFonts w:ascii="Times New Roman" w:hAnsi="Times New Roman" w:eastAsia="新宋体"/>
          <w:bCs/>
          <w:sz w:val="22"/>
          <w:szCs w:val="22"/>
          <w:highlight w:val="none"/>
        </w:rPr>
        <w:t>份，并从签订之日起生效。</w:t>
      </w:r>
    </w:p>
    <w:p>
      <w:pPr>
        <w:spacing w:line="460" w:lineRule="exact"/>
        <w:rPr>
          <w:rFonts w:ascii="Times New Roman" w:hAnsi="Times New Roman" w:eastAsia="新宋体"/>
          <w:bCs/>
          <w:sz w:val="22"/>
          <w:szCs w:val="22"/>
          <w:highlight w:val="none"/>
        </w:rPr>
      </w:pPr>
    </w:p>
    <w:p>
      <w:pPr>
        <w:spacing w:line="46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甲方（盖章）：                     乙方（盖章）：</w:t>
      </w:r>
    </w:p>
    <w:p>
      <w:pPr>
        <w:spacing w:line="46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法定代表人（负责人）：             法定代表人（负责人）：</w:t>
      </w:r>
    </w:p>
    <w:p>
      <w:pPr>
        <w:spacing w:line="46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经办人签名：                      经办人签名：</w:t>
      </w:r>
    </w:p>
    <w:p>
      <w:pPr>
        <w:pStyle w:val="29"/>
        <w:snapToGrid w:val="0"/>
        <w:spacing w:line="46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年   月   日                       年   月  日</w:t>
      </w:r>
    </w:p>
    <w:p>
      <w:pPr>
        <w:pStyle w:val="29"/>
        <w:snapToGrid w:val="0"/>
        <w:spacing w:line="460" w:lineRule="exact"/>
        <w:rPr>
          <w:rFonts w:ascii="Times New Roman" w:hAnsi="Times New Roman" w:eastAsia="新宋体"/>
          <w:bCs/>
          <w:sz w:val="22"/>
          <w:szCs w:val="22"/>
          <w:highlight w:val="none"/>
        </w:rPr>
      </w:pPr>
    </w:p>
    <w:p>
      <w:pPr>
        <w:pStyle w:val="23"/>
        <w:spacing w:line="460" w:lineRule="exact"/>
        <w:ind w:left="0" w:leftChars="0"/>
        <w:jc w:val="center"/>
        <w:outlineLvl w:val="0"/>
        <w:rPr>
          <w:rFonts w:ascii="Times New Roman" w:hAnsi="Times New Roman" w:eastAsia="新宋体"/>
          <w:sz w:val="22"/>
          <w:szCs w:val="22"/>
          <w:highlight w:val="none"/>
        </w:rPr>
      </w:pPr>
      <w:r>
        <w:rPr>
          <w:rFonts w:ascii="Times New Roman" w:hAnsi="Times New Roman" w:eastAsia="新宋体"/>
          <w:b/>
          <w:sz w:val="30"/>
          <w:highlight w:val="none"/>
        </w:rPr>
        <w:t>第三部分    附件</w:t>
      </w:r>
      <w:bookmarkEnd w:id="23"/>
    </w:p>
    <w:p>
      <w:pPr>
        <w:pStyle w:val="23"/>
        <w:spacing w:line="460" w:lineRule="exact"/>
        <w:ind w:left="0" w:leftChars="0"/>
        <w:outlineLvl w:val="1"/>
        <w:rPr>
          <w:rFonts w:ascii="Times New Roman" w:hAnsi="Times New Roman" w:eastAsia="新宋体"/>
          <w:b/>
          <w:sz w:val="22"/>
          <w:highlight w:val="none"/>
        </w:rPr>
      </w:pPr>
      <w:bookmarkStart w:id="25" w:name="_Toc3154"/>
      <w:r>
        <w:rPr>
          <w:rFonts w:ascii="Times New Roman" w:hAnsi="Times New Roman" w:eastAsia="新宋体"/>
          <w:b/>
          <w:sz w:val="22"/>
          <w:highlight w:val="none"/>
        </w:rPr>
        <w:t>附件一</w:t>
      </w:r>
      <w:bookmarkEnd w:id="25"/>
    </w:p>
    <w:p>
      <w:pPr>
        <w:pStyle w:val="7"/>
        <w:keepNext w:val="0"/>
        <w:keepLines w:val="0"/>
        <w:tabs>
          <w:tab w:val="left" w:pos="774"/>
        </w:tabs>
        <w:autoSpaceDE w:val="0"/>
        <w:autoSpaceDN w:val="0"/>
        <w:spacing w:before="240" w:line="400" w:lineRule="exact"/>
        <w:ind w:left="777" w:hanging="578"/>
        <w:jc w:val="center"/>
        <w:rPr>
          <w:rFonts w:ascii="Times New Roman" w:hAnsi="Times New Roman" w:eastAsia="新宋体"/>
          <w:bCs/>
          <w:szCs w:val="28"/>
          <w:highlight w:val="none"/>
        </w:rPr>
      </w:pPr>
      <w:bookmarkStart w:id="26" w:name="_Toc19743"/>
      <w:bookmarkStart w:id="27" w:name="_Toc5141"/>
      <w:r>
        <w:rPr>
          <w:rFonts w:ascii="Times New Roman" w:hAnsi="Times New Roman" w:eastAsia="新宋体"/>
          <w:bCs/>
          <w:szCs w:val="28"/>
          <w:highlight w:val="none"/>
        </w:rPr>
        <w:t>报价文件</w:t>
      </w:r>
      <w:bookmarkEnd w:id="26"/>
      <w:bookmarkEnd w:id="27"/>
    </w:p>
    <w:p>
      <w:pPr>
        <w:spacing w:line="400" w:lineRule="exact"/>
        <w:jc w:val="center"/>
        <w:outlineLvl w:val="3"/>
        <w:rPr>
          <w:rFonts w:ascii="Times New Roman" w:hAnsi="Times New Roman" w:eastAsia="新宋体"/>
          <w:bCs/>
          <w:szCs w:val="28"/>
          <w:highlight w:val="none"/>
          <w:lang w:val="zh-CN"/>
        </w:rPr>
      </w:pPr>
      <w:r>
        <w:rPr>
          <w:rFonts w:ascii="Times New Roman" w:hAnsi="Times New Roman" w:eastAsia="新宋体"/>
          <w:b/>
          <w:bCs/>
          <w:sz w:val="28"/>
          <w:szCs w:val="28"/>
          <w:highlight w:val="none"/>
        </w:rPr>
        <w:t>1、</w:t>
      </w:r>
      <w:r>
        <w:rPr>
          <w:rFonts w:ascii="Times New Roman" w:hAnsi="Times New Roman" w:eastAsia="新宋体"/>
          <w:b/>
          <w:bCs/>
          <w:sz w:val="28"/>
          <w:szCs w:val="28"/>
          <w:highlight w:val="none"/>
          <w:lang w:val="zh-CN"/>
        </w:rPr>
        <w:t>投标</w:t>
      </w:r>
      <w:r>
        <w:rPr>
          <w:rFonts w:ascii="Times New Roman" w:hAnsi="Times New Roman" w:eastAsia="新宋体"/>
          <w:b/>
          <w:bCs/>
          <w:sz w:val="28"/>
          <w:szCs w:val="28"/>
          <w:highlight w:val="none"/>
        </w:rPr>
        <w:t>响应</w:t>
      </w:r>
      <w:r>
        <w:rPr>
          <w:rFonts w:ascii="Times New Roman" w:hAnsi="Times New Roman" w:eastAsia="新宋体"/>
          <w:b/>
          <w:bCs/>
          <w:sz w:val="28"/>
          <w:szCs w:val="28"/>
          <w:highlight w:val="none"/>
          <w:lang w:val="zh-CN"/>
        </w:rPr>
        <w:t>函</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致：温州市第七人民医院</w:t>
      </w:r>
    </w:p>
    <w:p>
      <w:pPr>
        <w:spacing w:line="460" w:lineRule="exact"/>
        <w:ind w:firstLine="440" w:firstLineChars="200"/>
        <w:rPr>
          <w:rFonts w:ascii="Times New Roman" w:hAnsi="Times New Roman" w:eastAsia="新宋体"/>
          <w:sz w:val="22"/>
          <w:szCs w:val="22"/>
          <w:highlight w:val="none"/>
        </w:rPr>
      </w:pPr>
      <w:r>
        <w:rPr>
          <w:rFonts w:hint="default" w:ascii="Times New Roman" w:hAnsi="Times New Roman" w:eastAsia="新宋体" w:cs="Times New Roman"/>
          <w:i w:val="0"/>
          <w:iCs w:val="0"/>
          <w:color w:val="auto"/>
          <w:sz w:val="22"/>
          <w:szCs w:val="22"/>
          <w:highlight w:val="none"/>
        </w:rPr>
        <w:t>根据贵方为</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项目（招标编号：</w:t>
      </w:r>
      <w:r>
        <w:rPr>
          <w:rFonts w:hint="default" w:ascii="Times New Roman" w:hAnsi="Times New Roman" w:eastAsia="新宋体" w:cs="Times New Roman"/>
          <w:i w:val="0"/>
          <w:iCs w:val="0"/>
          <w:color w:val="auto"/>
          <w:sz w:val="22"/>
          <w:szCs w:val="22"/>
          <w:highlight w:val="none"/>
          <w:u w:val="single"/>
        </w:rPr>
        <w:t xml:space="preserve">       </w:t>
      </w:r>
      <w:r>
        <w:rPr>
          <w:rFonts w:hint="eastAsia" w:ascii="Times New Roman" w:hAnsi="Times New Roman" w:eastAsia="新宋体" w:cs="Times New Roman"/>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bCs/>
          <w:i w:val="0"/>
          <w:iCs w:val="0"/>
          <w:color w:val="auto"/>
          <w:sz w:val="22"/>
          <w:szCs w:val="22"/>
          <w:highlight w:val="none"/>
        </w:rPr>
        <w:t>、标段</w:t>
      </w:r>
      <w:r>
        <w:rPr>
          <w:rFonts w:hint="default" w:ascii="Times New Roman" w:hAnsi="Times New Roman" w:eastAsia="新宋体" w:cs="Times New Roman"/>
          <w:b w:val="0"/>
          <w:bCs/>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）的投标邀请，我方</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（投标人名称）作为投标人正式授权</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（授权代表全名，职务）代表我方处理有关本投标的一切事宜。为此：</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1、我方同意在投标人编制和提交投标文件须知规定的开标日期起遵守本投标书中的承诺且在投标有效期满之前均具有约束力。</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2、我方承诺已经具备《中华人民共和国政府采购法》中规定的参加政府采购活动的投标人应当具备的条件：</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（1）具有独立承担民事责任的能力；</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（2）遵守国家法律、行政法规，具有良好的信誉和商业道德；</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（3）具有履行合同的能力和良好的履行合同记录；</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（4）良好的资金、财务状况；</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（5）提供的产品和服务符合中国政府规定的相应标准和环保标准；</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（6）没有违反政府采购法规、政策的记录；</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（7）没有发生重大经济纠纷和走私犯罪记录。</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3、提供编制和提交投标文件须知规定的全部投标文件，包括资格文件、报价文件、商务技术文件。具体内容为：</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（1）资格文件</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（2）报价文件；</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w:t>
      </w:r>
      <w:r>
        <w:rPr>
          <w:rFonts w:ascii="Times New Roman" w:hAnsi="Times New Roman" w:eastAsia="新宋体"/>
          <w:sz w:val="22"/>
          <w:szCs w:val="22"/>
          <w:highlight w:val="none"/>
          <w:lang w:val="zh-CN"/>
        </w:rPr>
        <w:t>商务技术文件</w:t>
      </w:r>
      <w:r>
        <w:rPr>
          <w:rFonts w:ascii="Times New Roman" w:hAnsi="Times New Roman" w:eastAsia="新宋体"/>
          <w:sz w:val="22"/>
          <w:szCs w:val="22"/>
          <w:highlight w:val="none"/>
        </w:rPr>
        <w:t>；</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（4）编制和提交投标文件须知要求投标人提交的全部文件；</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（5）按招标文件要求提供和交付的货物和服务的投标报价详见开标一览表；</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（6）保证忠实地执行双方所签订的合同，并承担合同规定的责任和义务；</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（7）保证遵守招标文件中的其他有关规定。</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4、投标有效期内不撤销投标文件，如中标，有效期将延至合同终止日为止。</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5、我方完全理解贵方不一定要接受最低价的投标。</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7、如中标，按招标文件规定的招标代理服务费标准，在领取中标通知书时向招标代理机构支付招标代理服务费。</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8、我方愿意向贵方提供任何与该项投标有关的数据、情况和服务资料。若贵方需要，我方愿意提供我方作出的一切承诺的证明材料。</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（1）提供虚假材料谋取中标、成交的；</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（2）采取不正当手段诋毁、排挤其他投标人的；</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（3）与招标人、其它投标人或者招标代理机构恶意串通的；</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（4）向招标人、招标代理机构行贿或者提供其他不正当利益的；</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（5）在招标采购过程中与招标人进行协商谈判的；</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（6）拒绝有关部门监督检查或提供虚假情况的。</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投标人有前款第（1）至（5）项情形之一的，中标、成交无效。</w:t>
      </w:r>
    </w:p>
    <w:p>
      <w:pPr>
        <w:spacing w:line="460" w:lineRule="exact"/>
        <w:rPr>
          <w:rFonts w:ascii="Times New Roman" w:hAnsi="Times New Roman" w:eastAsia="新宋体"/>
          <w:sz w:val="22"/>
          <w:szCs w:val="22"/>
          <w:highlight w:val="none"/>
          <w:lang w:val="zh-CN"/>
        </w:rPr>
      </w:pPr>
    </w:p>
    <w:p>
      <w:pPr>
        <w:spacing w:line="460" w:lineRule="exact"/>
        <w:rPr>
          <w:rFonts w:hint="default" w:ascii="Times New Roman" w:hAnsi="Times New Roman" w:eastAsia="新宋体" w:cs="Times New Roman"/>
          <w:i w:val="0"/>
          <w:iCs w:val="0"/>
          <w:color w:val="auto"/>
          <w:sz w:val="22"/>
          <w:szCs w:val="22"/>
          <w:highlight w:val="none"/>
        </w:rPr>
      </w:pPr>
      <w:r>
        <w:rPr>
          <w:rFonts w:hint="default" w:ascii="Times New Roman" w:hAnsi="Times New Roman" w:eastAsia="新宋体" w:cs="Times New Roman"/>
          <w:i w:val="0"/>
          <w:iCs w:val="0"/>
          <w:color w:val="auto"/>
          <w:sz w:val="22"/>
          <w:szCs w:val="22"/>
          <w:highlight w:val="none"/>
          <w:lang w:val="zh-CN"/>
        </w:rPr>
        <w:t>法定（授权）代表人（签字）：</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u w:val="single"/>
        </w:rPr>
        <w:tab/>
      </w:r>
    </w:p>
    <w:p>
      <w:pPr>
        <w:spacing w:line="460" w:lineRule="exact"/>
        <w:rPr>
          <w:rFonts w:hint="default" w:ascii="Times New Roman" w:hAnsi="Times New Roman" w:eastAsia="新宋体" w:cs="Times New Roman"/>
          <w:i w:val="0"/>
          <w:iCs w:val="0"/>
          <w:color w:val="auto"/>
          <w:sz w:val="22"/>
          <w:szCs w:val="22"/>
          <w:highlight w:val="none"/>
          <w:lang w:val="zh-CN"/>
        </w:rPr>
      </w:pPr>
      <w:r>
        <w:rPr>
          <w:rFonts w:hint="default" w:ascii="Times New Roman" w:hAnsi="Times New Roman" w:eastAsia="新宋体" w:cs="Times New Roman"/>
          <w:i w:val="0"/>
          <w:iCs w:val="0"/>
          <w:color w:val="auto"/>
          <w:sz w:val="22"/>
          <w:szCs w:val="22"/>
          <w:highlight w:val="none"/>
          <w:lang w:val="zh-CN"/>
        </w:rPr>
        <w:t>投标人（盖 章）：</w:t>
      </w:r>
      <w:r>
        <w:rPr>
          <w:rFonts w:hint="default" w:ascii="Times New Roman" w:hAnsi="Times New Roman" w:eastAsia="新宋体" w:cs="Times New Roman"/>
          <w:i w:val="0"/>
          <w:iCs w:val="0"/>
          <w:color w:val="auto"/>
          <w:sz w:val="22"/>
          <w:szCs w:val="22"/>
          <w:highlight w:val="none"/>
          <w:u w:val="single"/>
          <w:lang w:val="zh-CN"/>
        </w:rPr>
        <w:t xml:space="preserve">                   </w:t>
      </w:r>
    </w:p>
    <w:p>
      <w:pPr>
        <w:spacing w:line="460" w:lineRule="exact"/>
        <w:rPr>
          <w:rFonts w:hint="default" w:ascii="Times New Roman" w:hAnsi="Times New Roman" w:eastAsia="新宋体" w:cs="Times New Roman"/>
          <w:i w:val="0"/>
          <w:iCs w:val="0"/>
          <w:color w:val="auto"/>
          <w:sz w:val="22"/>
          <w:szCs w:val="22"/>
          <w:highlight w:val="none"/>
          <w:u w:val="single"/>
        </w:rPr>
      </w:pPr>
      <w:r>
        <w:rPr>
          <w:rFonts w:hint="default" w:ascii="Times New Roman" w:hAnsi="Times New Roman" w:eastAsia="新宋体" w:cs="Times New Roman"/>
          <w:i w:val="0"/>
          <w:iCs w:val="0"/>
          <w:color w:val="auto"/>
          <w:sz w:val="22"/>
          <w:szCs w:val="22"/>
          <w:highlight w:val="none"/>
          <w:lang w:val="zh-CN"/>
        </w:rPr>
        <w:t>联系电话：</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lang w:val="zh-CN"/>
        </w:rPr>
        <w:t>传真：</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lang w:val="zh-CN"/>
        </w:rPr>
        <w:t>电子邮件：</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z w:val="22"/>
          <w:szCs w:val="22"/>
          <w:highlight w:val="none"/>
          <w:u w:val="single"/>
          <w:lang w:val="zh-CN"/>
        </w:rPr>
        <w:t xml:space="preserve"> </w:t>
      </w:r>
    </w:p>
    <w:p>
      <w:pPr>
        <w:spacing w:line="460" w:lineRule="exact"/>
        <w:rPr>
          <w:rFonts w:hint="default" w:ascii="Times New Roman" w:hAnsi="Times New Roman" w:eastAsia="新宋体" w:cs="Times New Roman"/>
          <w:i w:val="0"/>
          <w:iCs w:val="0"/>
          <w:color w:val="auto"/>
          <w:sz w:val="22"/>
          <w:szCs w:val="22"/>
          <w:highlight w:val="none"/>
        </w:rPr>
      </w:pPr>
      <w:r>
        <w:rPr>
          <w:rFonts w:hint="default" w:ascii="Times New Roman" w:hAnsi="Times New Roman" w:eastAsia="新宋体" w:cs="Times New Roman"/>
          <w:i w:val="0"/>
          <w:iCs w:val="0"/>
          <w:color w:val="auto"/>
          <w:sz w:val="22"/>
          <w:szCs w:val="22"/>
          <w:highlight w:val="none"/>
          <w:lang w:val="zh-CN"/>
        </w:rPr>
        <w:t>联系地址：</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u w:val="single"/>
        </w:rPr>
        <w:tab/>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z w:val="22"/>
          <w:szCs w:val="22"/>
          <w:highlight w:val="none"/>
          <w:u w:val="single"/>
          <w:lang w:val="zh-CN"/>
        </w:rPr>
        <w:t xml:space="preserve">   </w:t>
      </w:r>
    </w:p>
    <w:p>
      <w:pPr>
        <w:spacing w:line="460" w:lineRule="exact"/>
        <w:rPr>
          <w:rFonts w:hint="default" w:ascii="Times New Roman" w:hAnsi="Times New Roman" w:eastAsia="新宋体" w:cs="Times New Roman"/>
          <w:i w:val="0"/>
          <w:iCs w:val="0"/>
          <w:color w:val="auto"/>
          <w:sz w:val="22"/>
          <w:szCs w:val="22"/>
          <w:highlight w:val="none"/>
        </w:rPr>
      </w:pPr>
      <w:r>
        <w:rPr>
          <w:rFonts w:hint="default" w:ascii="Times New Roman" w:hAnsi="Times New Roman" w:eastAsia="新宋体" w:cs="Times New Roman"/>
          <w:i w:val="0"/>
          <w:iCs w:val="0"/>
          <w:color w:val="auto"/>
          <w:sz w:val="22"/>
          <w:szCs w:val="22"/>
          <w:highlight w:val="none"/>
          <w:lang w:val="zh-CN"/>
        </w:rPr>
        <w:t>邮政编码：</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lang w:val="zh-CN"/>
        </w:rPr>
        <w:t xml:space="preserve"> </w:t>
      </w:r>
    </w:p>
    <w:p>
      <w:pPr>
        <w:spacing w:line="460" w:lineRule="exact"/>
        <w:rPr>
          <w:rFonts w:ascii="Times New Roman" w:hAnsi="Times New Roman" w:eastAsia="新宋体"/>
          <w:sz w:val="22"/>
          <w:szCs w:val="22"/>
          <w:highlight w:val="none"/>
        </w:rPr>
      </w:pPr>
      <w:r>
        <w:rPr>
          <w:rFonts w:hint="default" w:ascii="Times New Roman" w:hAnsi="Times New Roman" w:eastAsia="新宋体" w:cs="Times New Roman"/>
          <w:i w:val="0"/>
          <w:iCs w:val="0"/>
          <w:color w:val="auto"/>
          <w:sz w:val="22"/>
          <w:szCs w:val="22"/>
          <w:highlight w:val="none"/>
          <w:lang w:val="zh-CN"/>
        </w:rPr>
        <w:t>日</w:t>
      </w:r>
      <w:r>
        <w:rPr>
          <w:rFonts w:hint="default" w:ascii="Times New Roman" w:hAnsi="Times New Roman" w:eastAsia="新宋体" w:cs="Times New Roman"/>
          <w:i w:val="0"/>
          <w:iCs w:val="0"/>
          <w:color w:val="auto"/>
          <w:sz w:val="22"/>
          <w:szCs w:val="22"/>
          <w:highlight w:val="none"/>
        </w:rPr>
        <w:t xml:space="preserve">    </w:t>
      </w:r>
      <w:r>
        <w:rPr>
          <w:rFonts w:hint="default" w:ascii="Times New Roman" w:hAnsi="Times New Roman" w:eastAsia="新宋体" w:cs="Times New Roman"/>
          <w:i w:val="0"/>
          <w:iCs w:val="0"/>
          <w:color w:val="auto"/>
          <w:sz w:val="22"/>
          <w:szCs w:val="22"/>
          <w:highlight w:val="none"/>
          <w:lang w:val="zh-CN"/>
        </w:rPr>
        <w:t>期</w:t>
      </w:r>
      <w:r>
        <w:rPr>
          <w:rFonts w:hint="default" w:ascii="Times New Roman" w:hAnsi="Times New Roman" w:eastAsia="新宋体" w:cs="Times New Roman"/>
          <w:i w:val="0"/>
          <w:iCs w:val="0"/>
          <w:color w:val="auto"/>
          <w:sz w:val="22"/>
          <w:szCs w:val="22"/>
          <w:highlight w:val="none"/>
        </w:rPr>
        <w:t>：</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lang w:val="zh-CN"/>
        </w:rPr>
        <w:t>年</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z w:val="22"/>
          <w:szCs w:val="22"/>
          <w:highlight w:val="none"/>
          <w:lang w:val="zh-CN"/>
        </w:rPr>
        <w:t>月</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lang w:val="zh-CN"/>
        </w:rPr>
        <w:t>日</w:t>
      </w:r>
    </w:p>
    <w:p>
      <w:pPr>
        <w:spacing w:line="460" w:lineRule="exact"/>
        <w:rPr>
          <w:rFonts w:ascii="Times New Roman" w:hAnsi="Times New Roman" w:eastAsia="新宋体"/>
          <w:b/>
          <w:bCs/>
          <w:kern w:val="0"/>
          <w:sz w:val="22"/>
          <w:szCs w:val="22"/>
          <w:highlight w:val="none"/>
          <w:lang w:val="zh-CN"/>
        </w:rPr>
      </w:pPr>
      <w:r>
        <w:rPr>
          <w:rFonts w:ascii="Times New Roman" w:hAnsi="Times New Roman" w:eastAsia="新宋体"/>
          <w:b/>
          <w:bCs/>
          <w:kern w:val="0"/>
          <w:sz w:val="22"/>
          <w:szCs w:val="22"/>
          <w:highlight w:val="none"/>
          <w:lang w:val="zh-CN"/>
        </w:rPr>
        <w:t>注：未按照本投标响应函要求填报的将被视为非实质性响应，从而可能导致该投标文件被拒绝。</w:t>
      </w:r>
    </w:p>
    <w:p>
      <w:pPr>
        <w:pStyle w:val="23"/>
        <w:ind w:left="862" w:hanging="442"/>
        <w:rPr>
          <w:rFonts w:ascii="Times New Roman" w:hAnsi="Times New Roman" w:eastAsia="新宋体"/>
          <w:b/>
          <w:bCs/>
          <w:kern w:val="0"/>
          <w:sz w:val="22"/>
          <w:szCs w:val="22"/>
          <w:highlight w:val="none"/>
          <w:lang w:val="zh-CN"/>
        </w:rPr>
      </w:pPr>
    </w:p>
    <w:p>
      <w:pPr>
        <w:pStyle w:val="23"/>
        <w:ind w:left="862" w:hanging="442"/>
        <w:rPr>
          <w:rFonts w:ascii="Times New Roman" w:hAnsi="Times New Roman" w:eastAsia="新宋体"/>
          <w:b/>
          <w:bCs/>
          <w:kern w:val="0"/>
          <w:sz w:val="22"/>
          <w:szCs w:val="22"/>
          <w:highlight w:val="none"/>
          <w:lang w:val="zh-CN"/>
        </w:rPr>
      </w:pPr>
    </w:p>
    <w:p>
      <w:pPr>
        <w:pStyle w:val="23"/>
        <w:ind w:left="862" w:hanging="442"/>
        <w:rPr>
          <w:rFonts w:ascii="Times New Roman" w:hAnsi="Times New Roman" w:eastAsia="新宋体"/>
          <w:b/>
          <w:bCs/>
          <w:kern w:val="0"/>
          <w:sz w:val="22"/>
          <w:szCs w:val="22"/>
          <w:highlight w:val="none"/>
          <w:lang w:val="zh-CN"/>
        </w:rPr>
      </w:pPr>
    </w:p>
    <w:p>
      <w:pPr>
        <w:pStyle w:val="23"/>
        <w:ind w:left="862" w:hanging="442"/>
        <w:rPr>
          <w:rFonts w:ascii="Times New Roman" w:hAnsi="Times New Roman" w:eastAsia="新宋体"/>
          <w:b/>
          <w:bCs/>
          <w:kern w:val="0"/>
          <w:sz w:val="22"/>
          <w:szCs w:val="22"/>
          <w:highlight w:val="none"/>
          <w:lang w:val="zh-CN"/>
        </w:rPr>
      </w:pPr>
    </w:p>
    <w:p>
      <w:pPr>
        <w:pStyle w:val="23"/>
        <w:ind w:left="862" w:hanging="442"/>
        <w:rPr>
          <w:rFonts w:ascii="Times New Roman" w:hAnsi="Times New Roman" w:eastAsia="新宋体"/>
          <w:b/>
          <w:bCs/>
          <w:kern w:val="0"/>
          <w:sz w:val="22"/>
          <w:szCs w:val="22"/>
          <w:highlight w:val="none"/>
          <w:lang w:val="zh-CN"/>
        </w:rPr>
      </w:pPr>
    </w:p>
    <w:p>
      <w:pPr>
        <w:spacing w:line="400" w:lineRule="exact"/>
        <w:jc w:val="center"/>
        <w:outlineLvl w:val="3"/>
        <w:rPr>
          <w:rFonts w:ascii="Times New Roman" w:hAnsi="Times New Roman" w:eastAsia="新宋体"/>
          <w:b/>
          <w:bCs/>
          <w:sz w:val="22"/>
          <w:szCs w:val="22"/>
          <w:highlight w:val="none"/>
        </w:rPr>
      </w:pPr>
      <w:r>
        <w:rPr>
          <w:rFonts w:ascii="Times New Roman" w:hAnsi="Times New Roman" w:eastAsia="新宋体"/>
          <w:b/>
          <w:bCs/>
          <w:sz w:val="28"/>
          <w:szCs w:val="28"/>
          <w:highlight w:val="none"/>
        </w:rPr>
        <w:t>2、投标报价一览表</w:t>
      </w:r>
    </w:p>
    <w:p>
      <w:pPr>
        <w:spacing w:line="380" w:lineRule="exact"/>
        <w:ind w:left="535" w:leftChars="-171" w:hanging="894" w:hangingChars="405"/>
        <w:rPr>
          <w:rFonts w:ascii="Times New Roman" w:hAnsi="Times New Roman" w:eastAsia="新宋体"/>
          <w:b/>
          <w:sz w:val="22"/>
          <w:highlight w:val="none"/>
        </w:rPr>
      </w:pPr>
    </w:p>
    <w:p>
      <w:pPr>
        <w:spacing w:line="380" w:lineRule="exact"/>
        <w:rPr>
          <w:rFonts w:ascii="Times New Roman" w:hAnsi="Times New Roman" w:eastAsia="新宋体"/>
          <w:b/>
          <w:bCs/>
          <w:sz w:val="22"/>
          <w:szCs w:val="22"/>
          <w:highlight w:val="none"/>
        </w:rPr>
      </w:pPr>
      <w:r>
        <w:rPr>
          <w:rFonts w:hint="default" w:ascii="Times New Roman" w:hAnsi="Times New Roman" w:eastAsia="新宋体" w:cs="Times New Roman"/>
          <w:b/>
          <w:bCs/>
          <w:color w:val="auto"/>
          <w:sz w:val="22"/>
          <w:szCs w:val="22"/>
          <w:highlight w:val="none"/>
        </w:rPr>
        <w:t xml:space="preserve">项目名称： </w:t>
      </w:r>
      <w:r>
        <w:rPr>
          <w:rFonts w:hint="default" w:ascii="Times New Roman" w:hAnsi="Times New Roman" w:eastAsia="新宋体" w:cs="Times New Roman"/>
          <w:b/>
          <w:bCs/>
          <w:color w:val="auto"/>
          <w:sz w:val="22"/>
          <w:szCs w:val="22"/>
          <w:highlight w:val="none"/>
          <w:lang w:val="en-US" w:eastAsia="zh-CN"/>
        </w:rPr>
        <w:t xml:space="preserve">                                               </w:t>
      </w:r>
      <w:r>
        <w:rPr>
          <w:rFonts w:hint="default" w:ascii="Times New Roman" w:hAnsi="Times New Roman" w:eastAsia="新宋体" w:cs="Times New Roman"/>
          <w:b/>
          <w:bCs/>
          <w:color w:val="auto"/>
          <w:sz w:val="22"/>
          <w:szCs w:val="22"/>
          <w:highlight w:val="none"/>
        </w:rPr>
        <w:t>项目编号</w:t>
      </w:r>
      <w:r>
        <w:rPr>
          <w:rFonts w:hint="default" w:ascii="Times New Roman" w:hAnsi="Times New Roman" w:eastAsia="新宋体" w:cs="Times New Roman"/>
          <w:bCs/>
          <w:color w:val="auto"/>
          <w:sz w:val="22"/>
          <w:szCs w:val="22"/>
          <w:highlight w:val="none"/>
        </w:rPr>
        <w:t>：</w:t>
      </w:r>
    </w:p>
    <w:tbl>
      <w:tblPr>
        <w:tblStyle w:val="53"/>
        <w:tblpPr w:leftFromText="180" w:rightFromText="180" w:vertAnchor="text" w:horzAnchor="page" w:tblpX="1077" w:tblpY="381"/>
        <w:tblOverlap w:val="never"/>
        <w:tblW w:w="101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1898"/>
        <w:gridCol w:w="3225"/>
        <w:gridCol w:w="1360"/>
        <w:gridCol w:w="1213"/>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9"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标段号</w:t>
            </w:r>
          </w:p>
        </w:tc>
        <w:tc>
          <w:tcPr>
            <w:tcW w:w="1898"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项目内容</w:t>
            </w:r>
          </w:p>
        </w:tc>
        <w:tc>
          <w:tcPr>
            <w:tcW w:w="3225"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投标报价</w:t>
            </w:r>
          </w:p>
        </w:tc>
        <w:tc>
          <w:tcPr>
            <w:tcW w:w="1360"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交货日期</w:t>
            </w:r>
          </w:p>
        </w:tc>
        <w:tc>
          <w:tcPr>
            <w:tcW w:w="1213"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交货地点</w:t>
            </w:r>
          </w:p>
        </w:tc>
        <w:tc>
          <w:tcPr>
            <w:tcW w:w="1470"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019" w:type="dxa"/>
            <w:vMerge w:val="restart"/>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一</w:t>
            </w:r>
          </w:p>
        </w:tc>
        <w:tc>
          <w:tcPr>
            <w:tcW w:w="1898" w:type="dxa"/>
            <w:vMerge w:val="restart"/>
            <w:vAlign w:val="center"/>
          </w:tcPr>
          <w:p>
            <w:pPr>
              <w:widowControl/>
              <w:snapToGrid w:val="0"/>
              <w:spacing w:line="460" w:lineRule="exact"/>
              <w:jc w:val="center"/>
              <w:rPr>
                <w:rFonts w:ascii="Times New Roman" w:hAnsi="Times New Roman" w:eastAsia="新宋体"/>
                <w:bCs/>
                <w:sz w:val="22"/>
                <w:szCs w:val="22"/>
                <w:highlight w:val="none"/>
              </w:rPr>
            </w:pPr>
            <w:r>
              <w:rPr>
                <w:rFonts w:hint="eastAsia" w:ascii="Times New Roman" w:hAnsi="Times New Roman" w:eastAsia="新宋体"/>
                <w:sz w:val="22"/>
                <w:highlight w:val="none"/>
              </w:rPr>
              <w:t>心电图机4套</w:t>
            </w:r>
          </w:p>
        </w:tc>
        <w:tc>
          <w:tcPr>
            <w:tcW w:w="3225"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小写：</w:t>
            </w:r>
          </w:p>
        </w:tc>
        <w:tc>
          <w:tcPr>
            <w:tcW w:w="1360" w:type="dxa"/>
            <w:vMerge w:val="restart"/>
          </w:tcPr>
          <w:p>
            <w:pPr>
              <w:spacing w:line="380" w:lineRule="exact"/>
              <w:rPr>
                <w:rFonts w:ascii="Times New Roman" w:hAnsi="Times New Roman" w:eastAsia="新宋体"/>
                <w:bCs/>
                <w:sz w:val="22"/>
                <w:szCs w:val="22"/>
                <w:highlight w:val="none"/>
              </w:rPr>
            </w:pPr>
          </w:p>
        </w:tc>
        <w:tc>
          <w:tcPr>
            <w:tcW w:w="1213" w:type="dxa"/>
            <w:vMerge w:val="restart"/>
          </w:tcPr>
          <w:p>
            <w:pPr>
              <w:spacing w:line="380" w:lineRule="exact"/>
              <w:rPr>
                <w:rFonts w:ascii="Times New Roman" w:hAnsi="Times New Roman" w:eastAsia="新宋体"/>
                <w:bCs/>
                <w:sz w:val="22"/>
                <w:szCs w:val="22"/>
                <w:highlight w:val="none"/>
              </w:rPr>
            </w:pPr>
          </w:p>
        </w:tc>
        <w:tc>
          <w:tcPr>
            <w:tcW w:w="1470" w:type="dxa"/>
            <w:vMerge w:val="restart"/>
          </w:tcPr>
          <w:p>
            <w:pPr>
              <w:spacing w:line="380" w:lineRule="exact"/>
              <w:rPr>
                <w:rFonts w:ascii="Times New Roman" w:hAnsi="Times New Roman" w:eastAsia="新宋体"/>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019" w:type="dxa"/>
            <w:vMerge w:val="continue"/>
          </w:tcPr>
          <w:p>
            <w:pPr>
              <w:spacing w:line="380" w:lineRule="exact"/>
              <w:rPr>
                <w:rFonts w:ascii="Times New Roman" w:hAnsi="Times New Roman" w:eastAsia="新宋体"/>
                <w:bCs/>
                <w:sz w:val="22"/>
                <w:szCs w:val="22"/>
                <w:highlight w:val="none"/>
              </w:rPr>
            </w:pPr>
          </w:p>
        </w:tc>
        <w:tc>
          <w:tcPr>
            <w:tcW w:w="1898" w:type="dxa"/>
            <w:vMerge w:val="continue"/>
          </w:tcPr>
          <w:p>
            <w:pPr>
              <w:spacing w:line="380" w:lineRule="exact"/>
              <w:rPr>
                <w:rFonts w:ascii="Times New Roman" w:hAnsi="Times New Roman" w:eastAsia="新宋体"/>
                <w:bCs/>
                <w:sz w:val="22"/>
                <w:szCs w:val="22"/>
                <w:highlight w:val="none"/>
              </w:rPr>
            </w:pPr>
          </w:p>
        </w:tc>
        <w:tc>
          <w:tcPr>
            <w:tcW w:w="3225"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大写：</w:t>
            </w:r>
          </w:p>
        </w:tc>
        <w:tc>
          <w:tcPr>
            <w:tcW w:w="1360" w:type="dxa"/>
            <w:vMerge w:val="continue"/>
          </w:tcPr>
          <w:p>
            <w:pPr>
              <w:spacing w:line="380" w:lineRule="exact"/>
              <w:rPr>
                <w:rFonts w:ascii="Times New Roman" w:hAnsi="Times New Roman" w:eastAsia="新宋体"/>
                <w:bCs/>
                <w:sz w:val="22"/>
                <w:szCs w:val="22"/>
                <w:highlight w:val="none"/>
              </w:rPr>
            </w:pPr>
          </w:p>
        </w:tc>
        <w:tc>
          <w:tcPr>
            <w:tcW w:w="1213" w:type="dxa"/>
            <w:vMerge w:val="continue"/>
          </w:tcPr>
          <w:p>
            <w:pPr>
              <w:spacing w:line="380" w:lineRule="exact"/>
              <w:rPr>
                <w:rFonts w:ascii="Times New Roman" w:hAnsi="Times New Roman" w:eastAsia="新宋体"/>
                <w:sz w:val="22"/>
                <w:szCs w:val="22"/>
                <w:highlight w:val="none"/>
              </w:rPr>
            </w:pPr>
          </w:p>
        </w:tc>
        <w:tc>
          <w:tcPr>
            <w:tcW w:w="1470" w:type="dxa"/>
            <w:vMerge w:val="continue"/>
          </w:tcPr>
          <w:p>
            <w:pPr>
              <w:spacing w:line="380" w:lineRule="exact"/>
              <w:rPr>
                <w:rFonts w:ascii="Times New Roman" w:hAnsi="Times New Roman" w:eastAsia="新宋体"/>
                <w:bCs/>
                <w:sz w:val="22"/>
                <w:szCs w:val="22"/>
                <w:highlight w:val="none"/>
              </w:rPr>
            </w:pPr>
          </w:p>
        </w:tc>
      </w:tr>
    </w:tbl>
    <w:p>
      <w:pPr>
        <w:spacing w:line="460" w:lineRule="exact"/>
        <w:ind w:left="535" w:leftChars="-171" w:hanging="894" w:hangingChars="405"/>
        <w:rPr>
          <w:rFonts w:ascii="Times New Roman" w:hAnsi="Times New Roman" w:eastAsia="新宋体"/>
          <w:b/>
          <w:sz w:val="22"/>
          <w:szCs w:val="22"/>
          <w:highlight w:val="none"/>
        </w:rPr>
      </w:pPr>
    </w:p>
    <w:p>
      <w:pPr>
        <w:spacing w:line="450" w:lineRule="exact"/>
        <w:ind w:firstLine="541" w:firstLineChars="245"/>
        <w:rPr>
          <w:rFonts w:ascii="Times New Roman" w:hAnsi="Times New Roman" w:eastAsia="新宋体"/>
          <w:b/>
          <w:sz w:val="22"/>
          <w:highlight w:val="none"/>
        </w:rPr>
      </w:pPr>
      <w:r>
        <w:rPr>
          <w:rFonts w:ascii="Times New Roman" w:hAnsi="Times New Roman" w:eastAsia="新宋体"/>
          <w:b/>
          <w:sz w:val="22"/>
          <w:szCs w:val="22"/>
          <w:highlight w:val="none"/>
        </w:rPr>
        <w:t xml:space="preserve">说明  </w:t>
      </w:r>
      <w:r>
        <w:rPr>
          <w:rFonts w:ascii="Times New Roman" w:hAnsi="Times New Roman" w:eastAsia="新宋体"/>
          <w:b/>
          <w:sz w:val="22"/>
          <w:highlight w:val="none"/>
        </w:rPr>
        <w:t>1、此栏综合报价应与附件一中“3、投标分项报价表”中的总计价相一致。</w:t>
      </w:r>
    </w:p>
    <w:p>
      <w:pPr>
        <w:spacing w:line="450" w:lineRule="exact"/>
        <w:ind w:left="1214"/>
        <w:rPr>
          <w:rFonts w:ascii="Times New Roman" w:hAnsi="Times New Roman" w:eastAsia="新宋体"/>
          <w:b/>
          <w:sz w:val="22"/>
          <w:highlight w:val="none"/>
        </w:rPr>
      </w:pPr>
      <w:r>
        <w:rPr>
          <w:rFonts w:ascii="Times New Roman" w:hAnsi="Times New Roman" w:eastAsia="新宋体"/>
          <w:b/>
          <w:sz w:val="22"/>
          <w:highlight w:val="none"/>
        </w:rPr>
        <w:t>2、不提供此表格将被视为没有实质性响应招标文件</w:t>
      </w:r>
    </w:p>
    <w:p>
      <w:pPr>
        <w:spacing w:line="450" w:lineRule="exact"/>
        <w:ind w:left="1214"/>
        <w:rPr>
          <w:rFonts w:ascii="Times New Roman" w:hAnsi="Times New Roman" w:eastAsia="新宋体"/>
          <w:b/>
          <w:sz w:val="22"/>
          <w:highlight w:val="none"/>
        </w:rPr>
      </w:pPr>
      <w:r>
        <w:rPr>
          <w:rFonts w:ascii="Times New Roman" w:hAnsi="Times New Roman" w:eastAsia="新宋体"/>
          <w:sz w:val="22"/>
          <w:szCs w:val="22"/>
          <w:highlight w:val="none"/>
        </w:rPr>
        <w:t>★</w:t>
      </w:r>
      <w:r>
        <w:rPr>
          <w:rFonts w:ascii="Times New Roman" w:hAnsi="Times New Roman" w:eastAsia="新宋体"/>
          <w:b/>
          <w:sz w:val="22"/>
          <w:highlight w:val="none"/>
        </w:rPr>
        <w:t>3、投标人必须对本标段每项项目内容进行报价，且报价不得超过项目内容的预算金额，否则按无效标处理</w:t>
      </w:r>
    </w:p>
    <w:p>
      <w:pPr>
        <w:spacing w:line="460" w:lineRule="exact"/>
        <w:ind w:left="532" w:leftChars="-171" w:hanging="891" w:hangingChars="405"/>
        <w:rPr>
          <w:rFonts w:ascii="Times New Roman" w:hAnsi="Times New Roman" w:eastAsia="新宋体"/>
          <w:sz w:val="22"/>
          <w:szCs w:val="22"/>
          <w:highlight w:val="none"/>
        </w:rPr>
      </w:pPr>
    </w:p>
    <w:p>
      <w:pPr>
        <w:pStyle w:val="25"/>
        <w:rPr>
          <w:rFonts w:ascii="Times New Roman" w:hAnsi="Times New Roman" w:eastAsia="新宋体"/>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日   期：</w:t>
      </w: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spacing w:line="400" w:lineRule="exact"/>
        <w:jc w:val="center"/>
        <w:outlineLvl w:val="3"/>
        <w:rPr>
          <w:rFonts w:ascii="Times New Roman" w:hAnsi="Times New Roman" w:eastAsia="新宋体"/>
          <w:b/>
          <w:bCs/>
          <w:sz w:val="22"/>
          <w:szCs w:val="22"/>
          <w:highlight w:val="none"/>
        </w:rPr>
      </w:pPr>
      <w:r>
        <w:rPr>
          <w:rFonts w:ascii="Times New Roman" w:hAnsi="Times New Roman" w:eastAsia="新宋体"/>
          <w:b/>
          <w:bCs/>
          <w:sz w:val="28"/>
          <w:szCs w:val="28"/>
          <w:highlight w:val="none"/>
        </w:rPr>
        <w:br w:type="page"/>
      </w:r>
      <w:r>
        <w:rPr>
          <w:rFonts w:ascii="Times New Roman" w:hAnsi="Times New Roman" w:eastAsia="新宋体"/>
          <w:b/>
          <w:bCs/>
          <w:sz w:val="28"/>
          <w:szCs w:val="28"/>
          <w:highlight w:val="none"/>
        </w:rPr>
        <w:t>投标报价一览表</w:t>
      </w:r>
    </w:p>
    <w:p>
      <w:pPr>
        <w:spacing w:line="380" w:lineRule="exact"/>
        <w:ind w:left="535" w:leftChars="-171" w:hanging="894" w:hangingChars="405"/>
        <w:rPr>
          <w:rFonts w:ascii="Times New Roman" w:hAnsi="Times New Roman" w:eastAsia="新宋体"/>
          <w:b/>
          <w:sz w:val="22"/>
          <w:highlight w:val="none"/>
        </w:rPr>
      </w:pPr>
    </w:p>
    <w:p>
      <w:pPr>
        <w:spacing w:line="380" w:lineRule="exact"/>
        <w:rPr>
          <w:rFonts w:ascii="Times New Roman" w:hAnsi="Times New Roman" w:eastAsia="新宋体"/>
          <w:b/>
          <w:bCs/>
          <w:sz w:val="22"/>
          <w:szCs w:val="22"/>
          <w:highlight w:val="none"/>
        </w:rPr>
      </w:pPr>
      <w:r>
        <w:rPr>
          <w:rFonts w:hint="default" w:ascii="Times New Roman" w:hAnsi="Times New Roman" w:eastAsia="新宋体" w:cs="Times New Roman"/>
          <w:b/>
          <w:bCs/>
          <w:color w:val="auto"/>
          <w:sz w:val="22"/>
          <w:szCs w:val="22"/>
          <w:highlight w:val="none"/>
        </w:rPr>
        <w:t xml:space="preserve">项目名称： </w:t>
      </w:r>
      <w:r>
        <w:rPr>
          <w:rFonts w:hint="default" w:ascii="Times New Roman" w:hAnsi="Times New Roman" w:eastAsia="新宋体" w:cs="Times New Roman"/>
          <w:b/>
          <w:bCs/>
          <w:color w:val="auto"/>
          <w:sz w:val="22"/>
          <w:szCs w:val="22"/>
          <w:highlight w:val="none"/>
          <w:lang w:val="en-US" w:eastAsia="zh-CN"/>
        </w:rPr>
        <w:t xml:space="preserve">                                               </w:t>
      </w:r>
      <w:r>
        <w:rPr>
          <w:rFonts w:hint="default" w:ascii="Times New Roman" w:hAnsi="Times New Roman" w:eastAsia="新宋体" w:cs="Times New Roman"/>
          <w:b/>
          <w:bCs/>
          <w:color w:val="auto"/>
          <w:sz w:val="22"/>
          <w:szCs w:val="22"/>
          <w:highlight w:val="none"/>
        </w:rPr>
        <w:t>项目编号</w:t>
      </w:r>
      <w:r>
        <w:rPr>
          <w:rFonts w:hint="default" w:ascii="Times New Roman" w:hAnsi="Times New Roman" w:eastAsia="新宋体" w:cs="Times New Roman"/>
          <w:bCs/>
          <w:color w:val="auto"/>
          <w:sz w:val="22"/>
          <w:szCs w:val="22"/>
          <w:highlight w:val="none"/>
        </w:rPr>
        <w:t>：</w:t>
      </w:r>
    </w:p>
    <w:tbl>
      <w:tblPr>
        <w:tblStyle w:val="53"/>
        <w:tblpPr w:leftFromText="180" w:rightFromText="180" w:vertAnchor="text" w:horzAnchor="page" w:tblpX="1077" w:tblpY="381"/>
        <w:tblOverlap w:val="never"/>
        <w:tblW w:w="101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1997"/>
        <w:gridCol w:w="3126"/>
        <w:gridCol w:w="1360"/>
        <w:gridCol w:w="1213"/>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9"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标段号</w:t>
            </w:r>
          </w:p>
        </w:tc>
        <w:tc>
          <w:tcPr>
            <w:tcW w:w="1997"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项目</w:t>
            </w:r>
            <w:r>
              <w:rPr>
                <w:rFonts w:hint="eastAsia" w:ascii="Times New Roman" w:hAnsi="Times New Roman" w:eastAsia="新宋体"/>
                <w:bCs/>
                <w:sz w:val="22"/>
                <w:szCs w:val="22"/>
                <w:highlight w:val="none"/>
              </w:rPr>
              <w:t>内容</w:t>
            </w:r>
          </w:p>
        </w:tc>
        <w:tc>
          <w:tcPr>
            <w:tcW w:w="3126"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投标报价</w:t>
            </w:r>
          </w:p>
        </w:tc>
        <w:tc>
          <w:tcPr>
            <w:tcW w:w="1360"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交货日期</w:t>
            </w:r>
          </w:p>
        </w:tc>
        <w:tc>
          <w:tcPr>
            <w:tcW w:w="1213"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交货地点</w:t>
            </w:r>
          </w:p>
        </w:tc>
        <w:tc>
          <w:tcPr>
            <w:tcW w:w="1470"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9" w:type="dxa"/>
            <w:vMerge w:val="restart"/>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二</w:t>
            </w:r>
          </w:p>
        </w:tc>
        <w:tc>
          <w:tcPr>
            <w:tcW w:w="1997" w:type="dxa"/>
            <w:vMerge w:val="restart"/>
            <w:vAlign w:val="center"/>
          </w:tcPr>
          <w:p>
            <w:pPr>
              <w:widowControl/>
              <w:snapToGrid w:val="0"/>
              <w:spacing w:line="460" w:lineRule="exact"/>
              <w:jc w:val="center"/>
              <w:rPr>
                <w:rFonts w:ascii="Times New Roman" w:hAnsi="Times New Roman" w:eastAsia="新宋体"/>
                <w:bCs/>
                <w:sz w:val="22"/>
                <w:szCs w:val="22"/>
                <w:highlight w:val="none"/>
              </w:rPr>
            </w:pPr>
            <w:r>
              <w:rPr>
                <w:rFonts w:hint="eastAsia" w:ascii="Times New Roman" w:hAnsi="Times New Roman" w:eastAsia="新宋体"/>
                <w:sz w:val="22"/>
                <w:highlight w:val="none"/>
              </w:rPr>
              <w:t>心电监护仪一1套</w:t>
            </w:r>
          </w:p>
        </w:tc>
        <w:tc>
          <w:tcPr>
            <w:tcW w:w="3126"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小写：</w:t>
            </w:r>
          </w:p>
        </w:tc>
        <w:tc>
          <w:tcPr>
            <w:tcW w:w="1360" w:type="dxa"/>
            <w:vMerge w:val="restart"/>
          </w:tcPr>
          <w:p>
            <w:pPr>
              <w:spacing w:line="380" w:lineRule="exact"/>
              <w:rPr>
                <w:rFonts w:ascii="Times New Roman" w:hAnsi="Times New Roman" w:eastAsia="新宋体"/>
                <w:bCs/>
                <w:sz w:val="22"/>
                <w:szCs w:val="22"/>
                <w:highlight w:val="none"/>
              </w:rPr>
            </w:pPr>
          </w:p>
        </w:tc>
        <w:tc>
          <w:tcPr>
            <w:tcW w:w="1213" w:type="dxa"/>
            <w:vMerge w:val="restart"/>
          </w:tcPr>
          <w:p>
            <w:pPr>
              <w:spacing w:line="380" w:lineRule="exact"/>
              <w:rPr>
                <w:rFonts w:ascii="Times New Roman" w:hAnsi="Times New Roman" w:eastAsia="新宋体"/>
                <w:bCs/>
                <w:sz w:val="22"/>
                <w:szCs w:val="22"/>
                <w:highlight w:val="none"/>
              </w:rPr>
            </w:pPr>
          </w:p>
        </w:tc>
        <w:tc>
          <w:tcPr>
            <w:tcW w:w="1470" w:type="dxa"/>
            <w:vMerge w:val="restart"/>
          </w:tcPr>
          <w:p>
            <w:pPr>
              <w:spacing w:line="380" w:lineRule="exact"/>
              <w:rPr>
                <w:rFonts w:ascii="Times New Roman" w:hAnsi="Times New Roman" w:eastAsia="新宋体"/>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9" w:type="dxa"/>
            <w:vMerge w:val="continue"/>
          </w:tcPr>
          <w:p>
            <w:pPr>
              <w:spacing w:line="380" w:lineRule="exact"/>
              <w:rPr>
                <w:rFonts w:ascii="Times New Roman" w:hAnsi="Times New Roman" w:eastAsia="新宋体"/>
                <w:bCs/>
                <w:sz w:val="22"/>
                <w:szCs w:val="22"/>
                <w:highlight w:val="none"/>
              </w:rPr>
            </w:pPr>
          </w:p>
        </w:tc>
        <w:tc>
          <w:tcPr>
            <w:tcW w:w="1997" w:type="dxa"/>
            <w:vMerge w:val="continue"/>
          </w:tcPr>
          <w:p>
            <w:pPr>
              <w:spacing w:line="380" w:lineRule="exact"/>
              <w:rPr>
                <w:rFonts w:ascii="Times New Roman" w:hAnsi="Times New Roman" w:eastAsia="新宋体"/>
                <w:bCs/>
                <w:sz w:val="22"/>
                <w:szCs w:val="22"/>
                <w:highlight w:val="none"/>
              </w:rPr>
            </w:pPr>
          </w:p>
        </w:tc>
        <w:tc>
          <w:tcPr>
            <w:tcW w:w="3126"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大写：</w:t>
            </w:r>
          </w:p>
        </w:tc>
        <w:tc>
          <w:tcPr>
            <w:tcW w:w="1360" w:type="dxa"/>
            <w:vMerge w:val="continue"/>
          </w:tcPr>
          <w:p>
            <w:pPr>
              <w:spacing w:line="380" w:lineRule="exact"/>
              <w:rPr>
                <w:rFonts w:ascii="Times New Roman" w:hAnsi="Times New Roman" w:eastAsia="新宋体"/>
                <w:bCs/>
                <w:sz w:val="22"/>
                <w:szCs w:val="22"/>
                <w:highlight w:val="none"/>
              </w:rPr>
            </w:pPr>
          </w:p>
        </w:tc>
        <w:tc>
          <w:tcPr>
            <w:tcW w:w="1213" w:type="dxa"/>
            <w:vMerge w:val="continue"/>
          </w:tcPr>
          <w:p>
            <w:pPr>
              <w:spacing w:line="380" w:lineRule="exact"/>
              <w:rPr>
                <w:rFonts w:ascii="Times New Roman" w:hAnsi="Times New Roman" w:eastAsia="新宋体"/>
                <w:sz w:val="22"/>
                <w:szCs w:val="22"/>
                <w:highlight w:val="none"/>
              </w:rPr>
            </w:pPr>
          </w:p>
        </w:tc>
        <w:tc>
          <w:tcPr>
            <w:tcW w:w="1470" w:type="dxa"/>
            <w:vMerge w:val="continue"/>
          </w:tcPr>
          <w:p>
            <w:pPr>
              <w:spacing w:line="380" w:lineRule="exact"/>
              <w:rPr>
                <w:rFonts w:ascii="Times New Roman" w:hAnsi="Times New Roman" w:eastAsia="新宋体"/>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9" w:type="dxa"/>
            <w:vMerge w:val="continue"/>
          </w:tcPr>
          <w:p>
            <w:pPr>
              <w:spacing w:line="380" w:lineRule="exact"/>
              <w:rPr>
                <w:rFonts w:ascii="Times New Roman" w:hAnsi="Times New Roman" w:eastAsia="新宋体"/>
                <w:bCs/>
                <w:sz w:val="22"/>
                <w:szCs w:val="22"/>
                <w:highlight w:val="none"/>
              </w:rPr>
            </w:pPr>
          </w:p>
        </w:tc>
        <w:tc>
          <w:tcPr>
            <w:tcW w:w="1997" w:type="dxa"/>
            <w:vMerge w:val="restart"/>
            <w:vAlign w:val="center"/>
          </w:tcPr>
          <w:p>
            <w:pPr>
              <w:widowControl/>
              <w:snapToGrid w:val="0"/>
              <w:spacing w:line="460" w:lineRule="exact"/>
              <w:jc w:val="center"/>
              <w:rPr>
                <w:rFonts w:ascii="Times New Roman" w:hAnsi="Times New Roman" w:eastAsia="新宋体"/>
                <w:bCs/>
                <w:sz w:val="22"/>
                <w:szCs w:val="22"/>
                <w:highlight w:val="none"/>
              </w:rPr>
            </w:pPr>
            <w:r>
              <w:rPr>
                <w:rFonts w:hint="eastAsia" w:ascii="Times New Roman" w:hAnsi="Times New Roman" w:eastAsia="新宋体"/>
                <w:sz w:val="22"/>
                <w:highlight w:val="none"/>
              </w:rPr>
              <w:t>心电监护仪二2套</w:t>
            </w:r>
          </w:p>
        </w:tc>
        <w:tc>
          <w:tcPr>
            <w:tcW w:w="3126"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小写：</w:t>
            </w:r>
          </w:p>
        </w:tc>
        <w:tc>
          <w:tcPr>
            <w:tcW w:w="1360" w:type="dxa"/>
            <w:vMerge w:val="continue"/>
          </w:tcPr>
          <w:p>
            <w:pPr>
              <w:spacing w:line="380" w:lineRule="exact"/>
              <w:rPr>
                <w:rFonts w:ascii="Times New Roman" w:hAnsi="Times New Roman" w:eastAsia="新宋体"/>
                <w:bCs/>
                <w:sz w:val="22"/>
                <w:szCs w:val="22"/>
                <w:highlight w:val="none"/>
              </w:rPr>
            </w:pPr>
          </w:p>
        </w:tc>
        <w:tc>
          <w:tcPr>
            <w:tcW w:w="1213" w:type="dxa"/>
            <w:vMerge w:val="continue"/>
          </w:tcPr>
          <w:p>
            <w:pPr>
              <w:spacing w:line="380" w:lineRule="exact"/>
              <w:rPr>
                <w:rFonts w:ascii="Times New Roman" w:hAnsi="Times New Roman" w:eastAsia="新宋体"/>
                <w:sz w:val="22"/>
                <w:szCs w:val="22"/>
                <w:highlight w:val="none"/>
              </w:rPr>
            </w:pPr>
          </w:p>
        </w:tc>
        <w:tc>
          <w:tcPr>
            <w:tcW w:w="1470" w:type="dxa"/>
            <w:vMerge w:val="continue"/>
          </w:tcPr>
          <w:p>
            <w:pPr>
              <w:spacing w:line="380" w:lineRule="exact"/>
              <w:rPr>
                <w:rFonts w:ascii="Times New Roman" w:hAnsi="Times New Roman" w:eastAsia="新宋体"/>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9" w:type="dxa"/>
            <w:vMerge w:val="continue"/>
          </w:tcPr>
          <w:p>
            <w:pPr>
              <w:spacing w:line="380" w:lineRule="exact"/>
              <w:rPr>
                <w:rFonts w:ascii="Times New Roman" w:hAnsi="Times New Roman" w:eastAsia="新宋体"/>
                <w:bCs/>
                <w:sz w:val="22"/>
                <w:szCs w:val="22"/>
                <w:highlight w:val="none"/>
              </w:rPr>
            </w:pPr>
          </w:p>
        </w:tc>
        <w:tc>
          <w:tcPr>
            <w:tcW w:w="1997" w:type="dxa"/>
            <w:vMerge w:val="continue"/>
          </w:tcPr>
          <w:p>
            <w:pPr>
              <w:spacing w:line="380" w:lineRule="exact"/>
              <w:rPr>
                <w:rFonts w:ascii="Times New Roman" w:hAnsi="Times New Roman" w:eastAsia="新宋体"/>
                <w:bCs/>
                <w:sz w:val="22"/>
                <w:szCs w:val="22"/>
                <w:highlight w:val="none"/>
              </w:rPr>
            </w:pPr>
          </w:p>
        </w:tc>
        <w:tc>
          <w:tcPr>
            <w:tcW w:w="3126"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大写：</w:t>
            </w:r>
          </w:p>
        </w:tc>
        <w:tc>
          <w:tcPr>
            <w:tcW w:w="1360" w:type="dxa"/>
            <w:vMerge w:val="continue"/>
          </w:tcPr>
          <w:p>
            <w:pPr>
              <w:spacing w:line="380" w:lineRule="exact"/>
              <w:rPr>
                <w:rFonts w:ascii="Times New Roman" w:hAnsi="Times New Roman" w:eastAsia="新宋体"/>
                <w:bCs/>
                <w:sz w:val="22"/>
                <w:szCs w:val="22"/>
                <w:highlight w:val="none"/>
              </w:rPr>
            </w:pPr>
          </w:p>
        </w:tc>
        <w:tc>
          <w:tcPr>
            <w:tcW w:w="1213" w:type="dxa"/>
            <w:vMerge w:val="continue"/>
          </w:tcPr>
          <w:p>
            <w:pPr>
              <w:spacing w:line="380" w:lineRule="exact"/>
              <w:rPr>
                <w:rFonts w:ascii="Times New Roman" w:hAnsi="Times New Roman" w:eastAsia="新宋体"/>
                <w:sz w:val="22"/>
                <w:szCs w:val="22"/>
                <w:highlight w:val="none"/>
              </w:rPr>
            </w:pPr>
          </w:p>
        </w:tc>
        <w:tc>
          <w:tcPr>
            <w:tcW w:w="1470" w:type="dxa"/>
            <w:vMerge w:val="continue"/>
          </w:tcPr>
          <w:p>
            <w:pPr>
              <w:spacing w:line="380" w:lineRule="exact"/>
              <w:rPr>
                <w:rFonts w:ascii="Times New Roman" w:hAnsi="Times New Roman" w:eastAsia="新宋体"/>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3016" w:type="dxa"/>
            <w:gridSpan w:val="2"/>
            <w:vMerge w:val="restart"/>
            <w:vAlign w:val="center"/>
          </w:tcPr>
          <w:p>
            <w:pPr>
              <w:widowControl/>
              <w:snapToGrid w:val="0"/>
              <w:spacing w:line="460" w:lineRule="exact"/>
              <w:jc w:val="center"/>
              <w:rPr>
                <w:rFonts w:ascii="Times New Roman" w:hAnsi="Times New Roman" w:eastAsia="新宋体"/>
                <w:sz w:val="22"/>
                <w:highlight w:val="none"/>
              </w:rPr>
            </w:pPr>
            <w:r>
              <w:rPr>
                <w:rFonts w:ascii="Times New Roman" w:hAnsi="Times New Roman" w:eastAsia="新宋体"/>
                <w:sz w:val="22"/>
                <w:highlight w:val="none"/>
              </w:rPr>
              <w:t>综合报价</w:t>
            </w:r>
          </w:p>
          <w:p>
            <w:pPr>
              <w:spacing w:line="380" w:lineRule="exact"/>
              <w:jc w:val="center"/>
              <w:rPr>
                <w:rFonts w:ascii="Times New Roman" w:hAnsi="Times New Roman" w:eastAsia="新宋体"/>
                <w:bCs/>
                <w:sz w:val="22"/>
                <w:szCs w:val="22"/>
                <w:highlight w:val="none"/>
              </w:rPr>
            </w:pPr>
            <w:r>
              <w:rPr>
                <w:rFonts w:ascii="Times New Roman" w:hAnsi="Times New Roman" w:eastAsia="新宋体"/>
                <w:sz w:val="22"/>
                <w:highlight w:val="none"/>
              </w:rPr>
              <w:t>（合计报价）</w:t>
            </w:r>
          </w:p>
        </w:tc>
        <w:tc>
          <w:tcPr>
            <w:tcW w:w="3126"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小写：</w:t>
            </w:r>
          </w:p>
        </w:tc>
        <w:tc>
          <w:tcPr>
            <w:tcW w:w="1360" w:type="dxa"/>
            <w:vMerge w:val="continue"/>
          </w:tcPr>
          <w:p>
            <w:pPr>
              <w:spacing w:line="380" w:lineRule="exact"/>
              <w:rPr>
                <w:rFonts w:ascii="Times New Roman" w:hAnsi="Times New Roman" w:eastAsia="新宋体"/>
                <w:bCs/>
                <w:sz w:val="22"/>
                <w:szCs w:val="22"/>
                <w:highlight w:val="none"/>
              </w:rPr>
            </w:pPr>
          </w:p>
        </w:tc>
        <w:tc>
          <w:tcPr>
            <w:tcW w:w="1213" w:type="dxa"/>
            <w:vMerge w:val="continue"/>
          </w:tcPr>
          <w:p>
            <w:pPr>
              <w:spacing w:line="380" w:lineRule="exact"/>
              <w:rPr>
                <w:rFonts w:ascii="Times New Roman" w:hAnsi="Times New Roman" w:eastAsia="新宋体"/>
                <w:sz w:val="22"/>
                <w:szCs w:val="22"/>
                <w:highlight w:val="none"/>
              </w:rPr>
            </w:pPr>
          </w:p>
        </w:tc>
        <w:tc>
          <w:tcPr>
            <w:tcW w:w="1470" w:type="dxa"/>
            <w:vMerge w:val="continue"/>
          </w:tcPr>
          <w:p>
            <w:pPr>
              <w:spacing w:line="380" w:lineRule="exact"/>
              <w:rPr>
                <w:rFonts w:ascii="Times New Roman" w:hAnsi="Times New Roman" w:eastAsia="新宋体"/>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16" w:type="dxa"/>
            <w:gridSpan w:val="2"/>
            <w:vMerge w:val="continue"/>
          </w:tcPr>
          <w:p>
            <w:pPr>
              <w:spacing w:line="380" w:lineRule="exact"/>
              <w:rPr>
                <w:rFonts w:ascii="Times New Roman" w:hAnsi="Times New Roman" w:eastAsia="新宋体"/>
                <w:bCs/>
                <w:sz w:val="22"/>
                <w:szCs w:val="22"/>
                <w:highlight w:val="none"/>
              </w:rPr>
            </w:pPr>
          </w:p>
        </w:tc>
        <w:tc>
          <w:tcPr>
            <w:tcW w:w="3126"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大写：</w:t>
            </w:r>
          </w:p>
        </w:tc>
        <w:tc>
          <w:tcPr>
            <w:tcW w:w="1360" w:type="dxa"/>
            <w:vMerge w:val="continue"/>
          </w:tcPr>
          <w:p>
            <w:pPr>
              <w:spacing w:line="380" w:lineRule="exact"/>
              <w:rPr>
                <w:rFonts w:ascii="Times New Roman" w:hAnsi="Times New Roman" w:eastAsia="新宋体"/>
                <w:bCs/>
                <w:sz w:val="22"/>
                <w:szCs w:val="22"/>
                <w:highlight w:val="none"/>
              </w:rPr>
            </w:pPr>
          </w:p>
        </w:tc>
        <w:tc>
          <w:tcPr>
            <w:tcW w:w="1213" w:type="dxa"/>
            <w:vMerge w:val="continue"/>
          </w:tcPr>
          <w:p>
            <w:pPr>
              <w:spacing w:line="380" w:lineRule="exact"/>
              <w:rPr>
                <w:rFonts w:ascii="Times New Roman" w:hAnsi="Times New Roman" w:eastAsia="新宋体"/>
                <w:sz w:val="22"/>
                <w:szCs w:val="22"/>
                <w:highlight w:val="none"/>
              </w:rPr>
            </w:pPr>
          </w:p>
        </w:tc>
        <w:tc>
          <w:tcPr>
            <w:tcW w:w="1470" w:type="dxa"/>
            <w:vMerge w:val="continue"/>
          </w:tcPr>
          <w:p>
            <w:pPr>
              <w:spacing w:line="380" w:lineRule="exact"/>
              <w:rPr>
                <w:rFonts w:ascii="Times New Roman" w:hAnsi="Times New Roman" w:eastAsia="新宋体"/>
                <w:bCs/>
                <w:sz w:val="22"/>
                <w:szCs w:val="22"/>
                <w:highlight w:val="none"/>
              </w:rPr>
            </w:pPr>
          </w:p>
        </w:tc>
      </w:tr>
    </w:tbl>
    <w:p>
      <w:pPr>
        <w:spacing w:line="460" w:lineRule="exact"/>
        <w:ind w:left="535" w:leftChars="-171" w:hanging="894" w:hangingChars="405"/>
        <w:rPr>
          <w:rFonts w:ascii="Times New Roman" w:hAnsi="Times New Roman" w:eastAsia="新宋体"/>
          <w:b/>
          <w:sz w:val="22"/>
          <w:szCs w:val="22"/>
          <w:highlight w:val="none"/>
        </w:rPr>
      </w:pPr>
    </w:p>
    <w:p>
      <w:pPr>
        <w:spacing w:line="450" w:lineRule="exact"/>
        <w:ind w:firstLine="541" w:firstLineChars="245"/>
        <w:rPr>
          <w:rFonts w:ascii="Times New Roman" w:hAnsi="Times New Roman" w:eastAsia="新宋体"/>
          <w:b/>
          <w:sz w:val="22"/>
          <w:highlight w:val="none"/>
        </w:rPr>
      </w:pPr>
      <w:r>
        <w:rPr>
          <w:rFonts w:ascii="Times New Roman" w:hAnsi="Times New Roman" w:eastAsia="新宋体"/>
          <w:b/>
          <w:sz w:val="22"/>
          <w:szCs w:val="22"/>
          <w:highlight w:val="none"/>
        </w:rPr>
        <w:t xml:space="preserve">说明  </w:t>
      </w:r>
      <w:r>
        <w:rPr>
          <w:rFonts w:ascii="Times New Roman" w:hAnsi="Times New Roman" w:eastAsia="新宋体"/>
          <w:b/>
          <w:sz w:val="22"/>
          <w:highlight w:val="none"/>
        </w:rPr>
        <w:t>1、此栏综合报价应与附件一中“3、投标分项报价表”中的总计价相一致。</w:t>
      </w:r>
    </w:p>
    <w:p>
      <w:pPr>
        <w:spacing w:line="450" w:lineRule="exact"/>
        <w:ind w:left="1214"/>
        <w:rPr>
          <w:rFonts w:ascii="Times New Roman" w:hAnsi="Times New Roman" w:eastAsia="新宋体"/>
          <w:b/>
          <w:sz w:val="22"/>
          <w:highlight w:val="none"/>
        </w:rPr>
      </w:pPr>
      <w:r>
        <w:rPr>
          <w:rFonts w:ascii="Times New Roman" w:hAnsi="Times New Roman" w:eastAsia="新宋体"/>
          <w:b/>
          <w:sz w:val="22"/>
          <w:highlight w:val="none"/>
        </w:rPr>
        <w:t>2、不提供此表格将被视为没有实质性响应招标文件</w:t>
      </w:r>
    </w:p>
    <w:p>
      <w:pPr>
        <w:spacing w:line="450" w:lineRule="exact"/>
        <w:ind w:left="1214"/>
        <w:rPr>
          <w:rFonts w:ascii="Times New Roman" w:hAnsi="Times New Roman" w:eastAsia="新宋体"/>
          <w:b/>
          <w:sz w:val="22"/>
          <w:highlight w:val="none"/>
        </w:rPr>
      </w:pPr>
      <w:r>
        <w:rPr>
          <w:rFonts w:ascii="Times New Roman" w:hAnsi="Times New Roman" w:eastAsia="新宋体"/>
          <w:sz w:val="22"/>
          <w:szCs w:val="22"/>
          <w:highlight w:val="none"/>
        </w:rPr>
        <w:t>★</w:t>
      </w:r>
      <w:r>
        <w:rPr>
          <w:rFonts w:ascii="Times New Roman" w:hAnsi="Times New Roman" w:eastAsia="新宋体"/>
          <w:b/>
          <w:sz w:val="22"/>
          <w:highlight w:val="none"/>
        </w:rPr>
        <w:t>3、投标人必须对本标段每项项目内容进行报价，且报价不得超过项目内容的预算金额，否则按无效标处理</w:t>
      </w:r>
    </w:p>
    <w:p>
      <w:pPr>
        <w:spacing w:line="460" w:lineRule="exact"/>
        <w:ind w:left="532" w:leftChars="-171" w:hanging="891" w:hangingChars="405"/>
        <w:rPr>
          <w:rFonts w:ascii="Times New Roman" w:hAnsi="Times New Roman" w:eastAsia="新宋体"/>
          <w:sz w:val="22"/>
          <w:szCs w:val="22"/>
          <w:highlight w:val="none"/>
        </w:rPr>
      </w:pPr>
    </w:p>
    <w:p>
      <w:pPr>
        <w:pStyle w:val="25"/>
        <w:rPr>
          <w:rFonts w:ascii="Times New Roman" w:hAnsi="Times New Roman" w:eastAsia="新宋体"/>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日   期：</w:t>
      </w:r>
    </w:p>
    <w:p>
      <w:pPr>
        <w:spacing w:line="400" w:lineRule="exact"/>
        <w:jc w:val="center"/>
        <w:rPr>
          <w:rFonts w:ascii="Times New Roman" w:hAnsi="Times New Roman" w:eastAsia="新宋体"/>
          <w:sz w:val="22"/>
          <w:szCs w:val="22"/>
          <w:highlight w:val="none"/>
        </w:rPr>
      </w:pPr>
    </w:p>
    <w:p>
      <w:pPr>
        <w:spacing w:line="400" w:lineRule="exact"/>
        <w:jc w:val="center"/>
        <w:rPr>
          <w:rFonts w:ascii="Times New Roman" w:hAnsi="Times New Roman" w:eastAsia="新宋体"/>
          <w:sz w:val="22"/>
          <w:szCs w:val="22"/>
          <w:highlight w:val="none"/>
        </w:rPr>
      </w:pPr>
    </w:p>
    <w:p>
      <w:pPr>
        <w:spacing w:line="400" w:lineRule="exact"/>
        <w:jc w:val="center"/>
        <w:rPr>
          <w:rFonts w:ascii="Times New Roman" w:hAnsi="Times New Roman" w:eastAsia="新宋体"/>
          <w:sz w:val="22"/>
          <w:szCs w:val="22"/>
          <w:highlight w:val="none"/>
        </w:rPr>
      </w:pPr>
    </w:p>
    <w:p>
      <w:pPr>
        <w:rPr>
          <w:rFonts w:ascii="Times New Roman" w:hAnsi="Times New Roman" w:eastAsia="新宋体"/>
          <w:b/>
          <w:bCs/>
          <w:sz w:val="28"/>
          <w:szCs w:val="28"/>
          <w:highlight w:val="none"/>
        </w:rPr>
      </w:pPr>
    </w:p>
    <w:p>
      <w:pPr>
        <w:spacing w:line="400" w:lineRule="exact"/>
        <w:jc w:val="center"/>
        <w:outlineLvl w:val="3"/>
        <w:rPr>
          <w:rFonts w:ascii="Times New Roman" w:hAnsi="Times New Roman" w:eastAsia="新宋体"/>
          <w:b/>
          <w:bCs/>
          <w:sz w:val="22"/>
          <w:szCs w:val="22"/>
          <w:highlight w:val="none"/>
        </w:rPr>
      </w:pPr>
      <w:r>
        <w:rPr>
          <w:rFonts w:ascii="Times New Roman" w:hAnsi="Times New Roman" w:eastAsia="新宋体"/>
          <w:b/>
          <w:bCs/>
          <w:sz w:val="28"/>
          <w:szCs w:val="28"/>
          <w:highlight w:val="none"/>
        </w:rPr>
        <w:br w:type="page"/>
      </w:r>
      <w:r>
        <w:rPr>
          <w:rFonts w:ascii="Times New Roman" w:hAnsi="Times New Roman" w:eastAsia="新宋体"/>
          <w:b/>
          <w:bCs/>
          <w:sz w:val="28"/>
          <w:szCs w:val="28"/>
          <w:highlight w:val="none"/>
        </w:rPr>
        <w:t>投标报价一览表</w:t>
      </w:r>
    </w:p>
    <w:p>
      <w:pPr>
        <w:spacing w:line="380" w:lineRule="exact"/>
        <w:ind w:left="535" w:leftChars="-171" w:hanging="894" w:hangingChars="405"/>
        <w:rPr>
          <w:rFonts w:ascii="Times New Roman" w:hAnsi="Times New Roman" w:eastAsia="新宋体"/>
          <w:b/>
          <w:sz w:val="22"/>
          <w:highlight w:val="none"/>
        </w:rPr>
      </w:pPr>
    </w:p>
    <w:p>
      <w:pPr>
        <w:spacing w:line="380" w:lineRule="exact"/>
        <w:rPr>
          <w:rFonts w:ascii="Times New Roman" w:hAnsi="Times New Roman" w:eastAsia="新宋体"/>
          <w:b/>
          <w:bCs/>
          <w:sz w:val="22"/>
          <w:szCs w:val="22"/>
          <w:highlight w:val="none"/>
        </w:rPr>
      </w:pPr>
      <w:r>
        <w:rPr>
          <w:rFonts w:hint="default" w:ascii="Times New Roman" w:hAnsi="Times New Roman" w:eastAsia="新宋体" w:cs="Times New Roman"/>
          <w:b/>
          <w:bCs/>
          <w:color w:val="auto"/>
          <w:sz w:val="22"/>
          <w:szCs w:val="22"/>
          <w:highlight w:val="none"/>
        </w:rPr>
        <w:t xml:space="preserve">项目名称： </w:t>
      </w:r>
      <w:r>
        <w:rPr>
          <w:rFonts w:hint="default" w:ascii="Times New Roman" w:hAnsi="Times New Roman" w:eastAsia="新宋体" w:cs="Times New Roman"/>
          <w:b/>
          <w:bCs/>
          <w:color w:val="auto"/>
          <w:sz w:val="22"/>
          <w:szCs w:val="22"/>
          <w:highlight w:val="none"/>
          <w:lang w:val="en-US" w:eastAsia="zh-CN"/>
        </w:rPr>
        <w:t xml:space="preserve">                                               </w:t>
      </w:r>
      <w:r>
        <w:rPr>
          <w:rFonts w:hint="default" w:ascii="Times New Roman" w:hAnsi="Times New Roman" w:eastAsia="新宋体" w:cs="Times New Roman"/>
          <w:b/>
          <w:bCs/>
          <w:color w:val="auto"/>
          <w:sz w:val="22"/>
          <w:szCs w:val="22"/>
          <w:highlight w:val="none"/>
        </w:rPr>
        <w:t>项目编号</w:t>
      </w:r>
      <w:r>
        <w:rPr>
          <w:rFonts w:hint="default" w:ascii="Times New Roman" w:hAnsi="Times New Roman" w:eastAsia="新宋体" w:cs="Times New Roman"/>
          <w:bCs/>
          <w:color w:val="auto"/>
          <w:sz w:val="22"/>
          <w:szCs w:val="22"/>
          <w:highlight w:val="none"/>
        </w:rPr>
        <w:t>：</w:t>
      </w:r>
    </w:p>
    <w:tbl>
      <w:tblPr>
        <w:tblStyle w:val="53"/>
        <w:tblpPr w:leftFromText="180" w:rightFromText="180" w:vertAnchor="text" w:horzAnchor="page" w:tblpX="1077" w:tblpY="381"/>
        <w:tblOverlap w:val="never"/>
        <w:tblW w:w="101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1729"/>
        <w:gridCol w:w="3394"/>
        <w:gridCol w:w="1360"/>
        <w:gridCol w:w="1213"/>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9"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标段号</w:t>
            </w:r>
          </w:p>
        </w:tc>
        <w:tc>
          <w:tcPr>
            <w:tcW w:w="1729" w:type="dxa"/>
            <w:vAlign w:val="center"/>
          </w:tcPr>
          <w:p>
            <w:pPr>
              <w:spacing w:line="380" w:lineRule="exact"/>
              <w:jc w:val="center"/>
              <w:rPr>
                <w:rFonts w:hint="eastAsia" w:ascii="Times New Roman" w:hAnsi="Times New Roman" w:eastAsia="新宋体"/>
                <w:bCs/>
                <w:sz w:val="22"/>
                <w:szCs w:val="22"/>
                <w:highlight w:val="none"/>
                <w:lang w:eastAsia="zh-CN"/>
              </w:rPr>
            </w:pPr>
            <w:r>
              <w:rPr>
                <w:rFonts w:ascii="Times New Roman" w:hAnsi="Times New Roman" w:eastAsia="新宋体"/>
                <w:bCs/>
                <w:sz w:val="22"/>
                <w:szCs w:val="22"/>
                <w:highlight w:val="none"/>
              </w:rPr>
              <w:t>项目</w:t>
            </w:r>
            <w:r>
              <w:rPr>
                <w:rFonts w:hint="eastAsia" w:ascii="Times New Roman" w:hAnsi="Times New Roman" w:eastAsia="新宋体"/>
                <w:bCs/>
                <w:sz w:val="22"/>
                <w:szCs w:val="22"/>
                <w:highlight w:val="none"/>
                <w:lang w:val="en-US" w:eastAsia="zh-CN"/>
              </w:rPr>
              <w:t>内容</w:t>
            </w:r>
          </w:p>
        </w:tc>
        <w:tc>
          <w:tcPr>
            <w:tcW w:w="3394"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投标报价</w:t>
            </w:r>
          </w:p>
        </w:tc>
        <w:tc>
          <w:tcPr>
            <w:tcW w:w="1360"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交货日期</w:t>
            </w:r>
          </w:p>
        </w:tc>
        <w:tc>
          <w:tcPr>
            <w:tcW w:w="1213"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交货地点</w:t>
            </w:r>
          </w:p>
        </w:tc>
        <w:tc>
          <w:tcPr>
            <w:tcW w:w="1470"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1019" w:type="dxa"/>
            <w:vMerge w:val="restart"/>
            <w:vAlign w:val="center"/>
          </w:tcPr>
          <w:p>
            <w:pPr>
              <w:spacing w:line="380" w:lineRule="exact"/>
              <w:jc w:val="center"/>
              <w:rPr>
                <w:rFonts w:hint="eastAsia" w:ascii="Times New Roman" w:hAnsi="Times New Roman" w:eastAsia="新宋体"/>
                <w:bCs/>
                <w:sz w:val="22"/>
                <w:szCs w:val="22"/>
                <w:highlight w:val="none"/>
                <w:lang w:eastAsia="zh-CN"/>
              </w:rPr>
            </w:pPr>
            <w:r>
              <w:rPr>
                <w:rFonts w:hint="eastAsia" w:ascii="Times New Roman" w:hAnsi="Times New Roman" w:eastAsia="新宋体"/>
                <w:bCs/>
                <w:sz w:val="22"/>
                <w:szCs w:val="22"/>
                <w:highlight w:val="none"/>
                <w:lang w:val="en-US" w:eastAsia="zh-CN"/>
              </w:rPr>
              <w:t>三</w:t>
            </w:r>
          </w:p>
        </w:tc>
        <w:tc>
          <w:tcPr>
            <w:tcW w:w="1729" w:type="dxa"/>
            <w:vMerge w:val="restart"/>
            <w:vAlign w:val="center"/>
          </w:tcPr>
          <w:p>
            <w:pPr>
              <w:widowControl/>
              <w:snapToGrid w:val="0"/>
              <w:spacing w:line="460" w:lineRule="exact"/>
              <w:jc w:val="center"/>
              <w:rPr>
                <w:rFonts w:hint="default" w:ascii="Times New Roman" w:hAnsi="Times New Roman" w:eastAsia="新宋体"/>
                <w:bCs/>
                <w:sz w:val="22"/>
                <w:szCs w:val="22"/>
                <w:highlight w:val="none"/>
                <w:lang w:val="en-US" w:eastAsia="zh-CN"/>
              </w:rPr>
            </w:pPr>
            <w:r>
              <w:rPr>
                <w:rFonts w:hint="eastAsia" w:ascii="Times New Roman" w:hAnsi="Times New Roman" w:eastAsia="新宋体"/>
                <w:kern w:val="0"/>
                <w:szCs w:val="21"/>
                <w:highlight w:val="none"/>
                <w:lang w:val="en-US" w:eastAsia="zh-CN"/>
              </w:rPr>
              <w:t>转运呼吸机1套</w:t>
            </w:r>
          </w:p>
        </w:tc>
        <w:tc>
          <w:tcPr>
            <w:tcW w:w="3394"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小写：</w:t>
            </w:r>
          </w:p>
        </w:tc>
        <w:tc>
          <w:tcPr>
            <w:tcW w:w="1360" w:type="dxa"/>
            <w:vMerge w:val="restart"/>
          </w:tcPr>
          <w:p>
            <w:pPr>
              <w:spacing w:line="380" w:lineRule="exact"/>
              <w:rPr>
                <w:rFonts w:ascii="Times New Roman" w:hAnsi="Times New Roman" w:eastAsia="新宋体"/>
                <w:bCs/>
                <w:sz w:val="22"/>
                <w:szCs w:val="22"/>
                <w:highlight w:val="none"/>
              </w:rPr>
            </w:pPr>
          </w:p>
        </w:tc>
        <w:tc>
          <w:tcPr>
            <w:tcW w:w="1213" w:type="dxa"/>
            <w:vMerge w:val="restart"/>
          </w:tcPr>
          <w:p>
            <w:pPr>
              <w:spacing w:line="380" w:lineRule="exact"/>
              <w:rPr>
                <w:rFonts w:ascii="Times New Roman" w:hAnsi="Times New Roman" w:eastAsia="新宋体"/>
                <w:bCs/>
                <w:sz w:val="22"/>
                <w:szCs w:val="22"/>
                <w:highlight w:val="none"/>
              </w:rPr>
            </w:pPr>
          </w:p>
        </w:tc>
        <w:tc>
          <w:tcPr>
            <w:tcW w:w="1470" w:type="dxa"/>
            <w:vMerge w:val="restart"/>
          </w:tcPr>
          <w:p>
            <w:pPr>
              <w:spacing w:line="380" w:lineRule="exact"/>
              <w:rPr>
                <w:rFonts w:ascii="Times New Roman" w:hAnsi="Times New Roman" w:eastAsia="新宋体"/>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019" w:type="dxa"/>
            <w:vMerge w:val="continue"/>
          </w:tcPr>
          <w:p>
            <w:pPr>
              <w:spacing w:line="380" w:lineRule="exact"/>
              <w:rPr>
                <w:rFonts w:ascii="Times New Roman" w:hAnsi="Times New Roman" w:eastAsia="新宋体"/>
                <w:bCs/>
                <w:sz w:val="22"/>
                <w:szCs w:val="22"/>
                <w:highlight w:val="none"/>
              </w:rPr>
            </w:pPr>
          </w:p>
        </w:tc>
        <w:tc>
          <w:tcPr>
            <w:tcW w:w="1729" w:type="dxa"/>
            <w:vMerge w:val="continue"/>
          </w:tcPr>
          <w:p>
            <w:pPr>
              <w:spacing w:line="380" w:lineRule="exact"/>
              <w:rPr>
                <w:rFonts w:ascii="Times New Roman" w:hAnsi="Times New Roman" w:eastAsia="新宋体"/>
                <w:bCs/>
                <w:sz w:val="22"/>
                <w:szCs w:val="22"/>
                <w:highlight w:val="none"/>
              </w:rPr>
            </w:pPr>
          </w:p>
        </w:tc>
        <w:tc>
          <w:tcPr>
            <w:tcW w:w="3394"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大写：</w:t>
            </w:r>
          </w:p>
        </w:tc>
        <w:tc>
          <w:tcPr>
            <w:tcW w:w="1360" w:type="dxa"/>
            <w:vMerge w:val="continue"/>
          </w:tcPr>
          <w:p>
            <w:pPr>
              <w:spacing w:line="380" w:lineRule="exact"/>
              <w:rPr>
                <w:rFonts w:ascii="Times New Roman" w:hAnsi="Times New Roman" w:eastAsia="新宋体"/>
                <w:bCs/>
                <w:sz w:val="22"/>
                <w:szCs w:val="22"/>
                <w:highlight w:val="none"/>
              </w:rPr>
            </w:pPr>
          </w:p>
        </w:tc>
        <w:tc>
          <w:tcPr>
            <w:tcW w:w="1213" w:type="dxa"/>
            <w:vMerge w:val="continue"/>
          </w:tcPr>
          <w:p>
            <w:pPr>
              <w:spacing w:line="380" w:lineRule="exact"/>
              <w:rPr>
                <w:rFonts w:ascii="Times New Roman" w:hAnsi="Times New Roman" w:eastAsia="新宋体"/>
                <w:sz w:val="22"/>
                <w:szCs w:val="22"/>
                <w:highlight w:val="none"/>
              </w:rPr>
            </w:pPr>
          </w:p>
        </w:tc>
        <w:tc>
          <w:tcPr>
            <w:tcW w:w="1470" w:type="dxa"/>
            <w:vMerge w:val="continue"/>
          </w:tcPr>
          <w:p>
            <w:pPr>
              <w:spacing w:line="380" w:lineRule="exact"/>
              <w:rPr>
                <w:rFonts w:ascii="Times New Roman" w:hAnsi="Times New Roman" w:eastAsia="新宋体"/>
                <w:bCs/>
                <w:sz w:val="22"/>
                <w:szCs w:val="22"/>
                <w:highlight w:val="none"/>
              </w:rPr>
            </w:pPr>
          </w:p>
        </w:tc>
      </w:tr>
    </w:tbl>
    <w:p>
      <w:pPr>
        <w:spacing w:line="460" w:lineRule="exact"/>
        <w:ind w:left="535" w:leftChars="-171" w:hanging="894" w:hangingChars="405"/>
        <w:rPr>
          <w:rFonts w:ascii="Times New Roman" w:hAnsi="Times New Roman" w:eastAsia="新宋体"/>
          <w:b/>
          <w:sz w:val="22"/>
          <w:szCs w:val="22"/>
          <w:highlight w:val="none"/>
        </w:rPr>
      </w:pPr>
    </w:p>
    <w:p>
      <w:pPr>
        <w:spacing w:line="450" w:lineRule="exact"/>
        <w:ind w:firstLine="541" w:firstLineChars="245"/>
        <w:rPr>
          <w:rFonts w:ascii="Times New Roman" w:hAnsi="Times New Roman" w:eastAsia="新宋体"/>
          <w:b/>
          <w:sz w:val="22"/>
          <w:highlight w:val="none"/>
        </w:rPr>
      </w:pPr>
      <w:r>
        <w:rPr>
          <w:rFonts w:ascii="Times New Roman" w:hAnsi="Times New Roman" w:eastAsia="新宋体"/>
          <w:b/>
          <w:sz w:val="22"/>
          <w:szCs w:val="22"/>
          <w:highlight w:val="none"/>
        </w:rPr>
        <w:t xml:space="preserve">说明  </w:t>
      </w:r>
      <w:r>
        <w:rPr>
          <w:rFonts w:ascii="Times New Roman" w:hAnsi="Times New Roman" w:eastAsia="新宋体"/>
          <w:b/>
          <w:sz w:val="22"/>
          <w:highlight w:val="none"/>
        </w:rPr>
        <w:t>1、此栏综合报价应与附件一中“3、投标分项报价表”中的总计价相一致。</w:t>
      </w:r>
    </w:p>
    <w:p>
      <w:pPr>
        <w:spacing w:line="450" w:lineRule="exact"/>
        <w:ind w:left="1214"/>
        <w:rPr>
          <w:rFonts w:ascii="Times New Roman" w:hAnsi="Times New Roman" w:eastAsia="新宋体"/>
          <w:b/>
          <w:sz w:val="22"/>
          <w:highlight w:val="none"/>
        </w:rPr>
      </w:pPr>
      <w:r>
        <w:rPr>
          <w:rFonts w:ascii="Times New Roman" w:hAnsi="Times New Roman" w:eastAsia="新宋体"/>
          <w:b/>
          <w:sz w:val="22"/>
          <w:highlight w:val="none"/>
        </w:rPr>
        <w:t>2、不提供此表格将被视为没有实质性响应招标文件</w:t>
      </w:r>
    </w:p>
    <w:p>
      <w:pPr>
        <w:spacing w:line="450" w:lineRule="exact"/>
        <w:ind w:left="1214"/>
        <w:rPr>
          <w:rFonts w:ascii="Times New Roman" w:hAnsi="Times New Roman" w:eastAsia="新宋体"/>
          <w:b/>
          <w:sz w:val="22"/>
          <w:highlight w:val="none"/>
        </w:rPr>
      </w:pPr>
      <w:r>
        <w:rPr>
          <w:rFonts w:ascii="Times New Roman" w:hAnsi="Times New Roman" w:eastAsia="新宋体"/>
          <w:sz w:val="22"/>
          <w:szCs w:val="22"/>
          <w:highlight w:val="none"/>
        </w:rPr>
        <w:t>★</w:t>
      </w:r>
      <w:r>
        <w:rPr>
          <w:rFonts w:ascii="Times New Roman" w:hAnsi="Times New Roman" w:eastAsia="新宋体"/>
          <w:b/>
          <w:sz w:val="22"/>
          <w:highlight w:val="none"/>
        </w:rPr>
        <w:t>3、投标人必须对本标段每项项目内容进行报价，且报价不得超过项目内容的预算金额，否则按无效标处理</w:t>
      </w:r>
    </w:p>
    <w:p>
      <w:pPr>
        <w:pStyle w:val="2"/>
        <w:rPr>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日   期：</w:t>
      </w:r>
    </w:p>
    <w:p>
      <w:pPr>
        <w:pStyle w:val="2"/>
        <w:rPr>
          <w:rFonts w:ascii="Times New Roman" w:hAnsi="Times New Roman" w:eastAsia="新宋体"/>
          <w:sz w:val="22"/>
          <w:szCs w:val="22"/>
          <w:highlight w:val="none"/>
        </w:rPr>
      </w:pPr>
    </w:p>
    <w:p>
      <w:pPr>
        <w:pStyle w:val="3"/>
        <w:rPr>
          <w:highlight w:val="none"/>
        </w:rPr>
      </w:pPr>
    </w:p>
    <w:p>
      <w:pPr>
        <w:rPr>
          <w:rFonts w:ascii="Times New Roman" w:hAnsi="Times New Roman" w:eastAsia="新宋体"/>
          <w:b/>
          <w:bCs/>
          <w:sz w:val="28"/>
          <w:szCs w:val="28"/>
          <w:highlight w:val="none"/>
        </w:rPr>
      </w:pPr>
      <w:r>
        <w:rPr>
          <w:rFonts w:ascii="Times New Roman" w:hAnsi="Times New Roman" w:eastAsia="新宋体"/>
          <w:b/>
          <w:bCs/>
          <w:sz w:val="28"/>
          <w:szCs w:val="28"/>
          <w:highlight w:val="none"/>
        </w:rPr>
        <w:br w:type="page"/>
      </w:r>
    </w:p>
    <w:p>
      <w:pPr>
        <w:spacing w:line="400" w:lineRule="exact"/>
        <w:jc w:val="center"/>
        <w:outlineLvl w:val="3"/>
        <w:rPr>
          <w:rFonts w:ascii="Times New Roman" w:hAnsi="Times New Roman" w:eastAsia="新宋体"/>
          <w:b/>
          <w:bCs/>
          <w:sz w:val="22"/>
          <w:szCs w:val="22"/>
          <w:highlight w:val="none"/>
        </w:rPr>
      </w:pPr>
      <w:r>
        <w:rPr>
          <w:rFonts w:ascii="Times New Roman" w:hAnsi="Times New Roman" w:eastAsia="新宋体"/>
          <w:b/>
          <w:bCs/>
          <w:sz w:val="28"/>
          <w:szCs w:val="28"/>
          <w:highlight w:val="none"/>
        </w:rPr>
        <w:t>投标报价一览表</w:t>
      </w:r>
    </w:p>
    <w:p>
      <w:pPr>
        <w:spacing w:line="380" w:lineRule="exact"/>
        <w:ind w:left="535" w:leftChars="-171" w:hanging="894" w:hangingChars="405"/>
        <w:rPr>
          <w:rFonts w:ascii="Times New Roman" w:hAnsi="Times New Roman" w:eastAsia="新宋体"/>
          <w:b/>
          <w:sz w:val="22"/>
          <w:highlight w:val="none"/>
        </w:rPr>
      </w:pPr>
    </w:p>
    <w:p>
      <w:pPr>
        <w:spacing w:line="380" w:lineRule="exact"/>
        <w:rPr>
          <w:rFonts w:ascii="Times New Roman" w:hAnsi="Times New Roman" w:eastAsia="新宋体"/>
          <w:b/>
          <w:bCs/>
          <w:sz w:val="22"/>
          <w:szCs w:val="22"/>
          <w:highlight w:val="none"/>
        </w:rPr>
      </w:pPr>
      <w:r>
        <w:rPr>
          <w:rFonts w:hint="default" w:ascii="Times New Roman" w:hAnsi="Times New Roman" w:eastAsia="新宋体" w:cs="Times New Roman"/>
          <w:b/>
          <w:bCs/>
          <w:color w:val="auto"/>
          <w:sz w:val="22"/>
          <w:szCs w:val="22"/>
          <w:highlight w:val="none"/>
        </w:rPr>
        <w:t xml:space="preserve">项目名称： </w:t>
      </w:r>
      <w:r>
        <w:rPr>
          <w:rFonts w:hint="default" w:ascii="Times New Roman" w:hAnsi="Times New Roman" w:eastAsia="新宋体" w:cs="Times New Roman"/>
          <w:b/>
          <w:bCs/>
          <w:color w:val="auto"/>
          <w:sz w:val="22"/>
          <w:szCs w:val="22"/>
          <w:highlight w:val="none"/>
          <w:lang w:val="en-US" w:eastAsia="zh-CN"/>
        </w:rPr>
        <w:t xml:space="preserve">                                               </w:t>
      </w:r>
      <w:r>
        <w:rPr>
          <w:rFonts w:hint="default" w:ascii="Times New Roman" w:hAnsi="Times New Roman" w:eastAsia="新宋体" w:cs="Times New Roman"/>
          <w:b/>
          <w:bCs/>
          <w:color w:val="auto"/>
          <w:sz w:val="22"/>
          <w:szCs w:val="22"/>
          <w:highlight w:val="none"/>
        </w:rPr>
        <w:t>项目编号</w:t>
      </w:r>
      <w:r>
        <w:rPr>
          <w:rFonts w:hint="default" w:ascii="Times New Roman" w:hAnsi="Times New Roman" w:eastAsia="新宋体" w:cs="Times New Roman"/>
          <w:bCs/>
          <w:color w:val="auto"/>
          <w:sz w:val="22"/>
          <w:szCs w:val="22"/>
          <w:highlight w:val="none"/>
        </w:rPr>
        <w:t>：</w:t>
      </w:r>
    </w:p>
    <w:tbl>
      <w:tblPr>
        <w:tblStyle w:val="53"/>
        <w:tblpPr w:leftFromText="180" w:rightFromText="180" w:vertAnchor="text" w:horzAnchor="page" w:tblpX="1077" w:tblpY="381"/>
        <w:tblOverlap w:val="never"/>
        <w:tblW w:w="101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1729"/>
        <w:gridCol w:w="3394"/>
        <w:gridCol w:w="1360"/>
        <w:gridCol w:w="1213"/>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9"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标段号</w:t>
            </w:r>
          </w:p>
        </w:tc>
        <w:tc>
          <w:tcPr>
            <w:tcW w:w="1729" w:type="dxa"/>
            <w:vAlign w:val="center"/>
          </w:tcPr>
          <w:p>
            <w:pPr>
              <w:spacing w:line="380" w:lineRule="exact"/>
              <w:jc w:val="center"/>
              <w:rPr>
                <w:rFonts w:hint="eastAsia" w:ascii="Times New Roman" w:hAnsi="Times New Roman" w:eastAsia="新宋体"/>
                <w:bCs/>
                <w:sz w:val="22"/>
                <w:szCs w:val="22"/>
                <w:highlight w:val="none"/>
                <w:lang w:eastAsia="zh-CN"/>
              </w:rPr>
            </w:pPr>
            <w:r>
              <w:rPr>
                <w:rFonts w:ascii="Times New Roman" w:hAnsi="Times New Roman" w:eastAsia="新宋体"/>
                <w:bCs/>
                <w:sz w:val="22"/>
                <w:szCs w:val="22"/>
                <w:highlight w:val="none"/>
              </w:rPr>
              <w:t>项目</w:t>
            </w:r>
            <w:r>
              <w:rPr>
                <w:rFonts w:hint="eastAsia" w:ascii="Times New Roman" w:hAnsi="Times New Roman" w:eastAsia="新宋体"/>
                <w:bCs/>
                <w:sz w:val="22"/>
                <w:szCs w:val="22"/>
                <w:highlight w:val="none"/>
                <w:lang w:val="en-US" w:eastAsia="zh-CN"/>
              </w:rPr>
              <w:t>内容</w:t>
            </w:r>
          </w:p>
        </w:tc>
        <w:tc>
          <w:tcPr>
            <w:tcW w:w="3394"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投标报价</w:t>
            </w:r>
          </w:p>
        </w:tc>
        <w:tc>
          <w:tcPr>
            <w:tcW w:w="1360"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交货日期</w:t>
            </w:r>
          </w:p>
        </w:tc>
        <w:tc>
          <w:tcPr>
            <w:tcW w:w="1213"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交货地点</w:t>
            </w:r>
          </w:p>
        </w:tc>
        <w:tc>
          <w:tcPr>
            <w:tcW w:w="1470"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1019" w:type="dxa"/>
            <w:vMerge w:val="restart"/>
            <w:vAlign w:val="center"/>
          </w:tcPr>
          <w:p>
            <w:pPr>
              <w:spacing w:line="380" w:lineRule="exact"/>
              <w:jc w:val="center"/>
              <w:rPr>
                <w:rFonts w:hint="eastAsia" w:ascii="Times New Roman" w:hAnsi="Times New Roman" w:eastAsia="新宋体"/>
                <w:bCs/>
                <w:sz w:val="22"/>
                <w:szCs w:val="22"/>
                <w:highlight w:val="none"/>
                <w:lang w:eastAsia="zh-CN"/>
              </w:rPr>
            </w:pPr>
            <w:r>
              <w:rPr>
                <w:rFonts w:hint="eastAsia" w:ascii="Times New Roman" w:hAnsi="Times New Roman" w:eastAsia="新宋体"/>
                <w:bCs/>
                <w:sz w:val="22"/>
                <w:szCs w:val="22"/>
                <w:highlight w:val="none"/>
                <w:lang w:val="en-US" w:eastAsia="zh-CN"/>
              </w:rPr>
              <w:t>四</w:t>
            </w:r>
          </w:p>
        </w:tc>
        <w:tc>
          <w:tcPr>
            <w:tcW w:w="1729" w:type="dxa"/>
            <w:vMerge w:val="restart"/>
            <w:vAlign w:val="center"/>
          </w:tcPr>
          <w:p>
            <w:pPr>
              <w:widowControl/>
              <w:snapToGrid w:val="0"/>
              <w:spacing w:line="460" w:lineRule="exact"/>
              <w:jc w:val="center"/>
              <w:rPr>
                <w:rFonts w:hint="default" w:ascii="Times New Roman" w:hAnsi="Times New Roman" w:eastAsia="新宋体"/>
                <w:bCs/>
                <w:sz w:val="22"/>
                <w:szCs w:val="22"/>
                <w:highlight w:val="none"/>
                <w:lang w:val="en-US" w:eastAsia="zh-CN"/>
              </w:rPr>
            </w:pPr>
            <w:r>
              <w:rPr>
                <w:rFonts w:hint="eastAsia" w:ascii="Times New Roman" w:hAnsi="Times New Roman" w:eastAsia="新宋体"/>
                <w:kern w:val="0"/>
                <w:szCs w:val="21"/>
                <w:highlight w:val="none"/>
                <w:lang w:val="en-US" w:eastAsia="zh-CN"/>
              </w:rPr>
              <w:t>心脏复苏机1套</w:t>
            </w:r>
          </w:p>
        </w:tc>
        <w:tc>
          <w:tcPr>
            <w:tcW w:w="3394"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小写：</w:t>
            </w:r>
          </w:p>
        </w:tc>
        <w:tc>
          <w:tcPr>
            <w:tcW w:w="1360" w:type="dxa"/>
            <w:vMerge w:val="restart"/>
          </w:tcPr>
          <w:p>
            <w:pPr>
              <w:spacing w:line="380" w:lineRule="exact"/>
              <w:rPr>
                <w:rFonts w:ascii="Times New Roman" w:hAnsi="Times New Roman" w:eastAsia="新宋体"/>
                <w:bCs/>
                <w:sz w:val="22"/>
                <w:szCs w:val="22"/>
                <w:highlight w:val="none"/>
              </w:rPr>
            </w:pPr>
          </w:p>
        </w:tc>
        <w:tc>
          <w:tcPr>
            <w:tcW w:w="1213" w:type="dxa"/>
            <w:vMerge w:val="restart"/>
          </w:tcPr>
          <w:p>
            <w:pPr>
              <w:spacing w:line="380" w:lineRule="exact"/>
              <w:rPr>
                <w:rFonts w:ascii="Times New Roman" w:hAnsi="Times New Roman" w:eastAsia="新宋体"/>
                <w:bCs/>
                <w:sz w:val="22"/>
                <w:szCs w:val="22"/>
                <w:highlight w:val="none"/>
              </w:rPr>
            </w:pPr>
          </w:p>
        </w:tc>
        <w:tc>
          <w:tcPr>
            <w:tcW w:w="1470" w:type="dxa"/>
            <w:vMerge w:val="restart"/>
          </w:tcPr>
          <w:p>
            <w:pPr>
              <w:spacing w:line="380" w:lineRule="exact"/>
              <w:rPr>
                <w:rFonts w:ascii="Times New Roman" w:hAnsi="Times New Roman" w:eastAsia="新宋体"/>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019" w:type="dxa"/>
            <w:vMerge w:val="continue"/>
          </w:tcPr>
          <w:p>
            <w:pPr>
              <w:spacing w:line="380" w:lineRule="exact"/>
              <w:rPr>
                <w:rFonts w:ascii="Times New Roman" w:hAnsi="Times New Roman" w:eastAsia="新宋体"/>
                <w:bCs/>
                <w:sz w:val="22"/>
                <w:szCs w:val="22"/>
                <w:highlight w:val="none"/>
              </w:rPr>
            </w:pPr>
          </w:p>
        </w:tc>
        <w:tc>
          <w:tcPr>
            <w:tcW w:w="1729" w:type="dxa"/>
            <w:vMerge w:val="continue"/>
          </w:tcPr>
          <w:p>
            <w:pPr>
              <w:spacing w:line="380" w:lineRule="exact"/>
              <w:rPr>
                <w:rFonts w:ascii="Times New Roman" w:hAnsi="Times New Roman" w:eastAsia="新宋体"/>
                <w:bCs/>
                <w:sz w:val="22"/>
                <w:szCs w:val="22"/>
                <w:highlight w:val="none"/>
              </w:rPr>
            </w:pPr>
          </w:p>
        </w:tc>
        <w:tc>
          <w:tcPr>
            <w:tcW w:w="3394"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大写：</w:t>
            </w:r>
          </w:p>
        </w:tc>
        <w:tc>
          <w:tcPr>
            <w:tcW w:w="1360" w:type="dxa"/>
            <w:vMerge w:val="continue"/>
          </w:tcPr>
          <w:p>
            <w:pPr>
              <w:spacing w:line="380" w:lineRule="exact"/>
              <w:rPr>
                <w:rFonts w:ascii="Times New Roman" w:hAnsi="Times New Roman" w:eastAsia="新宋体"/>
                <w:bCs/>
                <w:sz w:val="22"/>
                <w:szCs w:val="22"/>
                <w:highlight w:val="none"/>
              </w:rPr>
            </w:pPr>
          </w:p>
        </w:tc>
        <w:tc>
          <w:tcPr>
            <w:tcW w:w="1213" w:type="dxa"/>
            <w:vMerge w:val="continue"/>
          </w:tcPr>
          <w:p>
            <w:pPr>
              <w:spacing w:line="380" w:lineRule="exact"/>
              <w:rPr>
                <w:rFonts w:ascii="Times New Roman" w:hAnsi="Times New Roman" w:eastAsia="新宋体"/>
                <w:sz w:val="22"/>
                <w:szCs w:val="22"/>
                <w:highlight w:val="none"/>
              </w:rPr>
            </w:pPr>
          </w:p>
        </w:tc>
        <w:tc>
          <w:tcPr>
            <w:tcW w:w="1470" w:type="dxa"/>
            <w:vMerge w:val="continue"/>
          </w:tcPr>
          <w:p>
            <w:pPr>
              <w:spacing w:line="380" w:lineRule="exact"/>
              <w:rPr>
                <w:rFonts w:ascii="Times New Roman" w:hAnsi="Times New Roman" w:eastAsia="新宋体"/>
                <w:bCs/>
                <w:sz w:val="22"/>
                <w:szCs w:val="22"/>
                <w:highlight w:val="none"/>
              </w:rPr>
            </w:pPr>
          </w:p>
        </w:tc>
      </w:tr>
    </w:tbl>
    <w:p>
      <w:pPr>
        <w:spacing w:line="460" w:lineRule="exact"/>
        <w:ind w:left="535" w:leftChars="-171" w:hanging="894" w:hangingChars="405"/>
        <w:rPr>
          <w:rFonts w:ascii="Times New Roman" w:hAnsi="Times New Roman" w:eastAsia="新宋体"/>
          <w:b/>
          <w:sz w:val="22"/>
          <w:szCs w:val="22"/>
          <w:highlight w:val="none"/>
        </w:rPr>
      </w:pPr>
    </w:p>
    <w:p>
      <w:pPr>
        <w:spacing w:line="450" w:lineRule="exact"/>
        <w:ind w:firstLine="541" w:firstLineChars="245"/>
        <w:rPr>
          <w:rFonts w:ascii="Times New Roman" w:hAnsi="Times New Roman" w:eastAsia="新宋体"/>
          <w:b/>
          <w:sz w:val="22"/>
          <w:highlight w:val="none"/>
        </w:rPr>
      </w:pPr>
      <w:r>
        <w:rPr>
          <w:rFonts w:ascii="Times New Roman" w:hAnsi="Times New Roman" w:eastAsia="新宋体"/>
          <w:b/>
          <w:sz w:val="22"/>
          <w:szCs w:val="22"/>
          <w:highlight w:val="none"/>
        </w:rPr>
        <w:t xml:space="preserve">说明  </w:t>
      </w:r>
      <w:r>
        <w:rPr>
          <w:rFonts w:ascii="Times New Roman" w:hAnsi="Times New Roman" w:eastAsia="新宋体"/>
          <w:b/>
          <w:sz w:val="22"/>
          <w:highlight w:val="none"/>
        </w:rPr>
        <w:t>1、此栏综合报价应与附件一中“3、投标分项报价表”中的总计价相一致。</w:t>
      </w:r>
    </w:p>
    <w:p>
      <w:pPr>
        <w:spacing w:line="450" w:lineRule="exact"/>
        <w:ind w:left="1214"/>
        <w:rPr>
          <w:rFonts w:ascii="Times New Roman" w:hAnsi="Times New Roman" w:eastAsia="新宋体"/>
          <w:b/>
          <w:sz w:val="22"/>
          <w:highlight w:val="none"/>
        </w:rPr>
      </w:pPr>
      <w:r>
        <w:rPr>
          <w:rFonts w:ascii="Times New Roman" w:hAnsi="Times New Roman" w:eastAsia="新宋体"/>
          <w:b/>
          <w:sz w:val="22"/>
          <w:highlight w:val="none"/>
        </w:rPr>
        <w:t>2、不提供此表格将被视为没有实质性响应招标文件</w:t>
      </w:r>
    </w:p>
    <w:p>
      <w:pPr>
        <w:spacing w:line="450" w:lineRule="exact"/>
        <w:ind w:left="1214"/>
        <w:rPr>
          <w:rFonts w:ascii="Times New Roman" w:hAnsi="Times New Roman" w:eastAsia="新宋体"/>
          <w:b/>
          <w:sz w:val="22"/>
          <w:highlight w:val="none"/>
        </w:rPr>
      </w:pPr>
      <w:r>
        <w:rPr>
          <w:rFonts w:ascii="Times New Roman" w:hAnsi="Times New Roman" w:eastAsia="新宋体"/>
          <w:sz w:val="22"/>
          <w:szCs w:val="22"/>
          <w:highlight w:val="none"/>
        </w:rPr>
        <w:t>★</w:t>
      </w:r>
      <w:r>
        <w:rPr>
          <w:rFonts w:ascii="Times New Roman" w:hAnsi="Times New Roman" w:eastAsia="新宋体"/>
          <w:b/>
          <w:sz w:val="22"/>
          <w:highlight w:val="none"/>
        </w:rPr>
        <w:t>3、投标人必须对本标段每项项目内容进行报价，且报价不得超过项目内容的预算金额，否则按无效标处理</w:t>
      </w:r>
    </w:p>
    <w:p>
      <w:pPr>
        <w:pStyle w:val="3"/>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日   期：</w:t>
      </w:r>
    </w:p>
    <w:p>
      <w:pPr>
        <w:rPr>
          <w:rFonts w:ascii="Times New Roman" w:hAnsi="Times New Roman" w:eastAsia="新宋体"/>
          <w:b/>
          <w:bCs/>
          <w:sz w:val="28"/>
          <w:szCs w:val="28"/>
          <w:highlight w:val="none"/>
        </w:rPr>
      </w:pPr>
      <w:r>
        <w:rPr>
          <w:rFonts w:ascii="Times New Roman" w:hAnsi="Times New Roman" w:eastAsia="新宋体"/>
          <w:b/>
          <w:bCs/>
          <w:sz w:val="28"/>
          <w:szCs w:val="28"/>
          <w:highlight w:val="none"/>
        </w:rPr>
        <w:br w:type="page"/>
      </w:r>
    </w:p>
    <w:p>
      <w:pPr>
        <w:spacing w:line="400" w:lineRule="exact"/>
        <w:jc w:val="center"/>
        <w:outlineLvl w:val="3"/>
        <w:rPr>
          <w:rFonts w:ascii="Times New Roman" w:hAnsi="Times New Roman" w:eastAsia="新宋体"/>
          <w:b/>
          <w:bCs/>
          <w:sz w:val="22"/>
          <w:szCs w:val="22"/>
          <w:highlight w:val="none"/>
        </w:rPr>
      </w:pPr>
      <w:r>
        <w:rPr>
          <w:rFonts w:ascii="Times New Roman" w:hAnsi="Times New Roman" w:eastAsia="新宋体"/>
          <w:b/>
          <w:bCs/>
          <w:sz w:val="28"/>
          <w:szCs w:val="28"/>
          <w:highlight w:val="none"/>
        </w:rPr>
        <w:t>投标报价一览表</w:t>
      </w:r>
    </w:p>
    <w:p>
      <w:pPr>
        <w:spacing w:line="380" w:lineRule="exact"/>
        <w:ind w:left="535" w:leftChars="-171" w:hanging="894" w:hangingChars="405"/>
        <w:rPr>
          <w:rFonts w:ascii="Times New Roman" w:hAnsi="Times New Roman" w:eastAsia="新宋体"/>
          <w:b/>
          <w:sz w:val="22"/>
          <w:highlight w:val="none"/>
        </w:rPr>
      </w:pPr>
    </w:p>
    <w:p>
      <w:pPr>
        <w:spacing w:line="380" w:lineRule="exact"/>
        <w:rPr>
          <w:rFonts w:ascii="Times New Roman" w:hAnsi="Times New Roman" w:eastAsia="新宋体"/>
          <w:b/>
          <w:bCs/>
          <w:sz w:val="22"/>
          <w:szCs w:val="22"/>
          <w:highlight w:val="none"/>
        </w:rPr>
      </w:pPr>
      <w:r>
        <w:rPr>
          <w:rFonts w:hint="default" w:ascii="Times New Roman" w:hAnsi="Times New Roman" w:eastAsia="新宋体" w:cs="Times New Roman"/>
          <w:b/>
          <w:bCs/>
          <w:color w:val="auto"/>
          <w:sz w:val="22"/>
          <w:szCs w:val="22"/>
          <w:highlight w:val="none"/>
        </w:rPr>
        <w:t xml:space="preserve">项目名称： </w:t>
      </w:r>
      <w:r>
        <w:rPr>
          <w:rFonts w:hint="default" w:ascii="Times New Roman" w:hAnsi="Times New Roman" w:eastAsia="新宋体" w:cs="Times New Roman"/>
          <w:b/>
          <w:bCs/>
          <w:color w:val="auto"/>
          <w:sz w:val="22"/>
          <w:szCs w:val="22"/>
          <w:highlight w:val="none"/>
          <w:lang w:val="en-US" w:eastAsia="zh-CN"/>
        </w:rPr>
        <w:t xml:space="preserve">                                               </w:t>
      </w:r>
      <w:r>
        <w:rPr>
          <w:rFonts w:hint="default" w:ascii="Times New Roman" w:hAnsi="Times New Roman" w:eastAsia="新宋体" w:cs="Times New Roman"/>
          <w:b/>
          <w:bCs/>
          <w:color w:val="auto"/>
          <w:sz w:val="22"/>
          <w:szCs w:val="22"/>
          <w:highlight w:val="none"/>
        </w:rPr>
        <w:t>项目编号</w:t>
      </w:r>
      <w:r>
        <w:rPr>
          <w:rFonts w:hint="default" w:ascii="Times New Roman" w:hAnsi="Times New Roman" w:eastAsia="新宋体" w:cs="Times New Roman"/>
          <w:bCs/>
          <w:color w:val="auto"/>
          <w:sz w:val="22"/>
          <w:szCs w:val="22"/>
          <w:highlight w:val="none"/>
        </w:rPr>
        <w:t>：</w:t>
      </w:r>
    </w:p>
    <w:tbl>
      <w:tblPr>
        <w:tblStyle w:val="53"/>
        <w:tblpPr w:leftFromText="180" w:rightFromText="180" w:vertAnchor="text" w:horzAnchor="page" w:tblpX="1077" w:tblpY="381"/>
        <w:tblOverlap w:val="never"/>
        <w:tblW w:w="101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1716"/>
        <w:gridCol w:w="3407"/>
        <w:gridCol w:w="1360"/>
        <w:gridCol w:w="1213"/>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9"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标段号</w:t>
            </w:r>
          </w:p>
        </w:tc>
        <w:tc>
          <w:tcPr>
            <w:tcW w:w="1716"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项目</w:t>
            </w:r>
            <w:r>
              <w:rPr>
                <w:rFonts w:hint="eastAsia" w:ascii="Times New Roman" w:hAnsi="Times New Roman" w:eastAsia="新宋体"/>
                <w:bCs/>
                <w:sz w:val="22"/>
                <w:szCs w:val="22"/>
                <w:highlight w:val="none"/>
              </w:rPr>
              <w:t>内容</w:t>
            </w:r>
          </w:p>
        </w:tc>
        <w:tc>
          <w:tcPr>
            <w:tcW w:w="3407"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投标报价</w:t>
            </w:r>
          </w:p>
        </w:tc>
        <w:tc>
          <w:tcPr>
            <w:tcW w:w="1360"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交货日期</w:t>
            </w:r>
          </w:p>
        </w:tc>
        <w:tc>
          <w:tcPr>
            <w:tcW w:w="1213"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交货地点</w:t>
            </w:r>
          </w:p>
        </w:tc>
        <w:tc>
          <w:tcPr>
            <w:tcW w:w="1470" w:type="dxa"/>
            <w:vAlign w:val="center"/>
          </w:tcPr>
          <w:p>
            <w:pPr>
              <w:spacing w:line="380" w:lineRule="exact"/>
              <w:jc w:val="center"/>
              <w:rPr>
                <w:rFonts w:ascii="Times New Roman" w:hAnsi="Times New Roman" w:eastAsia="新宋体"/>
                <w:bCs/>
                <w:sz w:val="22"/>
                <w:szCs w:val="22"/>
                <w:highlight w:val="none"/>
              </w:rPr>
            </w:pPr>
            <w:r>
              <w:rPr>
                <w:rFonts w:ascii="Times New Roman" w:hAnsi="Times New Roman" w:eastAsia="新宋体"/>
                <w:bCs/>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9" w:type="dxa"/>
            <w:vMerge w:val="restart"/>
            <w:vAlign w:val="center"/>
          </w:tcPr>
          <w:p>
            <w:pPr>
              <w:spacing w:line="380" w:lineRule="exact"/>
              <w:jc w:val="center"/>
              <w:rPr>
                <w:rFonts w:hint="eastAsia" w:ascii="Times New Roman" w:hAnsi="Times New Roman" w:eastAsia="新宋体"/>
                <w:bCs/>
                <w:sz w:val="22"/>
                <w:szCs w:val="22"/>
                <w:highlight w:val="none"/>
                <w:lang w:eastAsia="zh-CN"/>
              </w:rPr>
            </w:pPr>
            <w:r>
              <w:rPr>
                <w:rFonts w:hint="eastAsia" w:ascii="Times New Roman" w:hAnsi="Times New Roman" w:eastAsia="新宋体"/>
                <w:bCs/>
                <w:sz w:val="22"/>
                <w:szCs w:val="22"/>
                <w:highlight w:val="none"/>
                <w:lang w:val="en-US" w:eastAsia="zh-CN"/>
              </w:rPr>
              <w:t>五</w:t>
            </w:r>
          </w:p>
        </w:tc>
        <w:tc>
          <w:tcPr>
            <w:tcW w:w="1716" w:type="dxa"/>
            <w:vMerge w:val="restart"/>
            <w:vAlign w:val="center"/>
          </w:tcPr>
          <w:p>
            <w:pPr>
              <w:widowControl/>
              <w:snapToGrid w:val="0"/>
              <w:spacing w:line="460" w:lineRule="exact"/>
              <w:jc w:val="center"/>
              <w:rPr>
                <w:rFonts w:ascii="Times New Roman" w:hAnsi="Times New Roman" w:eastAsia="新宋体"/>
                <w:bCs/>
                <w:sz w:val="22"/>
                <w:szCs w:val="22"/>
                <w:highlight w:val="none"/>
              </w:rPr>
            </w:pPr>
            <w:r>
              <w:rPr>
                <w:rFonts w:hint="eastAsia" w:ascii="Times New Roman" w:hAnsi="Times New Roman" w:eastAsia="新宋体"/>
                <w:color w:val="000000"/>
                <w:kern w:val="0"/>
                <w:sz w:val="22"/>
                <w:szCs w:val="22"/>
                <w:highlight w:val="none"/>
              </w:rPr>
              <w:t>移动护理车4套</w:t>
            </w:r>
          </w:p>
        </w:tc>
        <w:tc>
          <w:tcPr>
            <w:tcW w:w="3407"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小写：</w:t>
            </w:r>
          </w:p>
        </w:tc>
        <w:tc>
          <w:tcPr>
            <w:tcW w:w="1360" w:type="dxa"/>
            <w:vMerge w:val="restart"/>
          </w:tcPr>
          <w:p>
            <w:pPr>
              <w:spacing w:line="380" w:lineRule="exact"/>
              <w:rPr>
                <w:rFonts w:ascii="Times New Roman" w:hAnsi="Times New Roman" w:eastAsia="新宋体"/>
                <w:bCs/>
                <w:sz w:val="22"/>
                <w:szCs w:val="22"/>
                <w:highlight w:val="none"/>
              </w:rPr>
            </w:pPr>
          </w:p>
        </w:tc>
        <w:tc>
          <w:tcPr>
            <w:tcW w:w="1213" w:type="dxa"/>
            <w:vMerge w:val="restart"/>
          </w:tcPr>
          <w:p>
            <w:pPr>
              <w:spacing w:line="380" w:lineRule="exact"/>
              <w:rPr>
                <w:rFonts w:ascii="Times New Roman" w:hAnsi="Times New Roman" w:eastAsia="新宋体"/>
                <w:bCs/>
                <w:sz w:val="22"/>
                <w:szCs w:val="22"/>
                <w:highlight w:val="none"/>
              </w:rPr>
            </w:pPr>
          </w:p>
        </w:tc>
        <w:tc>
          <w:tcPr>
            <w:tcW w:w="1470" w:type="dxa"/>
            <w:vMerge w:val="restart"/>
          </w:tcPr>
          <w:p>
            <w:pPr>
              <w:spacing w:line="380" w:lineRule="exact"/>
              <w:rPr>
                <w:rFonts w:ascii="Times New Roman" w:hAnsi="Times New Roman" w:eastAsia="新宋体"/>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9" w:type="dxa"/>
            <w:vMerge w:val="continue"/>
          </w:tcPr>
          <w:p>
            <w:pPr>
              <w:spacing w:line="380" w:lineRule="exact"/>
              <w:rPr>
                <w:rFonts w:ascii="Times New Roman" w:hAnsi="Times New Roman" w:eastAsia="新宋体"/>
                <w:bCs/>
                <w:sz w:val="22"/>
                <w:szCs w:val="22"/>
                <w:highlight w:val="none"/>
              </w:rPr>
            </w:pPr>
          </w:p>
        </w:tc>
        <w:tc>
          <w:tcPr>
            <w:tcW w:w="1716" w:type="dxa"/>
            <w:vMerge w:val="continue"/>
          </w:tcPr>
          <w:p>
            <w:pPr>
              <w:spacing w:line="380" w:lineRule="exact"/>
              <w:rPr>
                <w:rFonts w:ascii="Times New Roman" w:hAnsi="Times New Roman" w:eastAsia="新宋体"/>
                <w:bCs/>
                <w:sz w:val="22"/>
                <w:szCs w:val="22"/>
                <w:highlight w:val="none"/>
              </w:rPr>
            </w:pPr>
          </w:p>
        </w:tc>
        <w:tc>
          <w:tcPr>
            <w:tcW w:w="3407"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大写：</w:t>
            </w:r>
          </w:p>
        </w:tc>
        <w:tc>
          <w:tcPr>
            <w:tcW w:w="1360" w:type="dxa"/>
            <w:vMerge w:val="continue"/>
          </w:tcPr>
          <w:p>
            <w:pPr>
              <w:spacing w:line="380" w:lineRule="exact"/>
              <w:rPr>
                <w:rFonts w:ascii="Times New Roman" w:hAnsi="Times New Roman" w:eastAsia="新宋体"/>
                <w:bCs/>
                <w:sz w:val="22"/>
                <w:szCs w:val="22"/>
                <w:highlight w:val="none"/>
              </w:rPr>
            </w:pPr>
          </w:p>
        </w:tc>
        <w:tc>
          <w:tcPr>
            <w:tcW w:w="1213" w:type="dxa"/>
            <w:vMerge w:val="continue"/>
          </w:tcPr>
          <w:p>
            <w:pPr>
              <w:spacing w:line="380" w:lineRule="exact"/>
              <w:rPr>
                <w:rFonts w:ascii="Times New Roman" w:hAnsi="Times New Roman" w:eastAsia="新宋体"/>
                <w:sz w:val="22"/>
                <w:szCs w:val="22"/>
                <w:highlight w:val="none"/>
              </w:rPr>
            </w:pPr>
          </w:p>
        </w:tc>
        <w:tc>
          <w:tcPr>
            <w:tcW w:w="1470" w:type="dxa"/>
            <w:vMerge w:val="continue"/>
          </w:tcPr>
          <w:p>
            <w:pPr>
              <w:spacing w:line="380" w:lineRule="exact"/>
              <w:rPr>
                <w:rFonts w:ascii="Times New Roman" w:hAnsi="Times New Roman" w:eastAsia="新宋体"/>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9" w:type="dxa"/>
            <w:vMerge w:val="continue"/>
          </w:tcPr>
          <w:p>
            <w:pPr>
              <w:spacing w:line="380" w:lineRule="exact"/>
              <w:rPr>
                <w:rFonts w:ascii="Times New Roman" w:hAnsi="Times New Roman" w:eastAsia="新宋体"/>
                <w:bCs/>
                <w:sz w:val="22"/>
                <w:szCs w:val="22"/>
                <w:highlight w:val="none"/>
              </w:rPr>
            </w:pPr>
          </w:p>
        </w:tc>
        <w:tc>
          <w:tcPr>
            <w:tcW w:w="1716" w:type="dxa"/>
            <w:vMerge w:val="restart"/>
            <w:vAlign w:val="center"/>
          </w:tcPr>
          <w:p>
            <w:pPr>
              <w:widowControl/>
              <w:snapToGrid w:val="0"/>
              <w:spacing w:line="460" w:lineRule="exact"/>
              <w:jc w:val="center"/>
              <w:rPr>
                <w:rFonts w:ascii="Times New Roman" w:hAnsi="Times New Roman" w:eastAsia="新宋体"/>
                <w:bCs/>
                <w:sz w:val="22"/>
                <w:szCs w:val="22"/>
                <w:highlight w:val="none"/>
              </w:rPr>
            </w:pPr>
            <w:r>
              <w:rPr>
                <w:rFonts w:hint="eastAsia" w:ascii="Times New Roman" w:hAnsi="Times New Roman" w:eastAsia="新宋体"/>
                <w:color w:val="000000"/>
                <w:kern w:val="0"/>
                <w:sz w:val="22"/>
                <w:szCs w:val="22"/>
                <w:highlight w:val="none"/>
              </w:rPr>
              <w:t>抢救车1台</w:t>
            </w:r>
          </w:p>
        </w:tc>
        <w:tc>
          <w:tcPr>
            <w:tcW w:w="3407"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小写：</w:t>
            </w:r>
          </w:p>
        </w:tc>
        <w:tc>
          <w:tcPr>
            <w:tcW w:w="1360" w:type="dxa"/>
            <w:vMerge w:val="continue"/>
          </w:tcPr>
          <w:p>
            <w:pPr>
              <w:spacing w:line="380" w:lineRule="exact"/>
              <w:rPr>
                <w:rFonts w:ascii="Times New Roman" w:hAnsi="Times New Roman" w:eastAsia="新宋体"/>
                <w:bCs/>
                <w:sz w:val="22"/>
                <w:szCs w:val="22"/>
                <w:highlight w:val="none"/>
              </w:rPr>
            </w:pPr>
          </w:p>
        </w:tc>
        <w:tc>
          <w:tcPr>
            <w:tcW w:w="1213" w:type="dxa"/>
            <w:vMerge w:val="continue"/>
          </w:tcPr>
          <w:p>
            <w:pPr>
              <w:spacing w:line="380" w:lineRule="exact"/>
              <w:rPr>
                <w:rFonts w:ascii="Times New Roman" w:hAnsi="Times New Roman" w:eastAsia="新宋体"/>
                <w:sz w:val="22"/>
                <w:szCs w:val="22"/>
                <w:highlight w:val="none"/>
              </w:rPr>
            </w:pPr>
          </w:p>
        </w:tc>
        <w:tc>
          <w:tcPr>
            <w:tcW w:w="1470" w:type="dxa"/>
            <w:vMerge w:val="continue"/>
          </w:tcPr>
          <w:p>
            <w:pPr>
              <w:spacing w:line="380" w:lineRule="exact"/>
              <w:rPr>
                <w:rFonts w:ascii="Times New Roman" w:hAnsi="Times New Roman" w:eastAsia="新宋体"/>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9" w:type="dxa"/>
            <w:vMerge w:val="continue"/>
          </w:tcPr>
          <w:p>
            <w:pPr>
              <w:spacing w:line="380" w:lineRule="exact"/>
              <w:rPr>
                <w:rFonts w:ascii="Times New Roman" w:hAnsi="Times New Roman" w:eastAsia="新宋体"/>
                <w:bCs/>
                <w:sz w:val="22"/>
                <w:szCs w:val="22"/>
                <w:highlight w:val="none"/>
              </w:rPr>
            </w:pPr>
          </w:p>
        </w:tc>
        <w:tc>
          <w:tcPr>
            <w:tcW w:w="1716" w:type="dxa"/>
            <w:vMerge w:val="continue"/>
          </w:tcPr>
          <w:p>
            <w:pPr>
              <w:spacing w:line="380" w:lineRule="exact"/>
              <w:rPr>
                <w:rFonts w:ascii="Times New Roman" w:hAnsi="Times New Roman" w:eastAsia="新宋体"/>
                <w:bCs/>
                <w:sz w:val="22"/>
                <w:szCs w:val="22"/>
                <w:highlight w:val="none"/>
              </w:rPr>
            </w:pPr>
          </w:p>
        </w:tc>
        <w:tc>
          <w:tcPr>
            <w:tcW w:w="3407"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大写：</w:t>
            </w:r>
          </w:p>
        </w:tc>
        <w:tc>
          <w:tcPr>
            <w:tcW w:w="1360" w:type="dxa"/>
            <w:vMerge w:val="continue"/>
          </w:tcPr>
          <w:p>
            <w:pPr>
              <w:spacing w:line="380" w:lineRule="exact"/>
              <w:rPr>
                <w:rFonts w:ascii="Times New Roman" w:hAnsi="Times New Roman" w:eastAsia="新宋体"/>
                <w:bCs/>
                <w:sz w:val="22"/>
                <w:szCs w:val="22"/>
                <w:highlight w:val="none"/>
              </w:rPr>
            </w:pPr>
          </w:p>
        </w:tc>
        <w:tc>
          <w:tcPr>
            <w:tcW w:w="1213" w:type="dxa"/>
            <w:vMerge w:val="continue"/>
          </w:tcPr>
          <w:p>
            <w:pPr>
              <w:spacing w:line="380" w:lineRule="exact"/>
              <w:rPr>
                <w:rFonts w:ascii="Times New Roman" w:hAnsi="Times New Roman" w:eastAsia="新宋体"/>
                <w:sz w:val="22"/>
                <w:szCs w:val="22"/>
                <w:highlight w:val="none"/>
              </w:rPr>
            </w:pPr>
          </w:p>
        </w:tc>
        <w:tc>
          <w:tcPr>
            <w:tcW w:w="1470" w:type="dxa"/>
            <w:vMerge w:val="continue"/>
          </w:tcPr>
          <w:p>
            <w:pPr>
              <w:spacing w:line="380" w:lineRule="exact"/>
              <w:rPr>
                <w:rFonts w:ascii="Times New Roman" w:hAnsi="Times New Roman" w:eastAsia="新宋体"/>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35" w:type="dxa"/>
            <w:gridSpan w:val="2"/>
            <w:vMerge w:val="restart"/>
            <w:vAlign w:val="center"/>
          </w:tcPr>
          <w:p>
            <w:pPr>
              <w:widowControl/>
              <w:snapToGrid w:val="0"/>
              <w:spacing w:line="460" w:lineRule="exact"/>
              <w:jc w:val="center"/>
              <w:rPr>
                <w:rFonts w:ascii="Times New Roman" w:hAnsi="Times New Roman" w:eastAsia="新宋体"/>
                <w:sz w:val="22"/>
                <w:highlight w:val="none"/>
              </w:rPr>
            </w:pPr>
            <w:r>
              <w:rPr>
                <w:rFonts w:ascii="Times New Roman" w:hAnsi="Times New Roman" w:eastAsia="新宋体"/>
                <w:sz w:val="22"/>
                <w:highlight w:val="none"/>
              </w:rPr>
              <w:t>综合报价</w:t>
            </w:r>
          </w:p>
          <w:p>
            <w:pPr>
              <w:spacing w:line="380" w:lineRule="exact"/>
              <w:jc w:val="center"/>
              <w:rPr>
                <w:rFonts w:ascii="Times New Roman" w:hAnsi="Times New Roman" w:eastAsia="新宋体"/>
                <w:bCs/>
                <w:sz w:val="22"/>
                <w:szCs w:val="22"/>
                <w:highlight w:val="none"/>
              </w:rPr>
            </w:pPr>
            <w:r>
              <w:rPr>
                <w:rFonts w:ascii="Times New Roman" w:hAnsi="Times New Roman" w:eastAsia="新宋体"/>
                <w:sz w:val="22"/>
                <w:highlight w:val="none"/>
              </w:rPr>
              <w:t>（合计报价）</w:t>
            </w:r>
          </w:p>
        </w:tc>
        <w:tc>
          <w:tcPr>
            <w:tcW w:w="3407"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小写：</w:t>
            </w:r>
          </w:p>
        </w:tc>
        <w:tc>
          <w:tcPr>
            <w:tcW w:w="1360" w:type="dxa"/>
            <w:vMerge w:val="continue"/>
          </w:tcPr>
          <w:p>
            <w:pPr>
              <w:spacing w:line="380" w:lineRule="exact"/>
              <w:rPr>
                <w:rFonts w:ascii="Times New Roman" w:hAnsi="Times New Roman" w:eastAsia="新宋体"/>
                <w:bCs/>
                <w:sz w:val="22"/>
                <w:szCs w:val="22"/>
                <w:highlight w:val="none"/>
              </w:rPr>
            </w:pPr>
          </w:p>
        </w:tc>
        <w:tc>
          <w:tcPr>
            <w:tcW w:w="1213" w:type="dxa"/>
            <w:vMerge w:val="continue"/>
          </w:tcPr>
          <w:p>
            <w:pPr>
              <w:spacing w:line="380" w:lineRule="exact"/>
              <w:rPr>
                <w:rFonts w:ascii="Times New Roman" w:hAnsi="Times New Roman" w:eastAsia="新宋体"/>
                <w:sz w:val="22"/>
                <w:szCs w:val="22"/>
                <w:highlight w:val="none"/>
              </w:rPr>
            </w:pPr>
          </w:p>
        </w:tc>
        <w:tc>
          <w:tcPr>
            <w:tcW w:w="1470" w:type="dxa"/>
            <w:vMerge w:val="continue"/>
          </w:tcPr>
          <w:p>
            <w:pPr>
              <w:spacing w:line="380" w:lineRule="exact"/>
              <w:rPr>
                <w:rFonts w:ascii="Times New Roman" w:hAnsi="Times New Roman" w:eastAsia="新宋体"/>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35" w:type="dxa"/>
            <w:gridSpan w:val="2"/>
            <w:vMerge w:val="continue"/>
          </w:tcPr>
          <w:p>
            <w:pPr>
              <w:spacing w:line="380" w:lineRule="exact"/>
              <w:rPr>
                <w:rFonts w:ascii="Times New Roman" w:hAnsi="Times New Roman" w:eastAsia="新宋体"/>
                <w:bCs/>
                <w:sz w:val="22"/>
                <w:szCs w:val="22"/>
                <w:highlight w:val="none"/>
              </w:rPr>
            </w:pPr>
          </w:p>
        </w:tc>
        <w:tc>
          <w:tcPr>
            <w:tcW w:w="3407" w:type="dxa"/>
            <w:vAlign w:val="center"/>
          </w:tcPr>
          <w:p>
            <w:pPr>
              <w:spacing w:line="380" w:lineRule="exact"/>
              <w:rPr>
                <w:rFonts w:ascii="Times New Roman" w:hAnsi="Times New Roman" w:eastAsia="新宋体"/>
                <w:bCs/>
                <w:sz w:val="22"/>
                <w:szCs w:val="22"/>
                <w:highlight w:val="none"/>
              </w:rPr>
            </w:pPr>
            <w:r>
              <w:rPr>
                <w:rFonts w:ascii="Times New Roman" w:hAnsi="Times New Roman" w:eastAsia="新宋体"/>
                <w:bCs/>
                <w:sz w:val="22"/>
                <w:szCs w:val="22"/>
                <w:highlight w:val="none"/>
              </w:rPr>
              <w:t>大写：</w:t>
            </w:r>
          </w:p>
        </w:tc>
        <w:tc>
          <w:tcPr>
            <w:tcW w:w="1360" w:type="dxa"/>
            <w:vMerge w:val="continue"/>
          </w:tcPr>
          <w:p>
            <w:pPr>
              <w:spacing w:line="380" w:lineRule="exact"/>
              <w:rPr>
                <w:rFonts w:ascii="Times New Roman" w:hAnsi="Times New Roman" w:eastAsia="新宋体"/>
                <w:bCs/>
                <w:sz w:val="22"/>
                <w:szCs w:val="22"/>
                <w:highlight w:val="none"/>
              </w:rPr>
            </w:pPr>
          </w:p>
        </w:tc>
        <w:tc>
          <w:tcPr>
            <w:tcW w:w="1213" w:type="dxa"/>
            <w:vMerge w:val="continue"/>
          </w:tcPr>
          <w:p>
            <w:pPr>
              <w:spacing w:line="380" w:lineRule="exact"/>
              <w:rPr>
                <w:rFonts w:ascii="Times New Roman" w:hAnsi="Times New Roman" w:eastAsia="新宋体"/>
                <w:sz w:val="22"/>
                <w:szCs w:val="22"/>
                <w:highlight w:val="none"/>
              </w:rPr>
            </w:pPr>
          </w:p>
        </w:tc>
        <w:tc>
          <w:tcPr>
            <w:tcW w:w="1470" w:type="dxa"/>
            <w:vMerge w:val="continue"/>
          </w:tcPr>
          <w:p>
            <w:pPr>
              <w:spacing w:line="380" w:lineRule="exact"/>
              <w:rPr>
                <w:rFonts w:ascii="Times New Roman" w:hAnsi="Times New Roman" w:eastAsia="新宋体"/>
                <w:bCs/>
                <w:sz w:val="22"/>
                <w:szCs w:val="22"/>
                <w:highlight w:val="none"/>
              </w:rPr>
            </w:pPr>
          </w:p>
        </w:tc>
      </w:tr>
    </w:tbl>
    <w:p>
      <w:pPr>
        <w:spacing w:line="460" w:lineRule="exact"/>
        <w:ind w:left="535" w:leftChars="-171" w:hanging="894" w:hangingChars="405"/>
        <w:rPr>
          <w:rFonts w:ascii="Times New Roman" w:hAnsi="Times New Roman" w:eastAsia="新宋体"/>
          <w:b/>
          <w:sz w:val="22"/>
          <w:szCs w:val="22"/>
          <w:highlight w:val="none"/>
        </w:rPr>
      </w:pPr>
    </w:p>
    <w:p>
      <w:pPr>
        <w:spacing w:line="450" w:lineRule="exact"/>
        <w:ind w:firstLine="541" w:firstLineChars="245"/>
        <w:rPr>
          <w:rFonts w:ascii="Times New Roman" w:hAnsi="Times New Roman" w:eastAsia="新宋体"/>
          <w:b/>
          <w:sz w:val="22"/>
          <w:highlight w:val="none"/>
        </w:rPr>
      </w:pPr>
      <w:r>
        <w:rPr>
          <w:rFonts w:ascii="Times New Roman" w:hAnsi="Times New Roman" w:eastAsia="新宋体"/>
          <w:b/>
          <w:sz w:val="22"/>
          <w:szCs w:val="22"/>
          <w:highlight w:val="none"/>
        </w:rPr>
        <w:t xml:space="preserve">说明  </w:t>
      </w:r>
      <w:r>
        <w:rPr>
          <w:rFonts w:ascii="Times New Roman" w:hAnsi="Times New Roman" w:eastAsia="新宋体"/>
          <w:b/>
          <w:sz w:val="22"/>
          <w:highlight w:val="none"/>
        </w:rPr>
        <w:t>1、此栏综合报价应与附件一中“3、投标分项报价表”中的总计价相一致。</w:t>
      </w:r>
    </w:p>
    <w:p>
      <w:pPr>
        <w:spacing w:line="450" w:lineRule="exact"/>
        <w:ind w:left="1214"/>
        <w:rPr>
          <w:rFonts w:ascii="Times New Roman" w:hAnsi="Times New Roman" w:eastAsia="新宋体"/>
          <w:b/>
          <w:sz w:val="22"/>
          <w:highlight w:val="none"/>
        </w:rPr>
      </w:pPr>
      <w:r>
        <w:rPr>
          <w:rFonts w:ascii="Times New Roman" w:hAnsi="Times New Roman" w:eastAsia="新宋体"/>
          <w:b/>
          <w:sz w:val="22"/>
          <w:highlight w:val="none"/>
        </w:rPr>
        <w:t>2、不提供此表格将被视为没有实质性响应招标文件</w:t>
      </w:r>
    </w:p>
    <w:p>
      <w:pPr>
        <w:spacing w:line="450" w:lineRule="exact"/>
        <w:ind w:left="1214"/>
        <w:rPr>
          <w:rFonts w:ascii="Times New Roman" w:hAnsi="Times New Roman" w:eastAsia="新宋体"/>
          <w:b/>
          <w:sz w:val="22"/>
          <w:highlight w:val="none"/>
        </w:rPr>
      </w:pPr>
      <w:r>
        <w:rPr>
          <w:rFonts w:ascii="Times New Roman" w:hAnsi="Times New Roman" w:eastAsia="新宋体"/>
          <w:sz w:val="22"/>
          <w:szCs w:val="22"/>
          <w:highlight w:val="none"/>
        </w:rPr>
        <w:t>★</w:t>
      </w:r>
      <w:r>
        <w:rPr>
          <w:rFonts w:ascii="Times New Roman" w:hAnsi="Times New Roman" w:eastAsia="新宋体"/>
          <w:b/>
          <w:sz w:val="22"/>
          <w:highlight w:val="none"/>
        </w:rPr>
        <w:t>3、投标人必须对本标段每项项目内容进行报价，且报价不得超过项目内容的预算金额，否则按无效标处理</w:t>
      </w:r>
    </w:p>
    <w:p>
      <w:pPr>
        <w:spacing w:line="460" w:lineRule="exact"/>
        <w:ind w:left="532" w:leftChars="-171" w:hanging="891" w:hangingChars="405"/>
        <w:rPr>
          <w:rFonts w:ascii="Times New Roman" w:hAnsi="Times New Roman" w:eastAsia="新宋体"/>
          <w:sz w:val="22"/>
          <w:szCs w:val="22"/>
          <w:highlight w:val="none"/>
        </w:rPr>
      </w:pPr>
    </w:p>
    <w:p>
      <w:pPr>
        <w:pStyle w:val="25"/>
        <w:rPr>
          <w:rFonts w:ascii="Times New Roman" w:hAnsi="Times New Roman" w:eastAsia="新宋体"/>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日   期：</w:t>
      </w:r>
    </w:p>
    <w:p>
      <w:pPr>
        <w:spacing w:line="400" w:lineRule="exact"/>
        <w:jc w:val="center"/>
        <w:rPr>
          <w:rFonts w:ascii="Times New Roman" w:hAnsi="Times New Roman" w:eastAsia="新宋体"/>
          <w:sz w:val="22"/>
          <w:szCs w:val="22"/>
          <w:highlight w:val="none"/>
        </w:rPr>
      </w:pPr>
    </w:p>
    <w:p>
      <w:pPr>
        <w:spacing w:line="400" w:lineRule="exact"/>
        <w:jc w:val="center"/>
        <w:rPr>
          <w:rFonts w:ascii="Times New Roman" w:hAnsi="Times New Roman" w:eastAsia="新宋体"/>
          <w:sz w:val="22"/>
          <w:szCs w:val="22"/>
          <w:highlight w:val="none"/>
        </w:rPr>
      </w:pPr>
    </w:p>
    <w:p>
      <w:pPr>
        <w:spacing w:line="400" w:lineRule="exact"/>
        <w:jc w:val="center"/>
        <w:rPr>
          <w:rFonts w:ascii="Times New Roman" w:hAnsi="Times New Roman" w:eastAsia="新宋体"/>
          <w:sz w:val="22"/>
          <w:szCs w:val="22"/>
          <w:highlight w:val="none"/>
        </w:rPr>
      </w:pPr>
    </w:p>
    <w:p>
      <w:pPr>
        <w:spacing w:line="400" w:lineRule="exact"/>
        <w:jc w:val="center"/>
        <w:rPr>
          <w:rFonts w:ascii="Times New Roman" w:hAnsi="Times New Roman" w:eastAsia="新宋体"/>
          <w:sz w:val="22"/>
          <w:szCs w:val="22"/>
          <w:highlight w:val="none"/>
        </w:rPr>
      </w:pPr>
    </w:p>
    <w:p>
      <w:pPr>
        <w:pStyle w:val="2"/>
        <w:rPr>
          <w:rFonts w:ascii="Times New Roman" w:hAnsi="Times New Roman" w:eastAsia="新宋体"/>
          <w:sz w:val="22"/>
          <w:szCs w:val="22"/>
          <w:highlight w:val="none"/>
        </w:rPr>
      </w:pPr>
    </w:p>
    <w:p>
      <w:pPr>
        <w:pStyle w:val="3"/>
        <w:ind w:firstLine="220"/>
        <w:rPr>
          <w:rFonts w:ascii="Times New Roman" w:hAnsi="Times New Roman" w:eastAsia="新宋体"/>
          <w:sz w:val="22"/>
          <w:highlight w:val="none"/>
        </w:rPr>
      </w:pPr>
    </w:p>
    <w:p>
      <w:pPr>
        <w:pStyle w:val="3"/>
        <w:ind w:firstLine="220"/>
        <w:rPr>
          <w:rFonts w:ascii="Times New Roman" w:hAnsi="Times New Roman" w:eastAsia="新宋体"/>
          <w:sz w:val="22"/>
          <w:highlight w:val="none"/>
        </w:rPr>
      </w:pPr>
    </w:p>
    <w:p>
      <w:pPr>
        <w:pStyle w:val="3"/>
        <w:ind w:firstLine="0" w:firstLineChars="0"/>
        <w:rPr>
          <w:rFonts w:ascii="Times New Roman" w:hAnsi="Times New Roman" w:eastAsia="新宋体"/>
          <w:sz w:val="22"/>
          <w:highlight w:val="none"/>
        </w:rPr>
      </w:pPr>
    </w:p>
    <w:p>
      <w:pPr>
        <w:spacing w:line="400" w:lineRule="exact"/>
        <w:jc w:val="center"/>
        <w:outlineLvl w:val="3"/>
        <w:rPr>
          <w:rFonts w:ascii="Times New Roman" w:hAnsi="Times New Roman" w:eastAsia="新宋体"/>
          <w:sz w:val="22"/>
          <w:szCs w:val="22"/>
          <w:highlight w:val="none"/>
        </w:rPr>
      </w:pPr>
      <w:r>
        <w:rPr>
          <w:rFonts w:ascii="Times New Roman" w:hAnsi="Times New Roman" w:eastAsia="新宋体"/>
          <w:sz w:val="22"/>
          <w:szCs w:val="22"/>
          <w:highlight w:val="none"/>
        </w:rPr>
        <w:br w:type="page"/>
      </w:r>
      <w:r>
        <w:rPr>
          <w:rFonts w:ascii="Times New Roman" w:hAnsi="Times New Roman" w:eastAsia="新宋体"/>
          <w:b/>
          <w:bCs/>
          <w:sz w:val="28"/>
          <w:szCs w:val="28"/>
          <w:highlight w:val="none"/>
        </w:rPr>
        <w:t>3、投标分项报价表</w:t>
      </w:r>
    </w:p>
    <w:p>
      <w:pPr>
        <w:spacing w:line="460" w:lineRule="exact"/>
        <w:jc w:val="center"/>
        <w:rPr>
          <w:rFonts w:ascii="Times New Roman" w:hAnsi="Times New Roman" w:eastAsia="新宋体"/>
          <w:b/>
          <w:sz w:val="22"/>
          <w:szCs w:val="22"/>
          <w:highlight w:val="none"/>
        </w:rPr>
      </w:pP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bCs/>
          <w:color w:val="auto"/>
          <w:sz w:val="22"/>
          <w:szCs w:val="22"/>
          <w:highlight w:val="none"/>
          <w:u w:val="single"/>
          <w:lang w:val="en-US" w:eastAsia="zh-CN"/>
        </w:rPr>
        <w:t xml:space="preserve">    </w:t>
      </w:r>
      <w:r>
        <w:rPr>
          <w:rFonts w:hint="default" w:ascii="Times New Roman" w:hAnsi="Times New Roman" w:eastAsia="新宋体" w:cs="Times New Roman"/>
          <w:b/>
          <w:bCs/>
          <w:color w:val="auto"/>
          <w:sz w:val="22"/>
          <w:szCs w:val="22"/>
          <w:highlight w:val="none"/>
        </w:rPr>
        <w:t>）</w:t>
      </w:r>
    </w:p>
    <w:p>
      <w:pPr>
        <w:spacing w:line="460" w:lineRule="exact"/>
        <w:rPr>
          <w:rFonts w:ascii="Times New Roman" w:hAnsi="Times New Roman" w:eastAsia="新宋体"/>
          <w:b/>
          <w:sz w:val="22"/>
          <w:szCs w:val="22"/>
          <w:highlight w:val="none"/>
        </w:rPr>
      </w:pPr>
      <w:r>
        <w:rPr>
          <w:rFonts w:ascii="Times New Roman" w:hAnsi="Times New Roman" w:eastAsia="新宋体"/>
          <w:b/>
          <w:sz w:val="22"/>
          <w:szCs w:val="22"/>
          <w:highlight w:val="none"/>
        </w:rPr>
        <w:t>项目名称：                                         项目编号：</w:t>
      </w:r>
    </w:p>
    <w:tbl>
      <w:tblPr>
        <w:tblStyle w:val="53"/>
        <w:tblW w:w="9995"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pPr>
              <w:spacing w:line="460" w:lineRule="exact"/>
              <w:ind w:right="-11"/>
              <w:jc w:val="center"/>
              <w:rPr>
                <w:rFonts w:ascii="Times New Roman" w:hAnsi="Times New Roman" w:eastAsia="新宋体"/>
                <w:sz w:val="22"/>
                <w:szCs w:val="22"/>
                <w:highlight w:val="none"/>
              </w:rPr>
            </w:pPr>
            <w:r>
              <w:rPr>
                <w:rFonts w:ascii="Times New Roman" w:hAnsi="Times New Roman" w:eastAsia="新宋体"/>
                <w:sz w:val="22"/>
                <w:szCs w:val="22"/>
                <w:highlight w:val="none"/>
              </w:rPr>
              <w:t>项目</w:t>
            </w:r>
          </w:p>
        </w:tc>
        <w:tc>
          <w:tcPr>
            <w:tcW w:w="1605" w:type="dxa"/>
            <w:vAlign w:val="center"/>
          </w:tcPr>
          <w:p>
            <w:pPr>
              <w:spacing w:line="460" w:lineRule="exact"/>
              <w:ind w:right="-11"/>
              <w:jc w:val="center"/>
              <w:rPr>
                <w:rFonts w:ascii="Times New Roman" w:hAnsi="Times New Roman" w:eastAsia="新宋体"/>
                <w:sz w:val="22"/>
                <w:szCs w:val="22"/>
                <w:highlight w:val="none"/>
              </w:rPr>
            </w:pPr>
            <w:r>
              <w:rPr>
                <w:rFonts w:ascii="Times New Roman" w:hAnsi="Times New Roman" w:eastAsia="新宋体"/>
                <w:sz w:val="22"/>
                <w:szCs w:val="22"/>
                <w:highlight w:val="none"/>
              </w:rPr>
              <w:t>货物名称</w:t>
            </w:r>
          </w:p>
        </w:tc>
        <w:tc>
          <w:tcPr>
            <w:tcW w:w="1477" w:type="dxa"/>
            <w:vAlign w:val="center"/>
          </w:tcPr>
          <w:p>
            <w:pPr>
              <w:spacing w:line="460" w:lineRule="exact"/>
              <w:ind w:right="-11"/>
              <w:jc w:val="center"/>
              <w:rPr>
                <w:rFonts w:ascii="Times New Roman" w:hAnsi="Times New Roman" w:eastAsia="新宋体"/>
                <w:sz w:val="22"/>
                <w:szCs w:val="22"/>
                <w:highlight w:val="none"/>
              </w:rPr>
            </w:pPr>
            <w:r>
              <w:rPr>
                <w:rFonts w:ascii="Times New Roman" w:hAnsi="Times New Roman" w:eastAsia="新宋体"/>
                <w:sz w:val="22"/>
                <w:szCs w:val="22"/>
                <w:highlight w:val="none"/>
              </w:rPr>
              <w:t>品牌型号规格、产地</w:t>
            </w:r>
          </w:p>
        </w:tc>
        <w:tc>
          <w:tcPr>
            <w:tcW w:w="1570" w:type="dxa"/>
            <w:vAlign w:val="center"/>
          </w:tcPr>
          <w:p>
            <w:pPr>
              <w:spacing w:line="460" w:lineRule="exact"/>
              <w:ind w:right="-11"/>
              <w:jc w:val="center"/>
              <w:rPr>
                <w:rFonts w:ascii="Times New Roman" w:hAnsi="Times New Roman" w:eastAsia="新宋体"/>
                <w:sz w:val="22"/>
                <w:szCs w:val="22"/>
                <w:highlight w:val="none"/>
              </w:rPr>
            </w:pPr>
            <w:r>
              <w:rPr>
                <w:rFonts w:ascii="Times New Roman" w:hAnsi="Times New Roman" w:eastAsia="新宋体"/>
                <w:sz w:val="22"/>
                <w:szCs w:val="22"/>
                <w:highlight w:val="none"/>
              </w:rPr>
              <w:t>制造厂商名称</w:t>
            </w:r>
          </w:p>
        </w:tc>
        <w:tc>
          <w:tcPr>
            <w:tcW w:w="708" w:type="dxa"/>
            <w:vAlign w:val="center"/>
          </w:tcPr>
          <w:p>
            <w:pPr>
              <w:spacing w:line="460" w:lineRule="exact"/>
              <w:ind w:right="-11"/>
              <w:jc w:val="center"/>
              <w:rPr>
                <w:rFonts w:ascii="Times New Roman" w:hAnsi="Times New Roman" w:eastAsia="新宋体"/>
                <w:sz w:val="22"/>
                <w:szCs w:val="22"/>
                <w:highlight w:val="none"/>
              </w:rPr>
            </w:pPr>
            <w:r>
              <w:rPr>
                <w:rFonts w:ascii="Times New Roman" w:hAnsi="Times New Roman" w:eastAsia="新宋体"/>
                <w:sz w:val="22"/>
                <w:szCs w:val="22"/>
                <w:highlight w:val="none"/>
              </w:rPr>
              <w:t>单位</w:t>
            </w:r>
          </w:p>
        </w:tc>
        <w:tc>
          <w:tcPr>
            <w:tcW w:w="708" w:type="dxa"/>
            <w:vAlign w:val="center"/>
          </w:tcPr>
          <w:p>
            <w:pPr>
              <w:spacing w:line="460" w:lineRule="exact"/>
              <w:ind w:right="-11"/>
              <w:jc w:val="center"/>
              <w:rPr>
                <w:rFonts w:ascii="Times New Roman" w:hAnsi="Times New Roman" w:eastAsia="新宋体"/>
                <w:sz w:val="22"/>
                <w:szCs w:val="22"/>
                <w:highlight w:val="none"/>
              </w:rPr>
            </w:pPr>
            <w:r>
              <w:rPr>
                <w:rFonts w:ascii="Times New Roman" w:hAnsi="Times New Roman" w:eastAsia="新宋体"/>
                <w:sz w:val="22"/>
                <w:szCs w:val="22"/>
                <w:highlight w:val="none"/>
              </w:rPr>
              <w:t>数量</w:t>
            </w:r>
          </w:p>
        </w:tc>
        <w:tc>
          <w:tcPr>
            <w:tcW w:w="1143" w:type="dxa"/>
            <w:vAlign w:val="center"/>
          </w:tcPr>
          <w:p>
            <w:pPr>
              <w:spacing w:line="460" w:lineRule="exact"/>
              <w:ind w:right="-11"/>
              <w:jc w:val="center"/>
              <w:rPr>
                <w:rFonts w:ascii="Times New Roman" w:hAnsi="Times New Roman" w:eastAsia="新宋体"/>
                <w:sz w:val="22"/>
                <w:szCs w:val="22"/>
                <w:highlight w:val="none"/>
              </w:rPr>
            </w:pPr>
            <w:r>
              <w:rPr>
                <w:rFonts w:ascii="Times New Roman" w:hAnsi="Times New Roman" w:eastAsia="新宋体"/>
                <w:sz w:val="22"/>
                <w:szCs w:val="22"/>
                <w:highlight w:val="none"/>
              </w:rPr>
              <w:t>出厂单价</w:t>
            </w:r>
          </w:p>
          <w:p>
            <w:pPr>
              <w:spacing w:line="460" w:lineRule="exact"/>
              <w:ind w:right="-11"/>
              <w:jc w:val="center"/>
              <w:rPr>
                <w:rFonts w:ascii="Times New Roman" w:hAnsi="Times New Roman" w:eastAsia="新宋体"/>
                <w:sz w:val="22"/>
                <w:szCs w:val="22"/>
                <w:highlight w:val="none"/>
              </w:rPr>
            </w:pPr>
            <w:r>
              <w:rPr>
                <w:rFonts w:ascii="Times New Roman" w:hAnsi="Times New Roman" w:eastAsia="新宋体"/>
                <w:sz w:val="22"/>
                <w:szCs w:val="22"/>
                <w:highlight w:val="none"/>
              </w:rPr>
              <w:t>（含税）</w:t>
            </w:r>
          </w:p>
        </w:tc>
        <w:tc>
          <w:tcPr>
            <w:tcW w:w="1000" w:type="dxa"/>
            <w:vAlign w:val="center"/>
          </w:tcPr>
          <w:p>
            <w:pPr>
              <w:spacing w:line="460" w:lineRule="exact"/>
              <w:ind w:right="-11"/>
              <w:jc w:val="center"/>
              <w:rPr>
                <w:rFonts w:ascii="Times New Roman" w:hAnsi="Times New Roman" w:eastAsia="新宋体"/>
                <w:sz w:val="22"/>
                <w:szCs w:val="22"/>
                <w:highlight w:val="none"/>
              </w:rPr>
            </w:pPr>
            <w:r>
              <w:rPr>
                <w:rFonts w:ascii="Times New Roman" w:hAnsi="Times New Roman" w:eastAsia="新宋体"/>
                <w:sz w:val="22"/>
                <w:szCs w:val="22"/>
                <w:highlight w:val="none"/>
              </w:rPr>
              <w:t>总价</w:t>
            </w:r>
          </w:p>
          <w:p>
            <w:pPr>
              <w:spacing w:line="460" w:lineRule="exact"/>
              <w:ind w:right="-11"/>
              <w:jc w:val="center"/>
              <w:rPr>
                <w:rFonts w:ascii="Times New Roman" w:hAnsi="Times New Roman" w:eastAsia="新宋体"/>
                <w:sz w:val="22"/>
                <w:szCs w:val="22"/>
                <w:highlight w:val="none"/>
              </w:rPr>
            </w:pPr>
            <w:r>
              <w:rPr>
                <w:rFonts w:ascii="Times New Roman" w:hAnsi="Times New Roman" w:eastAsia="新宋体"/>
                <w:sz w:val="22"/>
                <w:szCs w:val="22"/>
                <w:highlight w:val="none"/>
              </w:rPr>
              <w:t>（含税）</w:t>
            </w:r>
          </w:p>
        </w:tc>
        <w:tc>
          <w:tcPr>
            <w:tcW w:w="1159" w:type="dxa"/>
            <w:vAlign w:val="center"/>
          </w:tcPr>
          <w:p>
            <w:pPr>
              <w:spacing w:line="460" w:lineRule="exact"/>
              <w:ind w:right="-11"/>
              <w:jc w:val="center"/>
              <w:rPr>
                <w:rFonts w:ascii="Times New Roman" w:hAnsi="Times New Roman" w:eastAsia="新宋体"/>
                <w:sz w:val="22"/>
                <w:szCs w:val="22"/>
                <w:highlight w:val="none"/>
              </w:rPr>
            </w:pPr>
            <w:r>
              <w:rPr>
                <w:rFonts w:ascii="Times New Roman" w:hAnsi="Times New Roman" w:eastAsia="新宋体"/>
                <w:sz w:val="22"/>
                <w:szCs w:val="22"/>
                <w:highlight w:val="none"/>
              </w:rPr>
              <w:t>免费</w:t>
            </w:r>
          </w:p>
          <w:p>
            <w:pPr>
              <w:spacing w:line="460" w:lineRule="exact"/>
              <w:ind w:right="-11"/>
              <w:jc w:val="center"/>
              <w:rPr>
                <w:rFonts w:ascii="Times New Roman" w:hAnsi="Times New Roman" w:eastAsia="新宋体"/>
                <w:sz w:val="22"/>
                <w:szCs w:val="22"/>
                <w:highlight w:val="none"/>
              </w:rPr>
            </w:pPr>
            <w:r>
              <w:rPr>
                <w:rFonts w:ascii="Times New Roman" w:hAnsi="Times New Roman" w:eastAsia="新宋体"/>
                <w:sz w:val="22"/>
                <w:szCs w:val="22"/>
                <w:highlight w:val="none"/>
              </w:rPr>
              <w:t>保修期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1</w:t>
            </w:r>
          </w:p>
        </w:tc>
        <w:tc>
          <w:tcPr>
            <w:tcW w:w="1605" w:type="dxa"/>
            <w:vAlign w:val="center"/>
          </w:tcPr>
          <w:p>
            <w:pPr>
              <w:widowControl/>
              <w:jc w:val="center"/>
              <w:textAlignment w:val="center"/>
              <w:rPr>
                <w:rFonts w:ascii="Times New Roman" w:hAnsi="Times New Roman" w:eastAsia="新宋体"/>
                <w:sz w:val="22"/>
                <w:szCs w:val="22"/>
                <w:highlight w:val="none"/>
              </w:rPr>
            </w:pPr>
          </w:p>
        </w:tc>
        <w:tc>
          <w:tcPr>
            <w:tcW w:w="1477" w:type="dxa"/>
            <w:vAlign w:val="center"/>
          </w:tcPr>
          <w:p>
            <w:pPr>
              <w:spacing w:line="460" w:lineRule="exact"/>
              <w:jc w:val="center"/>
              <w:rPr>
                <w:rFonts w:ascii="Times New Roman" w:hAnsi="Times New Roman" w:eastAsia="新宋体"/>
                <w:sz w:val="22"/>
                <w:szCs w:val="22"/>
                <w:highlight w:val="none"/>
              </w:rPr>
            </w:pPr>
          </w:p>
        </w:tc>
        <w:tc>
          <w:tcPr>
            <w:tcW w:w="1570" w:type="dxa"/>
            <w:vAlign w:val="center"/>
          </w:tcPr>
          <w:p>
            <w:pPr>
              <w:spacing w:line="460" w:lineRule="exact"/>
              <w:ind w:right="-11"/>
              <w:jc w:val="center"/>
              <w:rPr>
                <w:rFonts w:ascii="Times New Roman" w:hAnsi="Times New Roman" w:eastAsia="新宋体"/>
                <w:sz w:val="22"/>
                <w:szCs w:val="22"/>
                <w:highlight w:val="none"/>
              </w:rPr>
            </w:pPr>
          </w:p>
        </w:tc>
        <w:tc>
          <w:tcPr>
            <w:tcW w:w="708" w:type="dxa"/>
            <w:vAlign w:val="center"/>
          </w:tcPr>
          <w:p>
            <w:pPr>
              <w:widowControl/>
              <w:jc w:val="center"/>
              <w:textAlignment w:val="center"/>
              <w:rPr>
                <w:rFonts w:ascii="Times New Roman" w:hAnsi="Times New Roman" w:eastAsia="新宋体"/>
                <w:sz w:val="22"/>
                <w:szCs w:val="22"/>
                <w:highlight w:val="none"/>
              </w:rPr>
            </w:pPr>
          </w:p>
        </w:tc>
        <w:tc>
          <w:tcPr>
            <w:tcW w:w="708" w:type="dxa"/>
            <w:vAlign w:val="center"/>
          </w:tcPr>
          <w:p>
            <w:pPr>
              <w:spacing w:line="460" w:lineRule="exact"/>
              <w:jc w:val="center"/>
              <w:rPr>
                <w:rFonts w:ascii="Times New Roman" w:hAnsi="Times New Roman" w:eastAsia="新宋体"/>
                <w:sz w:val="22"/>
                <w:szCs w:val="22"/>
                <w:highlight w:val="none"/>
              </w:rPr>
            </w:pPr>
          </w:p>
        </w:tc>
        <w:tc>
          <w:tcPr>
            <w:tcW w:w="1143" w:type="dxa"/>
            <w:vAlign w:val="center"/>
          </w:tcPr>
          <w:p>
            <w:pPr>
              <w:spacing w:line="460" w:lineRule="exact"/>
              <w:ind w:right="-11"/>
              <w:jc w:val="center"/>
              <w:rPr>
                <w:rFonts w:ascii="Times New Roman" w:hAnsi="Times New Roman" w:eastAsia="新宋体"/>
                <w:sz w:val="22"/>
                <w:szCs w:val="22"/>
                <w:highlight w:val="none"/>
              </w:rPr>
            </w:pPr>
          </w:p>
        </w:tc>
        <w:tc>
          <w:tcPr>
            <w:tcW w:w="1000" w:type="dxa"/>
            <w:vAlign w:val="center"/>
          </w:tcPr>
          <w:p>
            <w:pPr>
              <w:spacing w:line="460" w:lineRule="exact"/>
              <w:ind w:right="-11"/>
              <w:jc w:val="center"/>
              <w:rPr>
                <w:rFonts w:ascii="Times New Roman" w:hAnsi="Times New Roman" w:eastAsia="新宋体"/>
                <w:sz w:val="22"/>
                <w:szCs w:val="22"/>
                <w:highlight w:val="none"/>
              </w:rPr>
            </w:pPr>
          </w:p>
        </w:tc>
        <w:tc>
          <w:tcPr>
            <w:tcW w:w="1159" w:type="dxa"/>
            <w:vAlign w:val="center"/>
          </w:tcPr>
          <w:p>
            <w:pPr>
              <w:spacing w:line="460" w:lineRule="exact"/>
              <w:ind w:right="-11"/>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2</w:t>
            </w:r>
          </w:p>
        </w:tc>
        <w:tc>
          <w:tcPr>
            <w:tcW w:w="1605" w:type="dxa"/>
            <w:vAlign w:val="center"/>
          </w:tcPr>
          <w:p>
            <w:pPr>
              <w:widowControl/>
              <w:jc w:val="center"/>
              <w:textAlignment w:val="center"/>
              <w:rPr>
                <w:rFonts w:ascii="Times New Roman" w:hAnsi="Times New Roman" w:eastAsia="新宋体"/>
                <w:sz w:val="22"/>
                <w:szCs w:val="22"/>
                <w:highlight w:val="none"/>
              </w:rPr>
            </w:pPr>
          </w:p>
        </w:tc>
        <w:tc>
          <w:tcPr>
            <w:tcW w:w="1477" w:type="dxa"/>
            <w:vAlign w:val="center"/>
          </w:tcPr>
          <w:p>
            <w:pPr>
              <w:spacing w:line="460" w:lineRule="exact"/>
              <w:jc w:val="center"/>
              <w:rPr>
                <w:rFonts w:ascii="Times New Roman" w:hAnsi="Times New Roman" w:eastAsia="新宋体"/>
                <w:sz w:val="22"/>
                <w:szCs w:val="22"/>
                <w:highlight w:val="none"/>
              </w:rPr>
            </w:pPr>
          </w:p>
        </w:tc>
        <w:tc>
          <w:tcPr>
            <w:tcW w:w="1570" w:type="dxa"/>
            <w:vAlign w:val="center"/>
          </w:tcPr>
          <w:p>
            <w:pPr>
              <w:spacing w:line="460" w:lineRule="exact"/>
              <w:ind w:right="-11"/>
              <w:jc w:val="center"/>
              <w:rPr>
                <w:rFonts w:ascii="Times New Roman" w:hAnsi="Times New Roman" w:eastAsia="新宋体"/>
                <w:sz w:val="22"/>
                <w:szCs w:val="22"/>
                <w:highlight w:val="none"/>
              </w:rPr>
            </w:pPr>
          </w:p>
        </w:tc>
        <w:tc>
          <w:tcPr>
            <w:tcW w:w="708" w:type="dxa"/>
            <w:vAlign w:val="center"/>
          </w:tcPr>
          <w:p>
            <w:pPr>
              <w:widowControl/>
              <w:jc w:val="center"/>
              <w:textAlignment w:val="center"/>
              <w:rPr>
                <w:rFonts w:ascii="Times New Roman" w:hAnsi="Times New Roman" w:eastAsia="新宋体"/>
                <w:sz w:val="22"/>
                <w:szCs w:val="22"/>
                <w:highlight w:val="none"/>
              </w:rPr>
            </w:pPr>
          </w:p>
        </w:tc>
        <w:tc>
          <w:tcPr>
            <w:tcW w:w="708" w:type="dxa"/>
            <w:vAlign w:val="center"/>
          </w:tcPr>
          <w:p>
            <w:pPr>
              <w:spacing w:line="460" w:lineRule="exact"/>
              <w:jc w:val="center"/>
              <w:rPr>
                <w:rFonts w:ascii="Times New Roman" w:hAnsi="Times New Roman" w:eastAsia="新宋体"/>
                <w:sz w:val="22"/>
                <w:szCs w:val="22"/>
                <w:highlight w:val="none"/>
              </w:rPr>
            </w:pPr>
          </w:p>
        </w:tc>
        <w:tc>
          <w:tcPr>
            <w:tcW w:w="1143" w:type="dxa"/>
            <w:vAlign w:val="center"/>
          </w:tcPr>
          <w:p>
            <w:pPr>
              <w:spacing w:line="460" w:lineRule="exact"/>
              <w:ind w:right="-11"/>
              <w:jc w:val="center"/>
              <w:rPr>
                <w:rFonts w:ascii="Times New Roman" w:hAnsi="Times New Roman" w:eastAsia="新宋体"/>
                <w:sz w:val="22"/>
                <w:szCs w:val="22"/>
                <w:highlight w:val="none"/>
              </w:rPr>
            </w:pPr>
          </w:p>
        </w:tc>
        <w:tc>
          <w:tcPr>
            <w:tcW w:w="1000" w:type="dxa"/>
            <w:vAlign w:val="center"/>
          </w:tcPr>
          <w:p>
            <w:pPr>
              <w:spacing w:line="460" w:lineRule="exact"/>
              <w:ind w:right="-11"/>
              <w:jc w:val="center"/>
              <w:rPr>
                <w:rFonts w:ascii="Times New Roman" w:hAnsi="Times New Roman" w:eastAsia="新宋体"/>
                <w:sz w:val="22"/>
                <w:szCs w:val="22"/>
                <w:highlight w:val="none"/>
              </w:rPr>
            </w:pPr>
          </w:p>
        </w:tc>
        <w:tc>
          <w:tcPr>
            <w:tcW w:w="1159" w:type="dxa"/>
            <w:vAlign w:val="center"/>
          </w:tcPr>
          <w:p>
            <w:pPr>
              <w:spacing w:line="460" w:lineRule="exact"/>
              <w:ind w:right="-11"/>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3</w:t>
            </w:r>
          </w:p>
        </w:tc>
        <w:tc>
          <w:tcPr>
            <w:tcW w:w="1605" w:type="dxa"/>
            <w:vAlign w:val="center"/>
          </w:tcPr>
          <w:p>
            <w:pPr>
              <w:widowControl/>
              <w:jc w:val="center"/>
              <w:textAlignment w:val="center"/>
              <w:rPr>
                <w:rFonts w:ascii="Times New Roman" w:hAnsi="Times New Roman" w:eastAsia="新宋体"/>
                <w:sz w:val="22"/>
                <w:szCs w:val="22"/>
                <w:highlight w:val="none"/>
              </w:rPr>
            </w:pPr>
          </w:p>
        </w:tc>
        <w:tc>
          <w:tcPr>
            <w:tcW w:w="1477" w:type="dxa"/>
            <w:vAlign w:val="center"/>
          </w:tcPr>
          <w:p>
            <w:pPr>
              <w:spacing w:line="460" w:lineRule="exact"/>
              <w:jc w:val="center"/>
              <w:rPr>
                <w:rFonts w:ascii="Times New Roman" w:hAnsi="Times New Roman" w:eastAsia="新宋体"/>
                <w:sz w:val="22"/>
                <w:szCs w:val="22"/>
                <w:highlight w:val="none"/>
              </w:rPr>
            </w:pPr>
          </w:p>
        </w:tc>
        <w:tc>
          <w:tcPr>
            <w:tcW w:w="1570" w:type="dxa"/>
            <w:vAlign w:val="center"/>
          </w:tcPr>
          <w:p>
            <w:pPr>
              <w:spacing w:line="460" w:lineRule="exact"/>
              <w:ind w:right="-11"/>
              <w:jc w:val="center"/>
              <w:rPr>
                <w:rFonts w:ascii="Times New Roman" w:hAnsi="Times New Roman" w:eastAsia="新宋体"/>
                <w:sz w:val="22"/>
                <w:szCs w:val="22"/>
                <w:highlight w:val="none"/>
              </w:rPr>
            </w:pPr>
          </w:p>
        </w:tc>
        <w:tc>
          <w:tcPr>
            <w:tcW w:w="708" w:type="dxa"/>
            <w:vAlign w:val="center"/>
          </w:tcPr>
          <w:p>
            <w:pPr>
              <w:widowControl/>
              <w:jc w:val="center"/>
              <w:textAlignment w:val="center"/>
              <w:rPr>
                <w:rFonts w:ascii="Times New Roman" w:hAnsi="Times New Roman" w:eastAsia="新宋体"/>
                <w:sz w:val="22"/>
                <w:szCs w:val="22"/>
                <w:highlight w:val="none"/>
              </w:rPr>
            </w:pPr>
          </w:p>
        </w:tc>
        <w:tc>
          <w:tcPr>
            <w:tcW w:w="708" w:type="dxa"/>
            <w:vAlign w:val="center"/>
          </w:tcPr>
          <w:p>
            <w:pPr>
              <w:spacing w:line="460" w:lineRule="exact"/>
              <w:jc w:val="center"/>
              <w:rPr>
                <w:rFonts w:ascii="Times New Roman" w:hAnsi="Times New Roman" w:eastAsia="新宋体"/>
                <w:sz w:val="22"/>
                <w:szCs w:val="22"/>
                <w:highlight w:val="none"/>
              </w:rPr>
            </w:pPr>
          </w:p>
        </w:tc>
        <w:tc>
          <w:tcPr>
            <w:tcW w:w="1143" w:type="dxa"/>
            <w:vAlign w:val="center"/>
          </w:tcPr>
          <w:p>
            <w:pPr>
              <w:spacing w:line="460" w:lineRule="exact"/>
              <w:ind w:right="-11"/>
              <w:jc w:val="center"/>
              <w:rPr>
                <w:rFonts w:ascii="Times New Roman" w:hAnsi="Times New Roman" w:eastAsia="新宋体"/>
                <w:sz w:val="22"/>
                <w:szCs w:val="22"/>
                <w:highlight w:val="none"/>
              </w:rPr>
            </w:pPr>
          </w:p>
        </w:tc>
        <w:tc>
          <w:tcPr>
            <w:tcW w:w="1000" w:type="dxa"/>
            <w:vAlign w:val="center"/>
          </w:tcPr>
          <w:p>
            <w:pPr>
              <w:spacing w:line="460" w:lineRule="exact"/>
              <w:ind w:right="-11"/>
              <w:jc w:val="center"/>
              <w:rPr>
                <w:rFonts w:ascii="Times New Roman" w:hAnsi="Times New Roman" w:eastAsia="新宋体"/>
                <w:sz w:val="22"/>
                <w:szCs w:val="22"/>
                <w:highlight w:val="none"/>
              </w:rPr>
            </w:pPr>
          </w:p>
        </w:tc>
        <w:tc>
          <w:tcPr>
            <w:tcW w:w="1159" w:type="dxa"/>
            <w:vAlign w:val="center"/>
          </w:tcPr>
          <w:p>
            <w:pPr>
              <w:spacing w:line="460" w:lineRule="exact"/>
              <w:ind w:right="-11"/>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4</w:t>
            </w:r>
          </w:p>
        </w:tc>
        <w:tc>
          <w:tcPr>
            <w:tcW w:w="1605" w:type="dxa"/>
            <w:vAlign w:val="center"/>
          </w:tcPr>
          <w:p>
            <w:pPr>
              <w:widowControl/>
              <w:jc w:val="center"/>
              <w:textAlignment w:val="center"/>
              <w:rPr>
                <w:rFonts w:ascii="Times New Roman" w:hAnsi="Times New Roman" w:eastAsia="新宋体"/>
                <w:sz w:val="22"/>
                <w:szCs w:val="22"/>
                <w:highlight w:val="none"/>
              </w:rPr>
            </w:pPr>
          </w:p>
        </w:tc>
        <w:tc>
          <w:tcPr>
            <w:tcW w:w="1477" w:type="dxa"/>
            <w:vAlign w:val="center"/>
          </w:tcPr>
          <w:p>
            <w:pPr>
              <w:spacing w:line="460" w:lineRule="exact"/>
              <w:jc w:val="center"/>
              <w:rPr>
                <w:rFonts w:ascii="Times New Roman" w:hAnsi="Times New Roman" w:eastAsia="新宋体"/>
                <w:sz w:val="22"/>
                <w:szCs w:val="22"/>
                <w:highlight w:val="none"/>
              </w:rPr>
            </w:pPr>
          </w:p>
        </w:tc>
        <w:tc>
          <w:tcPr>
            <w:tcW w:w="1570" w:type="dxa"/>
            <w:vAlign w:val="center"/>
          </w:tcPr>
          <w:p>
            <w:pPr>
              <w:spacing w:line="460" w:lineRule="exact"/>
              <w:ind w:right="-11"/>
              <w:jc w:val="center"/>
              <w:rPr>
                <w:rFonts w:ascii="Times New Roman" w:hAnsi="Times New Roman" w:eastAsia="新宋体"/>
                <w:sz w:val="22"/>
                <w:szCs w:val="22"/>
                <w:highlight w:val="none"/>
              </w:rPr>
            </w:pPr>
          </w:p>
        </w:tc>
        <w:tc>
          <w:tcPr>
            <w:tcW w:w="708" w:type="dxa"/>
            <w:vAlign w:val="center"/>
          </w:tcPr>
          <w:p>
            <w:pPr>
              <w:widowControl/>
              <w:jc w:val="center"/>
              <w:textAlignment w:val="center"/>
              <w:rPr>
                <w:rFonts w:ascii="Times New Roman" w:hAnsi="Times New Roman" w:eastAsia="新宋体"/>
                <w:sz w:val="22"/>
                <w:szCs w:val="22"/>
                <w:highlight w:val="none"/>
              </w:rPr>
            </w:pPr>
          </w:p>
        </w:tc>
        <w:tc>
          <w:tcPr>
            <w:tcW w:w="708" w:type="dxa"/>
            <w:vAlign w:val="center"/>
          </w:tcPr>
          <w:p>
            <w:pPr>
              <w:spacing w:line="460" w:lineRule="exact"/>
              <w:jc w:val="center"/>
              <w:rPr>
                <w:rFonts w:ascii="Times New Roman" w:hAnsi="Times New Roman" w:eastAsia="新宋体"/>
                <w:sz w:val="22"/>
                <w:szCs w:val="22"/>
                <w:highlight w:val="none"/>
              </w:rPr>
            </w:pPr>
          </w:p>
        </w:tc>
        <w:tc>
          <w:tcPr>
            <w:tcW w:w="1143" w:type="dxa"/>
            <w:vAlign w:val="center"/>
          </w:tcPr>
          <w:p>
            <w:pPr>
              <w:spacing w:line="460" w:lineRule="exact"/>
              <w:ind w:right="-11"/>
              <w:jc w:val="center"/>
              <w:rPr>
                <w:rFonts w:ascii="Times New Roman" w:hAnsi="Times New Roman" w:eastAsia="新宋体"/>
                <w:sz w:val="22"/>
                <w:szCs w:val="22"/>
                <w:highlight w:val="none"/>
              </w:rPr>
            </w:pPr>
          </w:p>
        </w:tc>
        <w:tc>
          <w:tcPr>
            <w:tcW w:w="1000" w:type="dxa"/>
            <w:vAlign w:val="center"/>
          </w:tcPr>
          <w:p>
            <w:pPr>
              <w:spacing w:line="460" w:lineRule="exact"/>
              <w:ind w:right="-11"/>
              <w:jc w:val="center"/>
              <w:rPr>
                <w:rFonts w:ascii="Times New Roman" w:hAnsi="Times New Roman" w:eastAsia="新宋体"/>
                <w:sz w:val="22"/>
                <w:szCs w:val="22"/>
                <w:highlight w:val="none"/>
              </w:rPr>
            </w:pPr>
          </w:p>
        </w:tc>
        <w:tc>
          <w:tcPr>
            <w:tcW w:w="1159" w:type="dxa"/>
            <w:vAlign w:val="center"/>
          </w:tcPr>
          <w:p>
            <w:pPr>
              <w:spacing w:line="460" w:lineRule="exact"/>
              <w:ind w:right="-11"/>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5</w:t>
            </w:r>
          </w:p>
        </w:tc>
        <w:tc>
          <w:tcPr>
            <w:tcW w:w="1605" w:type="dxa"/>
            <w:vAlign w:val="center"/>
          </w:tcPr>
          <w:p>
            <w:pPr>
              <w:widowControl/>
              <w:jc w:val="center"/>
              <w:textAlignment w:val="center"/>
              <w:rPr>
                <w:rFonts w:ascii="Times New Roman" w:hAnsi="Times New Roman" w:eastAsia="新宋体"/>
                <w:sz w:val="22"/>
                <w:szCs w:val="22"/>
                <w:highlight w:val="none"/>
              </w:rPr>
            </w:pPr>
          </w:p>
        </w:tc>
        <w:tc>
          <w:tcPr>
            <w:tcW w:w="1477" w:type="dxa"/>
            <w:vAlign w:val="center"/>
          </w:tcPr>
          <w:p>
            <w:pPr>
              <w:spacing w:line="460" w:lineRule="exact"/>
              <w:jc w:val="center"/>
              <w:rPr>
                <w:rFonts w:ascii="Times New Roman" w:hAnsi="Times New Roman" w:eastAsia="新宋体"/>
                <w:sz w:val="22"/>
                <w:szCs w:val="22"/>
                <w:highlight w:val="none"/>
              </w:rPr>
            </w:pPr>
          </w:p>
        </w:tc>
        <w:tc>
          <w:tcPr>
            <w:tcW w:w="1570" w:type="dxa"/>
            <w:vAlign w:val="center"/>
          </w:tcPr>
          <w:p>
            <w:pPr>
              <w:spacing w:line="460" w:lineRule="exact"/>
              <w:ind w:right="-11"/>
              <w:jc w:val="center"/>
              <w:rPr>
                <w:rFonts w:ascii="Times New Roman" w:hAnsi="Times New Roman" w:eastAsia="新宋体"/>
                <w:sz w:val="22"/>
                <w:szCs w:val="22"/>
                <w:highlight w:val="none"/>
              </w:rPr>
            </w:pPr>
          </w:p>
        </w:tc>
        <w:tc>
          <w:tcPr>
            <w:tcW w:w="708" w:type="dxa"/>
            <w:vAlign w:val="center"/>
          </w:tcPr>
          <w:p>
            <w:pPr>
              <w:widowControl/>
              <w:jc w:val="center"/>
              <w:textAlignment w:val="center"/>
              <w:rPr>
                <w:rFonts w:ascii="Times New Roman" w:hAnsi="Times New Roman" w:eastAsia="新宋体"/>
                <w:sz w:val="22"/>
                <w:szCs w:val="22"/>
                <w:highlight w:val="none"/>
              </w:rPr>
            </w:pPr>
          </w:p>
        </w:tc>
        <w:tc>
          <w:tcPr>
            <w:tcW w:w="708" w:type="dxa"/>
            <w:vAlign w:val="center"/>
          </w:tcPr>
          <w:p>
            <w:pPr>
              <w:spacing w:line="460" w:lineRule="exact"/>
              <w:jc w:val="center"/>
              <w:rPr>
                <w:rFonts w:ascii="Times New Roman" w:hAnsi="Times New Roman" w:eastAsia="新宋体"/>
                <w:sz w:val="22"/>
                <w:szCs w:val="22"/>
                <w:highlight w:val="none"/>
              </w:rPr>
            </w:pPr>
          </w:p>
        </w:tc>
        <w:tc>
          <w:tcPr>
            <w:tcW w:w="1143" w:type="dxa"/>
            <w:vAlign w:val="center"/>
          </w:tcPr>
          <w:p>
            <w:pPr>
              <w:spacing w:line="460" w:lineRule="exact"/>
              <w:ind w:right="-11"/>
              <w:jc w:val="center"/>
              <w:rPr>
                <w:rFonts w:ascii="Times New Roman" w:hAnsi="Times New Roman" w:eastAsia="新宋体"/>
                <w:sz w:val="22"/>
                <w:szCs w:val="22"/>
                <w:highlight w:val="none"/>
              </w:rPr>
            </w:pPr>
          </w:p>
        </w:tc>
        <w:tc>
          <w:tcPr>
            <w:tcW w:w="1000" w:type="dxa"/>
            <w:vAlign w:val="center"/>
          </w:tcPr>
          <w:p>
            <w:pPr>
              <w:spacing w:line="460" w:lineRule="exact"/>
              <w:ind w:right="-11"/>
              <w:jc w:val="center"/>
              <w:rPr>
                <w:rFonts w:ascii="Times New Roman" w:hAnsi="Times New Roman" w:eastAsia="新宋体"/>
                <w:sz w:val="22"/>
                <w:szCs w:val="22"/>
                <w:highlight w:val="none"/>
              </w:rPr>
            </w:pPr>
          </w:p>
        </w:tc>
        <w:tc>
          <w:tcPr>
            <w:tcW w:w="1159" w:type="dxa"/>
            <w:vAlign w:val="center"/>
          </w:tcPr>
          <w:p>
            <w:pPr>
              <w:spacing w:line="460" w:lineRule="exact"/>
              <w:ind w:right="-11"/>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6</w:t>
            </w:r>
          </w:p>
        </w:tc>
        <w:tc>
          <w:tcPr>
            <w:tcW w:w="1605" w:type="dxa"/>
            <w:vAlign w:val="center"/>
          </w:tcPr>
          <w:p>
            <w:pPr>
              <w:widowControl/>
              <w:jc w:val="center"/>
              <w:textAlignment w:val="center"/>
              <w:rPr>
                <w:rFonts w:ascii="Times New Roman" w:hAnsi="Times New Roman" w:eastAsia="新宋体"/>
                <w:sz w:val="22"/>
                <w:szCs w:val="22"/>
                <w:highlight w:val="none"/>
              </w:rPr>
            </w:pPr>
          </w:p>
        </w:tc>
        <w:tc>
          <w:tcPr>
            <w:tcW w:w="1477" w:type="dxa"/>
            <w:vAlign w:val="center"/>
          </w:tcPr>
          <w:p>
            <w:pPr>
              <w:spacing w:line="460" w:lineRule="exact"/>
              <w:jc w:val="center"/>
              <w:rPr>
                <w:rFonts w:ascii="Times New Roman" w:hAnsi="Times New Roman" w:eastAsia="新宋体"/>
                <w:sz w:val="22"/>
                <w:szCs w:val="22"/>
                <w:highlight w:val="none"/>
              </w:rPr>
            </w:pPr>
          </w:p>
        </w:tc>
        <w:tc>
          <w:tcPr>
            <w:tcW w:w="1570" w:type="dxa"/>
            <w:vAlign w:val="center"/>
          </w:tcPr>
          <w:p>
            <w:pPr>
              <w:spacing w:line="460" w:lineRule="exact"/>
              <w:ind w:right="-11"/>
              <w:jc w:val="center"/>
              <w:rPr>
                <w:rFonts w:ascii="Times New Roman" w:hAnsi="Times New Roman" w:eastAsia="新宋体"/>
                <w:sz w:val="22"/>
                <w:szCs w:val="22"/>
                <w:highlight w:val="none"/>
              </w:rPr>
            </w:pPr>
          </w:p>
        </w:tc>
        <w:tc>
          <w:tcPr>
            <w:tcW w:w="708" w:type="dxa"/>
            <w:vAlign w:val="center"/>
          </w:tcPr>
          <w:p>
            <w:pPr>
              <w:widowControl/>
              <w:jc w:val="center"/>
              <w:textAlignment w:val="center"/>
              <w:rPr>
                <w:rFonts w:ascii="Times New Roman" w:hAnsi="Times New Roman" w:eastAsia="新宋体"/>
                <w:sz w:val="22"/>
                <w:szCs w:val="22"/>
                <w:highlight w:val="none"/>
              </w:rPr>
            </w:pPr>
          </w:p>
        </w:tc>
        <w:tc>
          <w:tcPr>
            <w:tcW w:w="708" w:type="dxa"/>
            <w:vAlign w:val="center"/>
          </w:tcPr>
          <w:p>
            <w:pPr>
              <w:spacing w:line="460" w:lineRule="exact"/>
              <w:jc w:val="center"/>
              <w:rPr>
                <w:rFonts w:ascii="Times New Roman" w:hAnsi="Times New Roman" w:eastAsia="新宋体"/>
                <w:sz w:val="22"/>
                <w:szCs w:val="22"/>
                <w:highlight w:val="none"/>
              </w:rPr>
            </w:pPr>
          </w:p>
        </w:tc>
        <w:tc>
          <w:tcPr>
            <w:tcW w:w="1143" w:type="dxa"/>
            <w:vAlign w:val="center"/>
          </w:tcPr>
          <w:p>
            <w:pPr>
              <w:spacing w:line="460" w:lineRule="exact"/>
              <w:ind w:right="-11"/>
              <w:jc w:val="center"/>
              <w:rPr>
                <w:rFonts w:ascii="Times New Roman" w:hAnsi="Times New Roman" w:eastAsia="新宋体"/>
                <w:sz w:val="22"/>
                <w:szCs w:val="22"/>
                <w:highlight w:val="none"/>
              </w:rPr>
            </w:pPr>
          </w:p>
        </w:tc>
        <w:tc>
          <w:tcPr>
            <w:tcW w:w="1000" w:type="dxa"/>
            <w:vAlign w:val="center"/>
          </w:tcPr>
          <w:p>
            <w:pPr>
              <w:spacing w:line="460" w:lineRule="exact"/>
              <w:ind w:right="-11"/>
              <w:jc w:val="center"/>
              <w:rPr>
                <w:rFonts w:ascii="Times New Roman" w:hAnsi="Times New Roman" w:eastAsia="新宋体"/>
                <w:sz w:val="22"/>
                <w:szCs w:val="22"/>
                <w:highlight w:val="none"/>
              </w:rPr>
            </w:pPr>
          </w:p>
        </w:tc>
        <w:tc>
          <w:tcPr>
            <w:tcW w:w="1159" w:type="dxa"/>
            <w:vAlign w:val="center"/>
          </w:tcPr>
          <w:p>
            <w:pPr>
              <w:spacing w:line="460" w:lineRule="exact"/>
              <w:ind w:right="-11"/>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kern w:val="0"/>
                <w:sz w:val="22"/>
                <w:szCs w:val="22"/>
                <w:highlight w:val="none"/>
              </w:rPr>
            </w:pPr>
          </w:p>
        </w:tc>
        <w:tc>
          <w:tcPr>
            <w:tcW w:w="1605" w:type="dxa"/>
            <w:vAlign w:val="center"/>
          </w:tcPr>
          <w:p>
            <w:pPr>
              <w:widowControl/>
              <w:jc w:val="center"/>
              <w:textAlignment w:val="center"/>
              <w:rPr>
                <w:rFonts w:ascii="Times New Roman" w:hAnsi="Times New Roman" w:eastAsia="新宋体"/>
                <w:kern w:val="0"/>
                <w:szCs w:val="21"/>
                <w:highlight w:val="none"/>
              </w:rPr>
            </w:pPr>
          </w:p>
        </w:tc>
        <w:tc>
          <w:tcPr>
            <w:tcW w:w="1477" w:type="dxa"/>
            <w:vAlign w:val="center"/>
          </w:tcPr>
          <w:p>
            <w:pPr>
              <w:spacing w:line="460" w:lineRule="exact"/>
              <w:jc w:val="center"/>
              <w:rPr>
                <w:rFonts w:ascii="Times New Roman" w:hAnsi="Times New Roman" w:eastAsia="新宋体"/>
                <w:sz w:val="22"/>
                <w:szCs w:val="22"/>
                <w:highlight w:val="none"/>
              </w:rPr>
            </w:pPr>
          </w:p>
        </w:tc>
        <w:tc>
          <w:tcPr>
            <w:tcW w:w="1570" w:type="dxa"/>
            <w:vAlign w:val="center"/>
          </w:tcPr>
          <w:p>
            <w:pPr>
              <w:spacing w:line="460" w:lineRule="exact"/>
              <w:ind w:right="-11"/>
              <w:jc w:val="center"/>
              <w:rPr>
                <w:rFonts w:ascii="Times New Roman" w:hAnsi="Times New Roman" w:eastAsia="新宋体"/>
                <w:sz w:val="22"/>
                <w:szCs w:val="22"/>
                <w:highlight w:val="none"/>
              </w:rPr>
            </w:pPr>
          </w:p>
        </w:tc>
        <w:tc>
          <w:tcPr>
            <w:tcW w:w="708" w:type="dxa"/>
            <w:vAlign w:val="center"/>
          </w:tcPr>
          <w:p>
            <w:pPr>
              <w:widowControl/>
              <w:jc w:val="center"/>
              <w:textAlignment w:val="center"/>
              <w:rPr>
                <w:rFonts w:ascii="Times New Roman" w:hAnsi="Times New Roman" w:eastAsia="新宋体"/>
                <w:szCs w:val="21"/>
                <w:highlight w:val="none"/>
              </w:rPr>
            </w:pPr>
          </w:p>
        </w:tc>
        <w:tc>
          <w:tcPr>
            <w:tcW w:w="708" w:type="dxa"/>
            <w:vAlign w:val="center"/>
          </w:tcPr>
          <w:p>
            <w:pPr>
              <w:spacing w:line="460" w:lineRule="exact"/>
              <w:jc w:val="center"/>
              <w:rPr>
                <w:rFonts w:ascii="Times New Roman" w:hAnsi="Times New Roman" w:eastAsia="新宋体"/>
                <w:sz w:val="22"/>
                <w:szCs w:val="22"/>
                <w:highlight w:val="none"/>
              </w:rPr>
            </w:pPr>
          </w:p>
        </w:tc>
        <w:tc>
          <w:tcPr>
            <w:tcW w:w="1143" w:type="dxa"/>
            <w:vAlign w:val="center"/>
          </w:tcPr>
          <w:p>
            <w:pPr>
              <w:spacing w:line="460" w:lineRule="exact"/>
              <w:ind w:right="-11"/>
              <w:jc w:val="center"/>
              <w:rPr>
                <w:rFonts w:ascii="Times New Roman" w:hAnsi="Times New Roman" w:eastAsia="新宋体"/>
                <w:sz w:val="22"/>
                <w:szCs w:val="22"/>
                <w:highlight w:val="none"/>
              </w:rPr>
            </w:pPr>
          </w:p>
        </w:tc>
        <w:tc>
          <w:tcPr>
            <w:tcW w:w="1000" w:type="dxa"/>
            <w:vAlign w:val="center"/>
          </w:tcPr>
          <w:p>
            <w:pPr>
              <w:spacing w:line="460" w:lineRule="exact"/>
              <w:ind w:right="-11"/>
              <w:jc w:val="center"/>
              <w:rPr>
                <w:rFonts w:ascii="Times New Roman" w:hAnsi="Times New Roman" w:eastAsia="新宋体"/>
                <w:sz w:val="22"/>
                <w:szCs w:val="22"/>
                <w:highlight w:val="none"/>
              </w:rPr>
            </w:pPr>
          </w:p>
        </w:tc>
        <w:tc>
          <w:tcPr>
            <w:tcW w:w="1159" w:type="dxa"/>
            <w:vAlign w:val="center"/>
          </w:tcPr>
          <w:p>
            <w:pPr>
              <w:spacing w:line="460" w:lineRule="exact"/>
              <w:ind w:right="-11"/>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kern w:val="0"/>
                <w:sz w:val="22"/>
                <w:szCs w:val="22"/>
                <w:highlight w:val="none"/>
              </w:rPr>
            </w:pPr>
          </w:p>
        </w:tc>
        <w:tc>
          <w:tcPr>
            <w:tcW w:w="1605" w:type="dxa"/>
            <w:vAlign w:val="center"/>
          </w:tcPr>
          <w:p>
            <w:pPr>
              <w:widowControl/>
              <w:spacing w:line="460" w:lineRule="exact"/>
              <w:textAlignment w:val="center"/>
              <w:rPr>
                <w:rFonts w:ascii="Times New Roman" w:hAnsi="Times New Roman" w:eastAsia="新宋体"/>
                <w:sz w:val="22"/>
                <w:szCs w:val="22"/>
                <w:highlight w:val="none"/>
              </w:rPr>
            </w:pPr>
            <w:r>
              <w:rPr>
                <w:rFonts w:ascii="Times New Roman" w:hAnsi="Times New Roman" w:eastAsia="新宋体"/>
                <w:sz w:val="22"/>
                <w:szCs w:val="22"/>
                <w:highlight w:val="none"/>
              </w:rPr>
              <w:t>... ...</w:t>
            </w:r>
          </w:p>
        </w:tc>
        <w:tc>
          <w:tcPr>
            <w:tcW w:w="1477" w:type="dxa"/>
            <w:vAlign w:val="center"/>
          </w:tcPr>
          <w:p>
            <w:pPr>
              <w:spacing w:line="460" w:lineRule="exact"/>
              <w:jc w:val="center"/>
              <w:rPr>
                <w:rFonts w:ascii="Times New Roman" w:hAnsi="Times New Roman" w:eastAsia="新宋体"/>
                <w:sz w:val="22"/>
                <w:szCs w:val="22"/>
                <w:highlight w:val="none"/>
              </w:rPr>
            </w:pPr>
          </w:p>
        </w:tc>
        <w:tc>
          <w:tcPr>
            <w:tcW w:w="1570" w:type="dxa"/>
            <w:vAlign w:val="center"/>
          </w:tcPr>
          <w:p>
            <w:pPr>
              <w:spacing w:line="460" w:lineRule="exact"/>
              <w:ind w:right="-11"/>
              <w:jc w:val="center"/>
              <w:rPr>
                <w:rFonts w:ascii="Times New Roman" w:hAnsi="Times New Roman" w:eastAsia="新宋体"/>
                <w:sz w:val="22"/>
                <w:szCs w:val="22"/>
                <w:highlight w:val="none"/>
              </w:rPr>
            </w:pPr>
          </w:p>
        </w:tc>
        <w:tc>
          <w:tcPr>
            <w:tcW w:w="708" w:type="dxa"/>
            <w:vAlign w:val="center"/>
          </w:tcPr>
          <w:p>
            <w:pPr>
              <w:spacing w:line="460" w:lineRule="exact"/>
              <w:jc w:val="center"/>
              <w:rPr>
                <w:rFonts w:ascii="Times New Roman" w:hAnsi="Times New Roman" w:eastAsia="新宋体"/>
                <w:sz w:val="22"/>
                <w:szCs w:val="22"/>
                <w:highlight w:val="none"/>
              </w:rPr>
            </w:pPr>
          </w:p>
        </w:tc>
        <w:tc>
          <w:tcPr>
            <w:tcW w:w="708" w:type="dxa"/>
            <w:vAlign w:val="center"/>
          </w:tcPr>
          <w:p>
            <w:pPr>
              <w:spacing w:line="460" w:lineRule="exact"/>
              <w:jc w:val="center"/>
              <w:rPr>
                <w:rFonts w:ascii="Times New Roman" w:hAnsi="Times New Roman" w:eastAsia="新宋体"/>
                <w:sz w:val="22"/>
                <w:szCs w:val="22"/>
                <w:highlight w:val="none"/>
              </w:rPr>
            </w:pPr>
          </w:p>
        </w:tc>
        <w:tc>
          <w:tcPr>
            <w:tcW w:w="1143" w:type="dxa"/>
            <w:vAlign w:val="center"/>
          </w:tcPr>
          <w:p>
            <w:pPr>
              <w:spacing w:line="460" w:lineRule="exact"/>
              <w:ind w:right="-11"/>
              <w:jc w:val="center"/>
              <w:rPr>
                <w:rFonts w:ascii="Times New Roman" w:hAnsi="Times New Roman" w:eastAsia="新宋体"/>
                <w:sz w:val="22"/>
                <w:szCs w:val="22"/>
                <w:highlight w:val="none"/>
              </w:rPr>
            </w:pPr>
          </w:p>
        </w:tc>
        <w:tc>
          <w:tcPr>
            <w:tcW w:w="1000" w:type="dxa"/>
            <w:vAlign w:val="center"/>
          </w:tcPr>
          <w:p>
            <w:pPr>
              <w:spacing w:line="460" w:lineRule="exact"/>
              <w:ind w:right="-11"/>
              <w:jc w:val="center"/>
              <w:rPr>
                <w:rFonts w:ascii="Times New Roman" w:hAnsi="Times New Roman" w:eastAsia="新宋体"/>
                <w:sz w:val="22"/>
                <w:szCs w:val="22"/>
                <w:highlight w:val="none"/>
              </w:rPr>
            </w:pPr>
          </w:p>
        </w:tc>
        <w:tc>
          <w:tcPr>
            <w:tcW w:w="1159" w:type="dxa"/>
            <w:vAlign w:val="center"/>
          </w:tcPr>
          <w:p>
            <w:pPr>
              <w:spacing w:line="460" w:lineRule="exact"/>
              <w:ind w:right="-11"/>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eastAsia="新宋体"/>
                <w:sz w:val="22"/>
                <w:szCs w:val="22"/>
                <w:highlight w:val="none"/>
              </w:rPr>
            </w:pPr>
            <w:r>
              <w:rPr>
                <w:rFonts w:ascii="Times New Roman" w:hAnsi="Times New Roman" w:eastAsia="新宋体"/>
                <w:sz w:val="22"/>
                <w:szCs w:val="22"/>
                <w:highlight w:val="none"/>
              </w:rPr>
              <w:t>运杂及保险费（含卸货）</w:t>
            </w:r>
          </w:p>
        </w:tc>
        <w:tc>
          <w:tcPr>
            <w:tcW w:w="6288" w:type="dxa"/>
            <w:gridSpan w:val="6"/>
          </w:tcPr>
          <w:p>
            <w:pPr>
              <w:spacing w:line="46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eastAsia="新宋体"/>
                <w:sz w:val="22"/>
                <w:szCs w:val="22"/>
                <w:highlight w:val="none"/>
              </w:rPr>
            </w:pPr>
            <w:r>
              <w:rPr>
                <w:rFonts w:ascii="Times New Roman" w:hAnsi="Times New Roman" w:eastAsia="新宋体"/>
                <w:sz w:val="22"/>
                <w:szCs w:val="22"/>
                <w:highlight w:val="none"/>
              </w:rPr>
              <w:t>安装调试费（包括设备的测试、调试、验收等费用）</w:t>
            </w:r>
          </w:p>
        </w:tc>
        <w:tc>
          <w:tcPr>
            <w:tcW w:w="6288" w:type="dxa"/>
            <w:gridSpan w:val="6"/>
          </w:tcPr>
          <w:p>
            <w:pPr>
              <w:spacing w:line="46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eastAsia="新宋体"/>
                <w:sz w:val="22"/>
                <w:szCs w:val="22"/>
                <w:highlight w:val="none"/>
              </w:rPr>
            </w:pPr>
            <w:r>
              <w:rPr>
                <w:rFonts w:ascii="Times New Roman" w:hAnsi="Times New Roman" w:eastAsia="新宋体"/>
                <w:sz w:val="22"/>
                <w:szCs w:val="22"/>
                <w:highlight w:val="none"/>
              </w:rPr>
              <w:t>培训费、技术服务费、售后服务费等</w:t>
            </w:r>
          </w:p>
        </w:tc>
        <w:tc>
          <w:tcPr>
            <w:tcW w:w="6288" w:type="dxa"/>
            <w:gridSpan w:val="6"/>
          </w:tcPr>
          <w:p>
            <w:pPr>
              <w:spacing w:line="46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eastAsia="新宋体"/>
                <w:sz w:val="22"/>
                <w:szCs w:val="22"/>
                <w:highlight w:val="none"/>
              </w:rPr>
            </w:pPr>
            <w:r>
              <w:rPr>
                <w:rFonts w:ascii="Times New Roman" w:hAnsi="Times New Roman" w:eastAsia="新宋体"/>
                <w:sz w:val="22"/>
                <w:szCs w:val="22"/>
                <w:highlight w:val="none"/>
              </w:rPr>
              <w:t>税金</w:t>
            </w:r>
          </w:p>
        </w:tc>
        <w:tc>
          <w:tcPr>
            <w:tcW w:w="6288" w:type="dxa"/>
            <w:gridSpan w:val="6"/>
          </w:tcPr>
          <w:p>
            <w:pPr>
              <w:spacing w:line="46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eastAsia="新宋体"/>
                <w:sz w:val="22"/>
                <w:szCs w:val="22"/>
                <w:highlight w:val="none"/>
              </w:rPr>
            </w:pPr>
            <w:r>
              <w:rPr>
                <w:rFonts w:ascii="Times New Roman" w:hAnsi="Times New Roman" w:eastAsia="新宋体"/>
                <w:sz w:val="22"/>
                <w:szCs w:val="22"/>
                <w:highlight w:val="none"/>
              </w:rPr>
              <w:t>总计价</w:t>
            </w:r>
          </w:p>
        </w:tc>
        <w:tc>
          <w:tcPr>
            <w:tcW w:w="6288" w:type="dxa"/>
            <w:gridSpan w:val="6"/>
          </w:tcPr>
          <w:p>
            <w:pPr>
              <w:spacing w:line="460" w:lineRule="exact"/>
              <w:rPr>
                <w:rFonts w:ascii="Times New Roman" w:hAnsi="Times New Roman" w:eastAsia="新宋体"/>
                <w:sz w:val="22"/>
                <w:szCs w:val="22"/>
                <w:highlight w:val="none"/>
              </w:rPr>
            </w:pPr>
          </w:p>
        </w:tc>
      </w:tr>
    </w:tbl>
    <w:p>
      <w:pPr>
        <w:tabs>
          <w:tab w:val="left" w:pos="360"/>
        </w:tabs>
        <w:spacing w:line="460" w:lineRule="exact"/>
        <w:rPr>
          <w:rFonts w:ascii="Times New Roman" w:hAnsi="Times New Roman" w:eastAsia="新宋体"/>
          <w:b/>
          <w:sz w:val="22"/>
          <w:szCs w:val="22"/>
          <w:highlight w:val="none"/>
        </w:rPr>
      </w:pPr>
    </w:p>
    <w:p>
      <w:pPr>
        <w:spacing w:line="380" w:lineRule="exact"/>
        <w:rPr>
          <w:rFonts w:ascii="Times New Roman" w:hAnsi="Times New Roman" w:eastAsia="新宋体"/>
          <w:b/>
          <w:bCs/>
          <w:sz w:val="22"/>
          <w:szCs w:val="22"/>
          <w:highlight w:val="none"/>
        </w:rPr>
      </w:pPr>
      <w:r>
        <w:rPr>
          <w:rFonts w:ascii="Times New Roman" w:hAnsi="Times New Roman" w:eastAsia="新宋体"/>
          <w:b/>
          <w:sz w:val="22"/>
          <w:szCs w:val="22"/>
          <w:highlight w:val="none"/>
        </w:rPr>
        <w:t>说明：</w:t>
      </w:r>
      <w:r>
        <w:rPr>
          <w:rFonts w:ascii="Times New Roman" w:hAnsi="Times New Roman" w:eastAsia="新宋体"/>
          <w:b/>
          <w:bCs/>
          <w:sz w:val="22"/>
          <w:szCs w:val="22"/>
          <w:highlight w:val="none"/>
        </w:rPr>
        <w:t>1、此表总计价应与附件一中“2、投标报价一览表”中综合报价相一致。</w:t>
      </w:r>
    </w:p>
    <w:p>
      <w:pPr>
        <w:spacing w:line="380" w:lineRule="exact"/>
        <w:ind w:firstLine="663" w:firstLineChars="300"/>
        <w:rPr>
          <w:rFonts w:ascii="Times New Roman" w:hAnsi="Times New Roman" w:eastAsia="新宋体"/>
          <w:b/>
          <w:bCs/>
          <w:sz w:val="22"/>
          <w:szCs w:val="22"/>
          <w:highlight w:val="none"/>
        </w:rPr>
      </w:pPr>
      <w:r>
        <w:rPr>
          <w:rFonts w:ascii="Times New Roman" w:hAnsi="Times New Roman" w:eastAsia="新宋体"/>
          <w:b/>
          <w:bCs/>
          <w:sz w:val="22"/>
          <w:szCs w:val="22"/>
          <w:highlight w:val="none"/>
        </w:rPr>
        <w:t>2、不提供详细投标分项报价将视为没有实质性响应招标文件。</w:t>
      </w:r>
    </w:p>
    <w:p>
      <w:pPr>
        <w:spacing w:line="380" w:lineRule="exact"/>
        <w:ind w:firstLine="663" w:firstLineChars="300"/>
        <w:rPr>
          <w:rFonts w:ascii="Times New Roman" w:hAnsi="Times New Roman" w:eastAsia="新宋体"/>
          <w:b/>
          <w:bCs/>
          <w:sz w:val="22"/>
          <w:szCs w:val="22"/>
          <w:highlight w:val="none"/>
        </w:rPr>
      </w:pPr>
      <w:r>
        <w:rPr>
          <w:rFonts w:ascii="Times New Roman" w:hAnsi="Times New Roman" w:eastAsia="新宋体"/>
          <w:b/>
          <w:bCs/>
          <w:sz w:val="22"/>
          <w:szCs w:val="22"/>
          <w:highlight w:val="none"/>
        </w:rPr>
        <w:t>3、如果免费请在该项内容栏内注明“免”，如果含在产品价格中则填“含”，如无此项内容则填“无”，不留空白。</w:t>
      </w:r>
    </w:p>
    <w:p>
      <w:pPr>
        <w:tabs>
          <w:tab w:val="left" w:pos="360"/>
        </w:tabs>
        <w:spacing w:line="460" w:lineRule="exact"/>
        <w:ind w:firstLine="773" w:firstLineChars="350"/>
        <w:rPr>
          <w:rFonts w:ascii="Times New Roman" w:hAnsi="Times New Roman" w:eastAsia="新宋体"/>
          <w:b/>
          <w:sz w:val="22"/>
          <w:szCs w:val="22"/>
          <w:highlight w:val="none"/>
        </w:rPr>
      </w:pPr>
    </w:p>
    <w:p>
      <w:pPr>
        <w:spacing w:line="380" w:lineRule="exact"/>
        <w:ind w:firstLine="600" w:firstLineChars="300"/>
        <w:rPr>
          <w:rFonts w:ascii="Times New Roman" w:hAnsi="Times New Roman" w:eastAsia="新宋体"/>
          <w:sz w:val="20"/>
          <w:szCs w:val="22"/>
          <w:highlight w:val="none"/>
        </w:rPr>
      </w:pPr>
    </w:p>
    <w:p>
      <w:pPr>
        <w:spacing w:line="380" w:lineRule="exact"/>
        <w:ind w:firstLine="5280" w:firstLineChars="2400"/>
        <w:rPr>
          <w:rFonts w:ascii="Times New Roman" w:hAnsi="Times New Roman" w:eastAsia="新宋体"/>
          <w:sz w:val="22"/>
          <w:szCs w:val="22"/>
          <w:highlight w:val="none"/>
        </w:rPr>
      </w:pPr>
      <w:bookmarkStart w:id="28" w:name="OLE_LINK1"/>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日   期：</w:t>
      </w:r>
      <w:bookmarkEnd w:id="28"/>
    </w:p>
    <w:p>
      <w:pPr>
        <w:pStyle w:val="11"/>
        <w:ind w:firstLine="400"/>
        <w:rPr>
          <w:rFonts w:ascii="Times New Roman" w:hAnsi="Times New Roman" w:eastAsia="新宋体"/>
          <w:highlight w:val="none"/>
        </w:rPr>
      </w:pPr>
    </w:p>
    <w:p>
      <w:pPr>
        <w:rPr>
          <w:rFonts w:ascii="Times New Roman" w:hAnsi="Times New Roman" w:eastAsia="新宋体"/>
          <w:b/>
          <w:bCs/>
          <w:szCs w:val="21"/>
          <w:highlight w:val="none"/>
        </w:rPr>
      </w:pPr>
    </w:p>
    <w:p>
      <w:pPr>
        <w:rPr>
          <w:rFonts w:ascii="Times New Roman" w:hAnsi="Times New Roman" w:eastAsia="新宋体"/>
          <w:sz w:val="22"/>
          <w:szCs w:val="22"/>
          <w:highlight w:val="none"/>
        </w:rPr>
      </w:pPr>
    </w:p>
    <w:p>
      <w:pPr>
        <w:rPr>
          <w:rFonts w:ascii="Times New Roman" w:hAnsi="Times New Roman" w:eastAsia="新宋体"/>
          <w:highlight w:val="none"/>
        </w:rPr>
      </w:pPr>
    </w:p>
    <w:p>
      <w:pPr>
        <w:pStyle w:val="23"/>
        <w:ind w:left="0" w:leftChars="0"/>
        <w:rPr>
          <w:rFonts w:ascii="Times New Roman" w:hAnsi="Times New Roman" w:eastAsia="新宋体"/>
          <w:sz w:val="22"/>
          <w:szCs w:val="22"/>
          <w:highlight w:val="none"/>
        </w:rPr>
      </w:pPr>
    </w:p>
    <w:p>
      <w:pPr>
        <w:spacing w:line="420" w:lineRule="exact"/>
        <w:outlineLvl w:val="3"/>
        <w:rPr>
          <w:rFonts w:ascii="Times New Roman" w:hAnsi="Times New Roman" w:eastAsia="新宋体"/>
          <w:b/>
          <w:bCs/>
          <w:sz w:val="22"/>
          <w:szCs w:val="22"/>
          <w:highlight w:val="none"/>
        </w:rPr>
      </w:pPr>
      <w:r>
        <w:rPr>
          <w:rFonts w:ascii="Times New Roman" w:hAnsi="Times New Roman" w:eastAsia="新宋体"/>
          <w:b/>
          <w:bCs/>
          <w:sz w:val="28"/>
          <w:szCs w:val="28"/>
          <w:highlight w:val="none"/>
        </w:rPr>
        <w:t>4、监狱企业的相关证明材料</w:t>
      </w:r>
    </w:p>
    <w:p>
      <w:pPr>
        <w:spacing w:line="460" w:lineRule="exact"/>
        <w:ind w:firstLine="466" w:firstLineChars="200"/>
        <w:rPr>
          <w:rFonts w:ascii="Times New Roman" w:hAnsi="Times New Roman" w:eastAsia="新宋体"/>
          <w:b/>
          <w:bCs/>
          <w:sz w:val="22"/>
          <w:szCs w:val="22"/>
          <w:highlight w:val="none"/>
          <w:u w:val="single"/>
          <w:lang w:val="zh-CN"/>
        </w:rPr>
      </w:pPr>
      <w:r>
        <w:rPr>
          <w:rFonts w:ascii="Times New Roman" w:hAnsi="Times New Roman" w:eastAsia="新宋体"/>
          <w:b/>
          <w:spacing w:val="6"/>
          <w:sz w:val="22"/>
          <w:szCs w:val="22"/>
          <w:highlight w:val="none"/>
        </w:rPr>
        <w:t>需提供相关证明材料，</w:t>
      </w:r>
      <w:r>
        <w:rPr>
          <w:rFonts w:ascii="Times New Roman" w:hAnsi="Times New Roman" w:eastAsia="新宋体"/>
          <w:b/>
          <w:bCs/>
          <w:sz w:val="22"/>
          <w:szCs w:val="22"/>
          <w:highlight w:val="none"/>
          <w:u w:val="single"/>
          <w:lang w:val="zh-CN"/>
        </w:rPr>
        <w:t>未提供证明材料或不能清楚辨析</w:t>
      </w:r>
      <w:r>
        <w:rPr>
          <w:rFonts w:ascii="Times New Roman" w:hAnsi="Times New Roman" w:eastAsia="新宋体"/>
          <w:b/>
          <w:bCs/>
          <w:sz w:val="22"/>
          <w:szCs w:val="22"/>
          <w:highlight w:val="none"/>
          <w:u w:val="single"/>
        </w:rPr>
        <w:t>是监狱企业的按非监狱企业处理，所提供的证明材料应为最新的最近的</w:t>
      </w:r>
      <w:r>
        <w:rPr>
          <w:rFonts w:ascii="Times New Roman" w:hAnsi="Times New Roman" w:eastAsia="新宋体"/>
          <w:b/>
          <w:bCs/>
          <w:sz w:val="22"/>
          <w:szCs w:val="22"/>
          <w:highlight w:val="none"/>
          <w:u w:val="single"/>
          <w:lang w:val="zh-CN"/>
        </w:rPr>
        <w:t>。</w:t>
      </w:r>
    </w:p>
    <w:p>
      <w:pPr>
        <w:adjustRightInd w:val="0"/>
        <w:snapToGrid w:val="0"/>
        <w:spacing w:line="300" w:lineRule="auto"/>
        <w:jc w:val="center"/>
        <w:rPr>
          <w:rFonts w:ascii="Times New Roman" w:hAnsi="Times New Roman" w:eastAsia="新宋体"/>
          <w:b/>
          <w:spacing w:val="6"/>
          <w:sz w:val="22"/>
          <w:szCs w:val="22"/>
          <w:highlight w:val="none"/>
        </w:rPr>
      </w:pPr>
    </w:p>
    <w:p>
      <w:pPr>
        <w:adjustRightInd w:val="0"/>
        <w:snapToGrid w:val="0"/>
        <w:spacing w:line="300" w:lineRule="auto"/>
        <w:jc w:val="center"/>
        <w:rPr>
          <w:rFonts w:ascii="Times New Roman" w:hAnsi="Times New Roman" w:eastAsia="新宋体"/>
          <w:b/>
          <w:spacing w:val="6"/>
          <w:sz w:val="22"/>
          <w:szCs w:val="22"/>
          <w:highlight w:val="none"/>
        </w:rPr>
      </w:pPr>
    </w:p>
    <w:p>
      <w:pPr>
        <w:adjustRightInd w:val="0"/>
        <w:snapToGrid w:val="0"/>
        <w:spacing w:line="300" w:lineRule="auto"/>
        <w:jc w:val="center"/>
        <w:rPr>
          <w:rFonts w:ascii="Times New Roman" w:hAnsi="Times New Roman" w:eastAsia="新宋体"/>
          <w:b/>
          <w:spacing w:val="6"/>
          <w:sz w:val="22"/>
          <w:szCs w:val="22"/>
          <w:highlight w:val="none"/>
        </w:rPr>
      </w:pPr>
    </w:p>
    <w:p>
      <w:pPr>
        <w:adjustRightInd w:val="0"/>
        <w:snapToGrid w:val="0"/>
        <w:spacing w:line="300" w:lineRule="auto"/>
        <w:jc w:val="center"/>
        <w:rPr>
          <w:rFonts w:ascii="Times New Roman" w:hAnsi="Times New Roman" w:eastAsia="新宋体"/>
          <w:kern w:val="0"/>
          <w:sz w:val="22"/>
          <w:szCs w:val="22"/>
          <w:highlight w:val="none"/>
        </w:rPr>
      </w:pPr>
      <w:r>
        <w:rPr>
          <w:rFonts w:ascii="Times New Roman" w:hAnsi="Times New Roman" w:eastAsia="新宋体"/>
          <w:b/>
          <w:spacing w:val="6"/>
          <w:sz w:val="22"/>
          <w:szCs w:val="22"/>
          <w:highlight w:val="none"/>
        </w:rPr>
        <w:t>监狱企业声明函</w:t>
      </w:r>
    </w:p>
    <w:p>
      <w:pPr>
        <w:snapToGrid w:val="0"/>
        <w:spacing w:line="460" w:lineRule="exact"/>
        <w:ind w:firstLine="464" w:firstLineChars="200"/>
        <w:jc w:val="center"/>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【非监狱企业不用提供】</w:t>
      </w:r>
    </w:p>
    <w:p>
      <w:pPr>
        <w:snapToGrid w:val="0"/>
        <w:spacing w:line="460" w:lineRule="exact"/>
        <w:ind w:firstLine="464" w:firstLineChars="200"/>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 xml:space="preserve">本企业郑重声明，根据《关于政府采购支持监狱企业发展有关问题的通知》（财库[2014]68号）的规定，本企业为监狱企业。 </w:t>
      </w:r>
    </w:p>
    <w:p>
      <w:pPr>
        <w:snapToGrid w:val="0"/>
        <w:spacing w:line="460" w:lineRule="exact"/>
        <w:ind w:firstLine="464" w:firstLineChars="200"/>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根据上述标准，我企业属于监狱企业的理由为：。</w:t>
      </w:r>
    </w:p>
    <w:p>
      <w:pPr>
        <w:snapToGrid w:val="0"/>
        <w:spacing w:line="460" w:lineRule="exact"/>
        <w:ind w:firstLine="464" w:firstLineChars="200"/>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本企业为参加（招标项目名称</w:t>
      </w:r>
      <w:r>
        <w:rPr>
          <w:rFonts w:ascii="Times New Roman" w:hAnsi="Times New Roman" w:eastAsia="新宋体"/>
          <w:spacing w:val="6"/>
          <w:sz w:val="22"/>
          <w:szCs w:val="22"/>
          <w:highlight w:val="none"/>
          <w:u w:val="none"/>
        </w:rPr>
        <w:t>：</w:t>
      </w:r>
      <w:r>
        <w:rPr>
          <w:rFonts w:ascii="Times New Roman" w:hAnsi="Times New Roman" w:eastAsia="新宋体"/>
          <w:spacing w:val="6"/>
          <w:sz w:val="22"/>
          <w:szCs w:val="22"/>
          <w:highlight w:val="none"/>
          <w:u w:val="single"/>
        </w:rPr>
        <w:t xml:space="preserve">         </w:t>
      </w:r>
      <w:r>
        <w:rPr>
          <w:rFonts w:ascii="Times New Roman" w:hAnsi="Times New Roman" w:eastAsia="新宋体"/>
          <w:spacing w:val="6"/>
          <w:sz w:val="22"/>
          <w:szCs w:val="22"/>
          <w:highlight w:val="none"/>
        </w:rPr>
        <w:t>）（招标编号</w:t>
      </w:r>
      <w:r>
        <w:rPr>
          <w:rFonts w:hint="eastAsia" w:ascii="Times New Roman" w:hAnsi="Times New Roman" w:eastAsia="新宋体"/>
          <w:spacing w:val="6"/>
          <w:sz w:val="22"/>
          <w:szCs w:val="22"/>
          <w:highlight w:val="none"/>
          <w:u w:val="none"/>
          <w:lang w:eastAsia="zh-CN"/>
        </w:rPr>
        <w:t>：</w:t>
      </w:r>
      <w:r>
        <w:rPr>
          <w:rFonts w:ascii="Times New Roman" w:hAnsi="Times New Roman" w:eastAsia="新宋体"/>
          <w:spacing w:val="6"/>
          <w:sz w:val="22"/>
          <w:szCs w:val="22"/>
          <w:highlight w:val="none"/>
          <w:u w:val="single"/>
        </w:rPr>
        <w:t xml:space="preserve">         </w:t>
      </w:r>
      <w:r>
        <w:rPr>
          <w:rFonts w:ascii="Times New Roman" w:hAnsi="Times New Roman" w:eastAsia="新宋体"/>
          <w:spacing w:val="6"/>
          <w:sz w:val="22"/>
          <w:szCs w:val="22"/>
          <w:highlight w:val="none"/>
        </w:rPr>
        <w:t xml:space="preserve">）采购活动并承担本工程。 </w:t>
      </w:r>
    </w:p>
    <w:p>
      <w:pPr>
        <w:snapToGrid w:val="0"/>
        <w:spacing w:line="460" w:lineRule="exact"/>
        <w:ind w:firstLine="464" w:firstLineChars="200"/>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 xml:space="preserve">本企业对上述声明的真实性负责。如有虚假，将依法承担相应责任。  </w:t>
      </w:r>
    </w:p>
    <w:p>
      <w:pPr>
        <w:adjustRightInd w:val="0"/>
        <w:snapToGrid w:val="0"/>
        <w:spacing w:line="460" w:lineRule="exact"/>
        <w:ind w:firstLine="440" w:firstLineChars="200"/>
        <w:rPr>
          <w:rFonts w:ascii="Times New Roman" w:hAnsi="Times New Roman" w:eastAsia="新宋体"/>
          <w:kern w:val="0"/>
          <w:sz w:val="22"/>
          <w:szCs w:val="22"/>
          <w:highlight w:val="none"/>
          <w:u w:val="single"/>
        </w:rPr>
      </w:pPr>
      <w:r>
        <w:rPr>
          <w:rFonts w:ascii="Times New Roman" w:hAnsi="Times New Roman" w:eastAsia="新宋体"/>
          <w:kern w:val="0"/>
          <w:sz w:val="22"/>
          <w:szCs w:val="22"/>
          <w:highlight w:val="none"/>
        </w:rPr>
        <w:t>投标人全称（盖章）：</w:t>
      </w:r>
    </w:p>
    <w:p>
      <w:pPr>
        <w:adjustRightInd w:val="0"/>
        <w:snapToGrid w:val="0"/>
        <w:spacing w:line="460" w:lineRule="exact"/>
        <w:ind w:firstLine="440" w:firstLineChars="2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 xml:space="preserve">日期：    年    月   日 </w:t>
      </w:r>
    </w:p>
    <w:p>
      <w:pPr>
        <w:snapToGrid w:val="0"/>
        <w:spacing w:line="460" w:lineRule="exact"/>
        <w:ind w:firstLine="464" w:firstLineChars="200"/>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 xml:space="preserve">监狱企业参加政府采购活动时，应当提供由省级以上监狱管理局、戒毒管理局（含新疆生产建设兵团）出具的属于监狱企业的证明文件。 </w:t>
      </w:r>
    </w:p>
    <w:p>
      <w:pPr>
        <w:adjustRightInd w:val="0"/>
        <w:snapToGrid w:val="0"/>
        <w:spacing w:line="460" w:lineRule="exact"/>
        <w:ind w:firstLine="464" w:firstLineChars="200"/>
        <w:rPr>
          <w:rFonts w:ascii="Times New Roman" w:hAnsi="Times New Roman" w:eastAsia="新宋体"/>
          <w:kern w:val="0"/>
          <w:sz w:val="22"/>
          <w:szCs w:val="22"/>
          <w:highlight w:val="none"/>
        </w:rPr>
      </w:pPr>
      <w:r>
        <w:rPr>
          <w:rFonts w:ascii="Times New Roman" w:hAnsi="Times New Roman" w:eastAsia="新宋体"/>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rPr>
          <w:rFonts w:ascii="Times New Roman" w:hAnsi="Times New Roman" w:eastAsia="新宋体"/>
          <w:spacing w:val="20"/>
          <w:sz w:val="22"/>
          <w:szCs w:val="22"/>
          <w:highlight w:val="none"/>
        </w:rPr>
      </w:pPr>
    </w:p>
    <w:p>
      <w:pPr>
        <w:spacing w:line="460" w:lineRule="exact"/>
        <w:rPr>
          <w:rFonts w:ascii="Times New Roman" w:hAnsi="Times New Roman" w:eastAsia="新宋体"/>
          <w:spacing w:val="20"/>
          <w:sz w:val="22"/>
          <w:szCs w:val="22"/>
          <w:highlight w:val="none"/>
        </w:rPr>
      </w:pPr>
    </w:p>
    <w:p>
      <w:pPr>
        <w:spacing w:line="380" w:lineRule="exact"/>
        <w:rPr>
          <w:rFonts w:ascii="Times New Roman" w:hAnsi="Times New Roman" w:eastAsia="新宋体"/>
          <w:sz w:val="22"/>
          <w:szCs w:val="22"/>
          <w:highlight w:val="none"/>
        </w:rPr>
      </w:pPr>
    </w:p>
    <w:p>
      <w:pPr>
        <w:spacing w:line="380" w:lineRule="exact"/>
        <w:rPr>
          <w:rFonts w:ascii="Times New Roman" w:hAnsi="Times New Roman" w:eastAsia="新宋体"/>
          <w:sz w:val="22"/>
          <w:szCs w:val="22"/>
          <w:highlight w:val="none"/>
        </w:rPr>
      </w:pPr>
    </w:p>
    <w:p>
      <w:pPr>
        <w:spacing w:line="380" w:lineRule="exact"/>
        <w:rPr>
          <w:rFonts w:ascii="Times New Roman" w:hAnsi="Times New Roman" w:eastAsia="新宋体"/>
          <w:sz w:val="22"/>
          <w:szCs w:val="22"/>
          <w:highlight w:val="none"/>
        </w:rPr>
      </w:pPr>
    </w:p>
    <w:p>
      <w:pPr>
        <w:spacing w:line="380" w:lineRule="exact"/>
        <w:rPr>
          <w:rFonts w:ascii="Times New Roman" w:hAnsi="Times New Roman" w:eastAsia="新宋体"/>
          <w:sz w:val="22"/>
          <w:szCs w:val="22"/>
          <w:highlight w:val="none"/>
        </w:rPr>
      </w:pPr>
    </w:p>
    <w:p>
      <w:pPr>
        <w:spacing w:line="380" w:lineRule="exact"/>
        <w:rPr>
          <w:rFonts w:ascii="Times New Roman" w:hAnsi="Times New Roman" w:eastAsia="新宋体"/>
          <w:sz w:val="22"/>
          <w:szCs w:val="22"/>
          <w:highlight w:val="none"/>
        </w:rPr>
      </w:pPr>
    </w:p>
    <w:p>
      <w:pPr>
        <w:spacing w:line="380" w:lineRule="exact"/>
        <w:rPr>
          <w:rFonts w:ascii="Times New Roman" w:hAnsi="Times New Roman" w:eastAsia="新宋体"/>
          <w:sz w:val="22"/>
          <w:szCs w:val="22"/>
          <w:highlight w:val="none"/>
        </w:rPr>
      </w:pPr>
    </w:p>
    <w:p>
      <w:pPr>
        <w:spacing w:line="380" w:lineRule="exact"/>
        <w:rPr>
          <w:rFonts w:ascii="Times New Roman" w:hAnsi="Times New Roman" w:eastAsia="新宋体"/>
          <w:sz w:val="22"/>
          <w:szCs w:val="22"/>
          <w:highlight w:val="none"/>
        </w:rPr>
      </w:pPr>
    </w:p>
    <w:p>
      <w:pPr>
        <w:spacing w:line="380" w:lineRule="exact"/>
        <w:rPr>
          <w:rFonts w:ascii="Times New Roman" w:hAnsi="Times New Roman" w:eastAsia="新宋体"/>
          <w:sz w:val="22"/>
          <w:szCs w:val="22"/>
          <w:highlight w:val="none"/>
        </w:rPr>
      </w:pPr>
    </w:p>
    <w:p>
      <w:pPr>
        <w:pStyle w:val="23"/>
        <w:rPr>
          <w:rFonts w:ascii="Times New Roman" w:hAnsi="Times New Roman" w:eastAsia="新宋体"/>
          <w:highlight w:val="none"/>
        </w:rPr>
      </w:pPr>
    </w:p>
    <w:p>
      <w:pPr>
        <w:pStyle w:val="23"/>
        <w:rPr>
          <w:rFonts w:ascii="Times New Roman" w:hAnsi="Times New Roman" w:eastAsia="新宋体"/>
          <w:highlight w:val="none"/>
        </w:rPr>
      </w:pPr>
    </w:p>
    <w:p>
      <w:pPr>
        <w:tabs>
          <w:tab w:val="left" w:pos="1620"/>
        </w:tabs>
        <w:spacing w:line="460" w:lineRule="exact"/>
        <w:outlineLvl w:val="3"/>
        <w:rPr>
          <w:rFonts w:ascii="Times New Roman" w:hAnsi="Times New Roman" w:eastAsia="新宋体"/>
          <w:b/>
          <w:bCs/>
          <w:sz w:val="22"/>
          <w:szCs w:val="22"/>
          <w:highlight w:val="none"/>
        </w:rPr>
      </w:pPr>
      <w:r>
        <w:rPr>
          <w:rFonts w:ascii="Times New Roman" w:hAnsi="Times New Roman" w:eastAsia="新宋体"/>
          <w:b/>
          <w:bCs/>
          <w:sz w:val="28"/>
          <w:szCs w:val="28"/>
          <w:highlight w:val="none"/>
        </w:rPr>
        <w:t>5、中小企业的相关证明材料</w:t>
      </w:r>
    </w:p>
    <w:p>
      <w:pPr>
        <w:snapToGrid w:val="0"/>
        <w:spacing w:line="460" w:lineRule="exact"/>
        <w:ind w:firstLine="464" w:firstLineChars="200"/>
        <w:jc w:val="center"/>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【非</w:t>
      </w:r>
      <w:r>
        <w:rPr>
          <w:rFonts w:ascii="Times New Roman" w:hAnsi="Times New Roman" w:eastAsia="新宋体"/>
          <w:spacing w:val="6"/>
          <w:sz w:val="22"/>
          <w:szCs w:val="22"/>
          <w:highlight w:val="none"/>
          <w:lang w:val="zh-CN"/>
        </w:rPr>
        <w:t>小型、微型</w:t>
      </w:r>
      <w:r>
        <w:rPr>
          <w:rFonts w:ascii="Times New Roman" w:hAnsi="Times New Roman" w:eastAsia="新宋体"/>
          <w:spacing w:val="6"/>
          <w:sz w:val="22"/>
          <w:szCs w:val="22"/>
          <w:highlight w:val="none"/>
        </w:rPr>
        <w:t>企业不用提供】</w:t>
      </w:r>
    </w:p>
    <w:p>
      <w:pPr>
        <w:spacing w:line="380" w:lineRule="exact"/>
        <w:rPr>
          <w:rFonts w:ascii="Times New Roman" w:hAnsi="Times New Roman" w:eastAsia="新宋体"/>
          <w:sz w:val="22"/>
          <w:szCs w:val="22"/>
          <w:highlight w:val="none"/>
        </w:rPr>
      </w:pPr>
    </w:p>
    <w:p>
      <w:pPr>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根据</w:t>
      </w:r>
      <w:r>
        <w:rPr>
          <w:rFonts w:hint="eastAsia" w:ascii="Times New Roman" w:hAnsi="Times New Roman" w:eastAsia="新宋体"/>
          <w:sz w:val="22"/>
          <w:szCs w:val="22"/>
          <w:highlight w:val="none"/>
          <w:lang w:val="en-US" w:eastAsia="zh-CN"/>
        </w:rPr>
        <w:t>相关政策的规定</w:t>
      </w:r>
      <w:r>
        <w:rPr>
          <w:rFonts w:ascii="Times New Roman" w:hAnsi="Times New Roman" w:eastAsia="新宋体"/>
          <w:sz w:val="22"/>
          <w:szCs w:val="22"/>
          <w:highlight w:val="none"/>
          <w:lang w:val="zh-CN"/>
        </w:rPr>
        <w:t>，对投标产品为小型或微型企业生产的，</w:t>
      </w:r>
      <w:r>
        <w:rPr>
          <w:rFonts w:ascii="Times New Roman" w:hAnsi="Times New Roman" w:eastAsia="新宋体"/>
          <w:b/>
          <w:bCs/>
          <w:sz w:val="22"/>
          <w:szCs w:val="22"/>
          <w:highlight w:val="none"/>
          <w:u w:val="single"/>
          <w:lang w:val="zh-CN"/>
        </w:rPr>
        <w:t>价格给予</w:t>
      </w:r>
      <w:r>
        <w:rPr>
          <w:rFonts w:hint="eastAsia" w:ascii="Times New Roman" w:hAnsi="Times New Roman" w:eastAsia="新宋体"/>
          <w:b/>
          <w:bCs/>
          <w:sz w:val="22"/>
          <w:szCs w:val="22"/>
          <w:highlight w:val="none"/>
          <w:u w:val="single"/>
          <w:lang w:val="en-US" w:eastAsia="zh-CN"/>
        </w:rPr>
        <w:t>10</w:t>
      </w:r>
      <w:r>
        <w:rPr>
          <w:rFonts w:ascii="Times New Roman" w:hAnsi="Times New Roman" w:eastAsia="新宋体"/>
          <w:b/>
          <w:bCs/>
          <w:sz w:val="22"/>
          <w:szCs w:val="22"/>
          <w:highlight w:val="none"/>
          <w:u w:val="single"/>
          <w:lang w:val="zh-CN"/>
        </w:rPr>
        <w:t>%</w:t>
      </w:r>
      <w:r>
        <w:rPr>
          <w:rFonts w:ascii="Times New Roman" w:hAnsi="Times New Roman" w:eastAsia="新宋体"/>
          <w:b/>
          <w:bCs/>
          <w:sz w:val="22"/>
          <w:szCs w:val="22"/>
          <w:highlight w:val="none"/>
          <w:u w:val="single"/>
          <w:lang w:val="zh-CN"/>
        </w:rPr>
        <w:t>的扣除</w:t>
      </w:r>
      <w:r>
        <w:rPr>
          <w:rFonts w:ascii="Times New Roman" w:hAnsi="Times New Roman" w:eastAsia="新宋体"/>
          <w:sz w:val="22"/>
          <w:szCs w:val="22"/>
          <w:highlight w:val="none"/>
          <w:lang w:val="zh-CN"/>
        </w:rPr>
        <w:t>，用扣除后的价格参与价格评分。</w:t>
      </w:r>
    </w:p>
    <w:p>
      <w:pPr>
        <w:spacing w:line="460" w:lineRule="exact"/>
        <w:ind w:firstLine="442" w:firstLineChars="200"/>
        <w:rPr>
          <w:rFonts w:ascii="Times New Roman" w:hAnsi="Times New Roman" w:eastAsia="新宋体"/>
          <w:sz w:val="22"/>
          <w:szCs w:val="22"/>
          <w:highlight w:val="none"/>
          <w:lang w:val="zh-CN"/>
        </w:rPr>
      </w:pPr>
      <w:r>
        <w:rPr>
          <w:rFonts w:ascii="Times New Roman" w:hAnsi="Times New Roman" w:eastAsia="新宋体"/>
          <w:b/>
          <w:bCs/>
          <w:sz w:val="22"/>
          <w:szCs w:val="22"/>
          <w:highlight w:val="none"/>
          <w:u w:val="single"/>
        </w:rPr>
        <w:t>同时</w:t>
      </w:r>
      <w:r>
        <w:rPr>
          <w:rFonts w:ascii="Times New Roman" w:hAnsi="Times New Roman" w:eastAsia="新宋体"/>
          <w:b/>
          <w:bCs/>
          <w:sz w:val="22"/>
          <w:szCs w:val="22"/>
          <w:highlight w:val="none"/>
          <w:u w:val="single"/>
          <w:lang w:val="zh-CN"/>
        </w:rPr>
        <w:t>符合以下所有要求的投标人被认定为小型、微型企业：</w:t>
      </w:r>
    </w:p>
    <w:p>
      <w:pPr>
        <w:spacing w:line="460" w:lineRule="exact"/>
        <w:ind w:firstLine="442" w:firstLineChars="200"/>
        <w:rPr>
          <w:rFonts w:ascii="Times New Roman" w:hAnsi="Times New Roman" w:eastAsia="新宋体"/>
          <w:b/>
          <w:bCs/>
          <w:sz w:val="22"/>
          <w:szCs w:val="22"/>
          <w:highlight w:val="none"/>
          <w:lang w:val="zh-CN"/>
        </w:rPr>
      </w:pPr>
      <w:r>
        <w:rPr>
          <w:rFonts w:ascii="Times New Roman" w:hAnsi="Times New Roman" w:eastAsia="新宋体"/>
          <w:b/>
          <w:bCs/>
          <w:sz w:val="22"/>
          <w:szCs w:val="22"/>
          <w:highlight w:val="none"/>
          <w:lang w:val="zh-CN"/>
        </w:rPr>
        <w:t>①投标产品生产企业按照《关于印发中小企业划型标准规定的通知》（工信部联企业〔2011〕300号）的所属行业规定为小型、微型企业。</w:t>
      </w:r>
    </w:p>
    <w:p>
      <w:pPr>
        <w:spacing w:line="460" w:lineRule="exact"/>
        <w:ind w:firstLine="442" w:firstLineChars="200"/>
        <w:rPr>
          <w:rFonts w:ascii="Times New Roman" w:hAnsi="Times New Roman" w:eastAsia="新宋体"/>
          <w:sz w:val="22"/>
          <w:szCs w:val="22"/>
          <w:highlight w:val="none"/>
        </w:rPr>
      </w:pPr>
      <w:r>
        <w:rPr>
          <w:rFonts w:ascii="Times New Roman" w:hAnsi="Times New Roman" w:eastAsia="新宋体"/>
          <w:b/>
          <w:bCs/>
          <w:sz w:val="22"/>
          <w:szCs w:val="22"/>
          <w:highlight w:val="none"/>
          <w:u w:val="single"/>
        </w:rPr>
        <w:t>②</w:t>
      </w:r>
      <w:r>
        <w:rPr>
          <w:rFonts w:ascii="Times New Roman" w:hAnsi="Times New Roman" w:eastAsia="新宋体"/>
          <w:b/>
          <w:bCs/>
          <w:sz w:val="22"/>
          <w:szCs w:val="22"/>
          <w:highlight w:val="none"/>
          <w:u w:val="single"/>
          <w:lang w:val="zh-CN"/>
        </w:rPr>
        <w:t>投标文件中必须提供《中小企业声明函》。</w:t>
      </w:r>
    </w:p>
    <w:p>
      <w:pPr>
        <w:spacing w:line="460" w:lineRule="exact"/>
        <w:jc w:val="center"/>
        <w:rPr>
          <w:rFonts w:ascii="Times New Roman" w:hAnsi="Times New Roman" w:eastAsia="新宋体"/>
          <w:b/>
          <w:bCs/>
          <w:sz w:val="22"/>
          <w:szCs w:val="22"/>
          <w:highlight w:val="none"/>
        </w:rPr>
      </w:pPr>
    </w:p>
    <w:p>
      <w:pPr>
        <w:spacing w:line="460" w:lineRule="exact"/>
        <w:ind w:firstLine="420"/>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w:t>
      </w:r>
      <w:r>
        <w:rPr>
          <w:rFonts w:ascii="Times New Roman" w:hAnsi="Times New Roman" w:eastAsia="新宋体"/>
          <w:b/>
          <w:bCs/>
          <w:spacing w:val="20"/>
          <w:sz w:val="22"/>
          <w:szCs w:val="22"/>
          <w:highlight w:val="none"/>
        </w:rPr>
        <w:t>中小企业声明函（货物）</w:t>
      </w:r>
      <w:r>
        <w:rPr>
          <w:rFonts w:ascii="Times New Roman" w:hAnsi="Times New Roman" w:eastAsia="新宋体"/>
          <w:b/>
          <w:bCs/>
          <w:sz w:val="22"/>
          <w:szCs w:val="22"/>
          <w:highlight w:val="none"/>
        </w:rPr>
        <w:t>》</w:t>
      </w:r>
    </w:p>
    <w:p>
      <w:pPr>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【不属于中小企业单位的无需填写、递交】</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本公司（联合体）郑重声明，根据《政府采购促进中小企业发展管理办法》（财库﹝2020﹞46 号）的规定，本公司（联合体）参加</w:t>
      </w:r>
      <w:r>
        <w:rPr>
          <w:rFonts w:hint="default" w:ascii="Times New Roman" w:hAnsi="Times New Roman" w:eastAsia="新宋体" w:cs="Times New Roman"/>
          <w:i w:val="0"/>
          <w:iCs w:val="0"/>
          <w:color w:val="auto"/>
          <w:spacing w:val="20"/>
          <w:sz w:val="22"/>
          <w:szCs w:val="22"/>
          <w:highlight w:val="none"/>
          <w:u w:val="single"/>
        </w:rPr>
        <w:t>（单位名称）</w:t>
      </w:r>
      <w:r>
        <w:rPr>
          <w:rFonts w:hint="default" w:ascii="Times New Roman" w:hAnsi="Times New Roman" w:eastAsia="新宋体" w:cs="Times New Roman"/>
          <w:i w:val="0"/>
          <w:iCs w:val="0"/>
          <w:color w:val="auto"/>
          <w:spacing w:val="20"/>
          <w:sz w:val="22"/>
          <w:szCs w:val="22"/>
          <w:highlight w:val="none"/>
        </w:rPr>
        <w:t>的</w:t>
      </w:r>
      <w:r>
        <w:rPr>
          <w:rFonts w:hint="default" w:ascii="Times New Roman" w:hAnsi="Times New Roman" w:eastAsia="新宋体" w:cs="Times New Roman"/>
          <w:i w:val="0"/>
          <w:iCs w:val="0"/>
          <w:color w:val="auto"/>
          <w:spacing w:val="20"/>
          <w:sz w:val="22"/>
          <w:szCs w:val="22"/>
          <w:highlight w:val="none"/>
          <w:u w:val="single"/>
        </w:rPr>
        <w:t>（项目名称）</w:t>
      </w:r>
      <w:r>
        <w:rPr>
          <w:rFonts w:hint="default" w:ascii="Times New Roman" w:hAnsi="Times New Roman" w:eastAsia="新宋体" w:cs="Times New Roman"/>
          <w:i w:val="0"/>
          <w:iCs w:val="0"/>
          <w:color w:val="auto"/>
          <w:spacing w:val="20"/>
          <w:sz w:val="22"/>
          <w:szCs w:val="22"/>
          <w:highlight w:val="none"/>
        </w:rPr>
        <w:t>采购活动，提供的货物全部由符合政策要求的中小企业制造。相关企业（含联合体中的中小企业、签订分包意向协议的中小企业）的具体情况如下：</w:t>
      </w:r>
    </w:p>
    <w:p>
      <w:pPr>
        <w:spacing w:line="460" w:lineRule="exact"/>
        <w:ind w:firstLine="539"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b w:val="0"/>
          <w:bCs w:val="0"/>
          <w:i w:val="0"/>
          <w:iCs w:val="0"/>
          <w:color w:val="auto"/>
          <w:sz w:val="22"/>
          <w:szCs w:val="22"/>
          <w:highlight w:val="none"/>
          <w:lang w:val="zh-CN"/>
        </w:rPr>
        <w:t>1.</w:t>
      </w:r>
      <w:r>
        <w:rPr>
          <w:rFonts w:hint="default" w:ascii="Times New Roman" w:hAnsi="Times New Roman" w:eastAsia="新宋体" w:cs="Times New Roman"/>
          <w:b w:val="0"/>
          <w:bCs w:val="0"/>
          <w:i w:val="0"/>
          <w:iCs w:val="0"/>
          <w:color w:val="auto"/>
          <w:sz w:val="22"/>
          <w:szCs w:val="22"/>
          <w:highlight w:val="none"/>
          <w:u w:val="single"/>
          <w:lang w:val="zh-CN"/>
        </w:rPr>
        <w:t>（标的名称）</w:t>
      </w:r>
      <w:r>
        <w:rPr>
          <w:rFonts w:hint="default" w:ascii="Times New Roman" w:hAnsi="Times New Roman" w:eastAsia="新宋体" w:cs="Times New Roman"/>
          <w:b w:val="0"/>
          <w:bCs w:val="0"/>
          <w:i w:val="0"/>
          <w:iCs w:val="0"/>
          <w:color w:val="auto"/>
          <w:sz w:val="22"/>
          <w:szCs w:val="22"/>
          <w:highlight w:val="none"/>
          <w:lang w:val="zh-CN"/>
        </w:rPr>
        <w:t xml:space="preserve"> ，属于</w:t>
      </w:r>
      <w:r>
        <w:rPr>
          <w:rFonts w:hint="default" w:ascii="Times New Roman" w:hAnsi="Times New Roman" w:eastAsia="新宋体" w:cs="Times New Roman"/>
          <w:b w:val="0"/>
          <w:bCs w:val="0"/>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行业；制造商为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u w:val="single"/>
          <w:lang w:eastAsia="zh-CN"/>
        </w:rPr>
        <w:t>，</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rPr>
        <w:t xml:space="preserve"> </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（中型企业、小型企业、微型企业）</w:t>
      </w: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2.</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 xml:space="preserve"> ，属于</w:t>
      </w:r>
      <w:r>
        <w:rPr>
          <w:rFonts w:hint="default" w:ascii="Times New Roman" w:hAnsi="Times New Roman" w:eastAsia="新宋体" w:cs="Times New Roman"/>
          <w:i w:val="0"/>
          <w:iCs w:val="0"/>
          <w:color w:val="auto"/>
          <w:spacing w:val="20"/>
          <w:sz w:val="22"/>
          <w:szCs w:val="22"/>
          <w:highlight w:val="none"/>
          <w:u w:val="single"/>
        </w:rPr>
        <w:t>（采购文件中明确的所属行业）</w:t>
      </w:r>
      <w:r>
        <w:rPr>
          <w:rFonts w:hint="default" w:ascii="Times New Roman" w:hAnsi="Times New Roman" w:eastAsia="新宋体" w:cs="Times New Roman"/>
          <w:i w:val="0"/>
          <w:iCs w:val="0"/>
          <w:color w:val="auto"/>
          <w:spacing w:val="20"/>
          <w:sz w:val="22"/>
          <w:szCs w:val="22"/>
          <w:highlight w:val="none"/>
        </w:rPr>
        <w:t>行业；制造商为（企业名称），从业人员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万元，属于（中型企业、小型企业、微型企业）；</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以上企业，不属于大企业的分支机构，不存在控股股东为大企业的情形，也不存在与大企业的负责人为同一人的情形。</w:t>
      </w:r>
    </w:p>
    <w:p>
      <w:pPr>
        <w:spacing w:line="460" w:lineRule="exact"/>
        <w:ind w:firstLine="520" w:firstLineChars="200"/>
        <w:rPr>
          <w:rFonts w:ascii="Times New Roman" w:hAnsi="Times New Roman" w:eastAsia="新宋体"/>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本企业对上述声明内容的真实性负责。如有虚假，将依法承担相应责任。</w:t>
      </w:r>
    </w:p>
    <w:p>
      <w:pPr>
        <w:spacing w:line="460" w:lineRule="exact"/>
        <w:rPr>
          <w:rFonts w:ascii="Times New Roman" w:hAnsi="Times New Roman" w:eastAsia="新宋体"/>
          <w:spacing w:val="20"/>
          <w:sz w:val="22"/>
          <w:szCs w:val="22"/>
          <w:highlight w:val="none"/>
        </w:rPr>
      </w:pPr>
    </w:p>
    <w:p>
      <w:pPr>
        <w:pStyle w:val="11"/>
        <w:ind w:firstLine="440"/>
        <w:rPr>
          <w:rFonts w:ascii="Times New Roman" w:hAnsi="Times New Roman" w:eastAsia="新宋体"/>
          <w:sz w:val="22"/>
          <w:szCs w:val="22"/>
          <w:highlight w:val="none"/>
        </w:rPr>
      </w:pPr>
    </w:p>
    <w:p>
      <w:pPr>
        <w:spacing w:line="460" w:lineRule="exact"/>
        <w:jc w:val="center"/>
        <w:rPr>
          <w:rFonts w:ascii="Times New Roman" w:hAnsi="Times New Roman" w:eastAsia="新宋体"/>
          <w:spacing w:val="20"/>
          <w:sz w:val="22"/>
          <w:szCs w:val="22"/>
          <w:highlight w:val="none"/>
        </w:rPr>
      </w:pPr>
      <w:r>
        <w:rPr>
          <w:rFonts w:ascii="Times New Roman" w:hAnsi="Times New Roman" w:eastAsia="新宋体"/>
          <w:spacing w:val="20"/>
          <w:sz w:val="22"/>
          <w:szCs w:val="22"/>
          <w:highlight w:val="none"/>
        </w:rPr>
        <w:t>企业名称（盖章）：</w:t>
      </w:r>
    </w:p>
    <w:p>
      <w:pPr>
        <w:spacing w:line="460" w:lineRule="exact"/>
        <w:ind w:firstLine="3640" w:firstLineChars="1400"/>
        <w:rPr>
          <w:rFonts w:ascii="Times New Roman" w:hAnsi="Times New Roman" w:eastAsia="新宋体"/>
          <w:spacing w:val="20"/>
          <w:sz w:val="22"/>
          <w:szCs w:val="22"/>
          <w:highlight w:val="none"/>
        </w:rPr>
      </w:pPr>
      <w:r>
        <w:rPr>
          <w:rFonts w:ascii="Times New Roman" w:hAnsi="Times New Roman" w:eastAsia="新宋体"/>
          <w:spacing w:val="20"/>
          <w:sz w:val="22"/>
          <w:szCs w:val="22"/>
          <w:highlight w:val="none"/>
        </w:rPr>
        <w:t>日 期：</w:t>
      </w:r>
    </w:p>
    <w:p>
      <w:pPr>
        <w:pStyle w:val="11"/>
        <w:ind w:firstLine="520"/>
        <w:rPr>
          <w:rFonts w:ascii="Times New Roman" w:hAnsi="Times New Roman" w:eastAsia="新宋体"/>
          <w:spacing w:val="20"/>
          <w:sz w:val="22"/>
          <w:szCs w:val="22"/>
          <w:highlight w:val="none"/>
        </w:rPr>
      </w:pPr>
    </w:p>
    <w:p>
      <w:pPr>
        <w:rPr>
          <w:rFonts w:ascii="Times New Roman" w:hAnsi="Times New Roman" w:eastAsia="新宋体"/>
          <w:spacing w:val="20"/>
          <w:sz w:val="22"/>
          <w:szCs w:val="22"/>
          <w:highlight w:val="none"/>
        </w:rPr>
      </w:pPr>
    </w:p>
    <w:p>
      <w:pPr>
        <w:pStyle w:val="11"/>
        <w:ind w:firstLine="520"/>
        <w:rPr>
          <w:rFonts w:ascii="Times New Roman" w:hAnsi="Times New Roman" w:eastAsia="新宋体"/>
          <w:spacing w:val="20"/>
          <w:sz w:val="22"/>
          <w:szCs w:val="22"/>
          <w:highlight w:val="none"/>
        </w:rPr>
      </w:pPr>
    </w:p>
    <w:p>
      <w:pPr>
        <w:spacing w:line="460" w:lineRule="exact"/>
        <w:jc w:val="center"/>
        <w:rPr>
          <w:rFonts w:ascii="Times New Roman" w:hAnsi="Times New Roman" w:eastAsia="新宋体"/>
          <w:sz w:val="24"/>
          <w:highlight w:val="none"/>
        </w:rPr>
      </w:pPr>
      <w:r>
        <w:rPr>
          <w:rFonts w:ascii="Times New Roman" w:hAnsi="Times New Roman" w:eastAsia="新宋体"/>
          <w:b/>
          <w:bCs/>
          <w:sz w:val="24"/>
          <w:highlight w:val="none"/>
        </w:rPr>
        <w:t>《中小企业声明函（工程、服务）》</w:t>
      </w:r>
    </w:p>
    <w:p>
      <w:pPr>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【不属于中小企业单位的无需填写、递交】</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本公司（联合体）郑重声明，根据《政府采购促进中小企业发展管理办法》（财库﹝2020﹞46 号）的规定，本公司（联合体）参加</w:t>
      </w:r>
      <w:r>
        <w:rPr>
          <w:rFonts w:hint="default" w:ascii="Times New Roman" w:hAnsi="Times New Roman" w:eastAsia="新宋体" w:cs="Times New Roman"/>
          <w:i w:val="0"/>
          <w:iCs w:val="0"/>
          <w:color w:val="auto"/>
          <w:spacing w:val="20"/>
          <w:sz w:val="22"/>
          <w:szCs w:val="22"/>
          <w:highlight w:val="none"/>
          <w:u w:val="single"/>
        </w:rPr>
        <w:t>（单位名称）</w:t>
      </w:r>
      <w:r>
        <w:rPr>
          <w:rFonts w:hint="default" w:ascii="Times New Roman" w:hAnsi="Times New Roman" w:eastAsia="新宋体" w:cs="Times New Roman"/>
          <w:i w:val="0"/>
          <w:iCs w:val="0"/>
          <w:color w:val="auto"/>
          <w:spacing w:val="20"/>
          <w:sz w:val="22"/>
          <w:szCs w:val="22"/>
          <w:highlight w:val="none"/>
        </w:rPr>
        <w:t>的</w:t>
      </w:r>
      <w:r>
        <w:rPr>
          <w:rFonts w:hint="default" w:ascii="Times New Roman" w:hAnsi="Times New Roman" w:eastAsia="新宋体" w:cs="Times New Roman"/>
          <w:i w:val="0"/>
          <w:iCs w:val="0"/>
          <w:color w:val="auto"/>
          <w:spacing w:val="20"/>
          <w:sz w:val="22"/>
          <w:szCs w:val="22"/>
          <w:highlight w:val="none"/>
          <w:u w:val="single"/>
        </w:rPr>
        <w:t>（项目名称）</w:t>
      </w:r>
      <w:r>
        <w:rPr>
          <w:rFonts w:hint="default" w:ascii="Times New Roman" w:hAnsi="Times New Roman" w:eastAsia="新宋体" w:cs="Times New Roman"/>
          <w:i w:val="0"/>
          <w:iCs w:val="0"/>
          <w:color w:val="auto"/>
          <w:spacing w:val="20"/>
          <w:sz w:val="22"/>
          <w:szCs w:val="22"/>
          <w:highlight w:val="none"/>
        </w:rPr>
        <w:t xml:space="preserve">采购活动，工程的施工单位全部为符合政策要求的中小企业（或者：服务全部由符合政策要求的中小企业承接）。相关企业（含联合体中的中小企业、签订分包意向协议的中小企业）的具体情况如下： </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1.</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，属于</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u w:val="none"/>
          <w:lang w:val="en-US" w:eastAsia="zh-CN"/>
        </w:rPr>
        <w:t>行业</w:t>
      </w:r>
      <w:r>
        <w:rPr>
          <w:rFonts w:hint="default" w:ascii="Times New Roman" w:hAnsi="Times New Roman" w:eastAsia="新宋体" w:cs="Times New Roman"/>
          <w:i w:val="0"/>
          <w:iCs w:val="0"/>
          <w:color w:val="auto"/>
          <w:spacing w:val="20"/>
          <w:sz w:val="22"/>
          <w:szCs w:val="22"/>
          <w:highlight w:val="none"/>
        </w:rPr>
        <w:t>； 承建（承接）企业为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 小型企业、微型企业）</w:t>
      </w:r>
      <w:r>
        <w:rPr>
          <w:rFonts w:hint="default" w:ascii="Times New Roman" w:hAnsi="Times New Roman" w:eastAsia="新宋体" w:cs="Times New Roman"/>
          <w:i w:val="0"/>
          <w:iCs w:val="0"/>
          <w:color w:val="auto"/>
          <w:spacing w:val="20"/>
          <w:sz w:val="22"/>
          <w:szCs w:val="22"/>
          <w:highlight w:val="none"/>
        </w:rPr>
        <w:t xml:space="preserve">； </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2.</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，属于</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u w:val="none"/>
          <w:lang w:val="en-US" w:eastAsia="zh-CN"/>
        </w:rPr>
        <w:t>行业</w:t>
      </w:r>
      <w:r>
        <w:rPr>
          <w:rFonts w:hint="default" w:ascii="Times New Roman" w:hAnsi="Times New Roman" w:eastAsia="新宋体" w:cs="Times New Roman"/>
          <w:i w:val="0"/>
          <w:iCs w:val="0"/>
          <w:color w:val="auto"/>
          <w:spacing w:val="20"/>
          <w:sz w:val="22"/>
          <w:szCs w:val="22"/>
          <w:highlight w:val="none"/>
        </w:rPr>
        <w:t>；承建（承接）企业为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 小型企业、微型企业）</w:t>
      </w: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639" w:firstLineChars="245"/>
        <w:rPr>
          <w:rFonts w:hint="default" w:ascii="Times New Roman" w:hAnsi="Times New Roman" w:eastAsia="新宋体" w:cs="Times New Roman"/>
          <w:b/>
          <w:bCs/>
          <w:i w:val="0"/>
          <w:iCs w:val="0"/>
          <w:color w:val="auto"/>
          <w:spacing w:val="20"/>
          <w:sz w:val="22"/>
          <w:szCs w:val="22"/>
          <w:highlight w:val="none"/>
        </w:rPr>
      </w:pPr>
      <w:r>
        <w:rPr>
          <w:rFonts w:hint="default" w:ascii="Times New Roman" w:hAnsi="Times New Roman" w:eastAsia="新宋体" w:cs="Times New Roman"/>
          <w:b/>
          <w:bCs/>
          <w:i w:val="0"/>
          <w:iCs w:val="0"/>
          <w:color w:val="auto"/>
          <w:spacing w:val="20"/>
          <w:sz w:val="22"/>
          <w:szCs w:val="22"/>
          <w:highlight w:val="none"/>
        </w:rPr>
        <w:t>……</w:t>
      </w:r>
    </w:p>
    <w:p>
      <w:pPr>
        <w:spacing w:line="460" w:lineRule="exact"/>
        <w:ind w:firstLine="637" w:firstLineChars="245"/>
        <w:rPr>
          <w:rFonts w:ascii="Times New Roman" w:hAnsi="Times New Roman" w:eastAsia="新宋体"/>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 xml:space="preserve">以上企业，不属于大企业的分支机构，不存在控股股东为大企业的情形，也不存在与大企业的负责人为同一人的情形。本企业对上述声明内容的真实性负责。如有虚假，将依法承担相应责任。 </w:t>
      </w:r>
    </w:p>
    <w:p>
      <w:pPr>
        <w:spacing w:line="460" w:lineRule="exact"/>
        <w:jc w:val="center"/>
        <w:rPr>
          <w:rFonts w:ascii="Times New Roman" w:hAnsi="Times New Roman" w:eastAsia="新宋体"/>
          <w:spacing w:val="20"/>
          <w:sz w:val="22"/>
          <w:szCs w:val="22"/>
          <w:highlight w:val="none"/>
        </w:rPr>
      </w:pPr>
      <w:r>
        <w:rPr>
          <w:rFonts w:ascii="Times New Roman" w:hAnsi="Times New Roman" w:eastAsia="新宋体"/>
          <w:spacing w:val="20"/>
          <w:sz w:val="22"/>
          <w:szCs w:val="22"/>
          <w:highlight w:val="none"/>
        </w:rPr>
        <w:t xml:space="preserve">           企业名称（盖章）：</w:t>
      </w:r>
    </w:p>
    <w:p>
      <w:pPr>
        <w:spacing w:line="460" w:lineRule="exact"/>
        <w:jc w:val="center"/>
        <w:rPr>
          <w:rFonts w:ascii="Times New Roman" w:hAnsi="Times New Roman" w:eastAsia="新宋体"/>
          <w:spacing w:val="20"/>
          <w:sz w:val="22"/>
          <w:szCs w:val="22"/>
          <w:highlight w:val="none"/>
        </w:rPr>
      </w:pPr>
      <w:r>
        <w:rPr>
          <w:rFonts w:ascii="Times New Roman" w:hAnsi="Times New Roman" w:eastAsia="新宋体"/>
          <w:spacing w:val="20"/>
          <w:sz w:val="22"/>
          <w:szCs w:val="22"/>
          <w:highlight w:val="none"/>
        </w:rPr>
        <w:t xml:space="preserve">  日 期：</w:t>
      </w:r>
    </w:p>
    <w:p>
      <w:pPr>
        <w:spacing w:line="460" w:lineRule="exact"/>
        <w:rPr>
          <w:rFonts w:ascii="Times New Roman" w:hAnsi="Times New Roman" w:eastAsia="新宋体"/>
          <w:spacing w:val="20"/>
          <w:sz w:val="22"/>
          <w:szCs w:val="22"/>
          <w:highlight w:val="none"/>
        </w:rPr>
      </w:pPr>
    </w:p>
    <w:p>
      <w:pPr>
        <w:spacing w:line="460" w:lineRule="exact"/>
        <w:rPr>
          <w:rFonts w:ascii="Times New Roman" w:hAnsi="Times New Roman" w:eastAsia="新宋体"/>
          <w:spacing w:val="20"/>
          <w:sz w:val="22"/>
          <w:szCs w:val="22"/>
          <w:highlight w:val="none"/>
        </w:rPr>
      </w:pPr>
    </w:p>
    <w:p>
      <w:pPr>
        <w:spacing w:line="460" w:lineRule="exact"/>
        <w:rPr>
          <w:rFonts w:ascii="Times New Roman" w:hAnsi="Times New Roman" w:eastAsia="新宋体"/>
          <w:spacing w:val="20"/>
          <w:sz w:val="22"/>
          <w:szCs w:val="22"/>
          <w:highlight w:val="none"/>
        </w:rPr>
      </w:pPr>
    </w:p>
    <w:p>
      <w:pPr>
        <w:spacing w:line="460" w:lineRule="exact"/>
        <w:rPr>
          <w:rFonts w:ascii="Times New Roman" w:hAnsi="Times New Roman" w:eastAsia="新宋体"/>
          <w:spacing w:val="20"/>
          <w:sz w:val="22"/>
          <w:szCs w:val="22"/>
          <w:highlight w:val="none"/>
        </w:rPr>
      </w:pPr>
    </w:p>
    <w:p>
      <w:pPr>
        <w:spacing w:line="460" w:lineRule="exact"/>
        <w:rPr>
          <w:rFonts w:ascii="Times New Roman" w:hAnsi="Times New Roman" w:eastAsia="新宋体"/>
          <w:spacing w:val="20"/>
          <w:sz w:val="22"/>
          <w:szCs w:val="22"/>
          <w:highlight w:val="none"/>
        </w:rPr>
      </w:pPr>
    </w:p>
    <w:p>
      <w:pPr>
        <w:spacing w:line="460" w:lineRule="exact"/>
        <w:rPr>
          <w:rFonts w:ascii="Times New Roman" w:hAnsi="Times New Roman" w:eastAsia="新宋体"/>
          <w:spacing w:val="20"/>
          <w:sz w:val="22"/>
          <w:szCs w:val="22"/>
          <w:highlight w:val="none"/>
        </w:rPr>
      </w:pPr>
    </w:p>
    <w:p>
      <w:pPr>
        <w:spacing w:line="460" w:lineRule="exact"/>
        <w:rPr>
          <w:rFonts w:ascii="Times New Roman" w:hAnsi="Times New Roman" w:eastAsia="新宋体"/>
          <w:spacing w:val="20"/>
          <w:sz w:val="22"/>
          <w:szCs w:val="22"/>
          <w:highlight w:val="none"/>
        </w:rPr>
      </w:pPr>
    </w:p>
    <w:p>
      <w:pPr>
        <w:spacing w:line="460" w:lineRule="exact"/>
        <w:rPr>
          <w:rFonts w:ascii="Times New Roman" w:hAnsi="Times New Roman" w:eastAsia="新宋体"/>
          <w:spacing w:val="20"/>
          <w:sz w:val="22"/>
          <w:szCs w:val="22"/>
          <w:highlight w:val="none"/>
        </w:rPr>
      </w:pPr>
    </w:p>
    <w:p>
      <w:pPr>
        <w:spacing w:line="460" w:lineRule="exact"/>
        <w:rPr>
          <w:rFonts w:ascii="Times New Roman" w:hAnsi="Times New Roman" w:eastAsia="新宋体"/>
          <w:spacing w:val="20"/>
          <w:sz w:val="22"/>
          <w:szCs w:val="22"/>
          <w:highlight w:val="none"/>
        </w:rPr>
      </w:pPr>
    </w:p>
    <w:p>
      <w:pPr>
        <w:pStyle w:val="2"/>
        <w:rPr>
          <w:rFonts w:ascii="Times New Roman" w:hAnsi="Times New Roman" w:eastAsia="新宋体"/>
          <w:highlight w:val="none"/>
        </w:rPr>
      </w:pPr>
    </w:p>
    <w:p>
      <w:pPr>
        <w:rPr>
          <w:rFonts w:ascii="Times New Roman" w:hAnsi="Times New Roman" w:eastAsia="新宋体"/>
          <w:highlight w:val="none"/>
        </w:rPr>
      </w:pPr>
    </w:p>
    <w:p>
      <w:pPr>
        <w:pStyle w:val="2"/>
        <w:rPr>
          <w:rFonts w:ascii="Times New Roman" w:hAnsi="Times New Roman" w:eastAsia="新宋体"/>
          <w:highlight w:val="none"/>
        </w:rPr>
      </w:pPr>
    </w:p>
    <w:p>
      <w:pPr>
        <w:spacing w:line="460" w:lineRule="exact"/>
        <w:rPr>
          <w:rFonts w:ascii="Times New Roman" w:hAnsi="Times New Roman" w:eastAsia="新宋体"/>
          <w:spacing w:val="20"/>
          <w:sz w:val="22"/>
          <w:szCs w:val="22"/>
          <w:highlight w:val="none"/>
        </w:rPr>
      </w:pPr>
    </w:p>
    <w:p>
      <w:pPr>
        <w:spacing w:line="420" w:lineRule="exact"/>
        <w:outlineLvl w:val="3"/>
        <w:rPr>
          <w:rFonts w:ascii="Times New Roman" w:hAnsi="Times New Roman" w:eastAsia="新宋体"/>
          <w:b/>
          <w:bCs/>
          <w:sz w:val="22"/>
          <w:szCs w:val="22"/>
          <w:highlight w:val="none"/>
        </w:rPr>
      </w:pPr>
      <w:r>
        <w:rPr>
          <w:rFonts w:ascii="Times New Roman" w:hAnsi="Times New Roman" w:eastAsia="新宋体"/>
          <w:b/>
          <w:bCs/>
          <w:sz w:val="28"/>
          <w:szCs w:val="28"/>
          <w:highlight w:val="none"/>
        </w:rPr>
        <w:t>6、残疾人福利性单位的相关证明材料</w:t>
      </w:r>
    </w:p>
    <w:p>
      <w:pPr>
        <w:spacing w:line="460" w:lineRule="exact"/>
        <w:ind w:firstLine="466" w:firstLineChars="200"/>
        <w:rPr>
          <w:rFonts w:ascii="Times New Roman" w:hAnsi="Times New Roman" w:eastAsia="新宋体"/>
          <w:spacing w:val="20"/>
          <w:sz w:val="22"/>
          <w:szCs w:val="22"/>
          <w:highlight w:val="none"/>
        </w:rPr>
      </w:pPr>
      <w:r>
        <w:rPr>
          <w:rFonts w:ascii="Times New Roman" w:hAnsi="Times New Roman" w:eastAsia="新宋体"/>
          <w:b/>
          <w:spacing w:val="6"/>
          <w:sz w:val="22"/>
          <w:szCs w:val="22"/>
          <w:highlight w:val="none"/>
        </w:rPr>
        <w:t>需提供相关证明材料，</w:t>
      </w:r>
      <w:r>
        <w:rPr>
          <w:rFonts w:ascii="Times New Roman" w:hAnsi="Times New Roman" w:eastAsia="新宋体"/>
          <w:b/>
          <w:bCs/>
          <w:sz w:val="22"/>
          <w:szCs w:val="22"/>
          <w:highlight w:val="none"/>
          <w:u w:val="single"/>
          <w:lang w:val="zh-CN"/>
        </w:rPr>
        <w:t>未提供证明材料或不能清楚辨析</w:t>
      </w:r>
      <w:r>
        <w:rPr>
          <w:rFonts w:ascii="Times New Roman" w:hAnsi="Times New Roman" w:eastAsia="新宋体"/>
          <w:b/>
          <w:bCs/>
          <w:sz w:val="22"/>
          <w:szCs w:val="22"/>
          <w:highlight w:val="none"/>
          <w:u w:val="single"/>
        </w:rPr>
        <w:t>是残疾人福利性单位的按非残疾人福利性单位处理，所提供的证明材料应为最新的最近的</w:t>
      </w:r>
      <w:r>
        <w:rPr>
          <w:rFonts w:ascii="Times New Roman" w:hAnsi="Times New Roman" w:eastAsia="新宋体"/>
          <w:b/>
          <w:bCs/>
          <w:sz w:val="22"/>
          <w:szCs w:val="22"/>
          <w:highlight w:val="none"/>
          <w:u w:val="single"/>
          <w:lang w:val="zh-CN"/>
        </w:rPr>
        <w:t>。</w:t>
      </w:r>
    </w:p>
    <w:p>
      <w:pPr>
        <w:spacing w:line="460" w:lineRule="exact"/>
        <w:rPr>
          <w:rFonts w:ascii="Times New Roman" w:hAnsi="Times New Roman" w:eastAsia="新宋体"/>
          <w:spacing w:val="20"/>
          <w:sz w:val="22"/>
          <w:szCs w:val="22"/>
          <w:highlight w:val="none"/>
        </w:rPr>
      </w:pPr>
    </w:p>
    <w:p>
      <w:pPr>
        <w:spacing w:line="460" w:lineRule="exact"/>
        <w:rPr>
          <w:rFonts w:ascii="Times New Roman" w:hAnsi="Times New Roman" w:eastAsia="新宋体"/>
          <w:spacing w:val="20"/>
          <w:sz w:val="22"/>
          <w:szCs w:val="22"/>
          <w:highlight w:val="none"/>
        </w:rPr>
      </w:pPr>
    </w:p>
    <w:p>
      <w:pPr>
        <w:spacing w:line="460" w:lineRule="exact"/>
        <w:jc w:val="center"/>
        <w:rPr>
          <w:rFonts w:ascii="Times New Roman" w:hAnsi="Times New Roman" w:eastAsia="新宋体"/>
          <w:spacing w:val="6"/>
          <w:sz w:val="22"/>
          <w:szCs w:val="22"/>
          <w:highlight w:val="none"/>
        </w:rPr>
      </w:pPr>
      <w:r>
        <w:rPr>
          <w:rFonts w:ascii="Times New Roman" w:hAnsi="Times New Roman" w:eastAsia="新宋体"/>
          <w:b/>
          <w:spacing w:val="6"/>
          <w:sz w:val="22"/>
          <w:szCs w:val="22"/>
          <w:highlight w:val="none"/>
        </w:rPr>
        <w:t>残疾人福利性单位声明函</w:t>
      </w:r>
    </w:p>
    <w:p>
      <w:pPr>
        <w:widowControl/>
        <w:adjustRightInd w:val="0"/>
        <w:snapToGrid w:val="0"/>
        <w:spacing w:line="460" w:lineRule="exact"/>
        <w:ind w:firstLine="440" w:firstLineChars="200"/>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【不属于残疾人福利性单位的无需填写、递交】</w:t>
      </w:r>
    </w:p>
    <w:p>
      <w:pPr>
        <w:snapToGrid w:val="0"/>
        <w:spacing w:line="460" w:lineRule="exact"/>
        <w:jc w:val="center"/>
        <w:rPr>
          <w:rFonts w:ascii="Times New Roman" w:hAnsi="Times New Roman" w:eastAsia="新宋体"/>
          <w:b/>
          <w:bCs/>
          <w:sz w:val="22"/>
          <w:szCs w:val="22"/>
          <w:highlight w:val="none"/>
        </w:rPr>
      </w:pPr>
    </w:p>
    <w:p>
      <w:pPr>
        <w:snapToGrid w:val="0"/>
        <w:spacing w:line="460" w:lineRule="exact"/>
        <w:ind w:firstLine="464" w:firstLineChars="200"/>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本单位郑重声明，根据《财政部民政部中国残疾人联合会关于促进残疾人就业政府采购政策的通知》（财库</w:t>
      </w:r>
      <w:r>
        <w:rPr>
          <w:rFonts w:ascii="Times New Roman" w:hAnsi="Times New Roman" w:eastAsia="新宋体"/>
          <w:sz w:val="22"/>
          <w:szCs w:val="22"/>
          <w:highlight w:val="none"/>
        </w:rPr>
        <w:t>〔2017〕141</w:t>
      </w:r>
      <w:r>
        <w:rPr>
          <w:rFonts w:ascii="Times New Roman" w:hAnsi="Times New Roman" w:eastAsia="新宋体"/>
          <w:spacing w:val="6"/>
          <w:sz w:val="22"/>
          <w:szCs w:val="22"/>
          <w:highlight w:val="none"/>
        </w:rPr>
        <w:t>号）的规定，本单位为符合条件的残疾人福利性单位，且本单位参加</w:t>
      </w:r>
      <w:r>
        <w:rPr>
          <w:rFonts w:ascii="Times New Roman" w:hAnsi="Times New Roman" w:eastAsia="新宋体"/>
          <w:spacing w:val="6"/>
          <w:sz w:val="22"/>
          <w:szCs w:val="22"/>
          <w:highlight w:val="none"/>
          <w:u w:val="single"/>
        </w:rPr>
        <w:t>（招标人名称）</w:t>
      </w:r>
      <w:r>
        <w:rPr>
          <w:rFonts w:ascii="Times New Roman" w:hAnsi="Times New Roman" w:eastAsia="新宋体"/>
          <w:spacing w:val="6"/>
          <w:sz w:val="22"/>
          <w:szCs w:val="22"/>
          <w:highlight w:val="none"/>
        </w:rPr>
        <w:t>单位的</w:t>
      </w:r>
      <w:r>
        <w:rPr>
          <w:rFonts w:ascii="Times New Roman" w:hAnsi="Times New Roman" w:eastAsia="新宋体"/>
          <w:spacing w:val="6"/>
          <w:sz w:val="22"/>
          <w:szCs w:val="22"/>
          <w:highlight w:val="none"/>
          <w:u w:val="single"/>
        </w:rPr>
        <w:t>（招标项目名称）</w:t>
      </w:r>
      <w:r>
        <w:rPr>
          <w:rFonts w:ascii="Times New Roman" w:hAnsi="Times New Roman" w:eastAsia="新宋体"/>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pPr>
        <w:snapToGrid w:val="0"/>
        <w:spacing w:line="460" w:lineRule="exact"/>
        <w:ind w:firstLine="464" w:firstLineChars="200"/>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本单位对上述声明的真实性负责。如有虚假，将依法承担相应责任。</w:t>
      </w:r>
    </w:p>
    <w:p>
      <w:pPr>
        <w:snapToGrid w:val="0"/>
        <w:spacing w:line="460" w:lineRule="exact"/>
        <w:ind w:firstLine="464" w:firstLineChars="200"/>
        <w:rPr>
          <w:rFonts w:ascii="Times New Roman" w:hAnsi="Times New Roman" w:eastAsia="新宋体"/>
          <w:spacing w:val="6"/>
          <w:sz w:val="22"/>
          <w:szCs w:val="22"/>
          <w:highlight w:val="none"/>
        </w:rPr>
      </w:pPr>
    </w:p>
    <w:p>
      <w:pPr>
        <w:snapToGrid w:val="0"/>
        <w:spacing w:line="460" w:lineRule="exact"/>
        <w:ind w:firstLine="464" w:firstLineChars="200"/>
        <w:rPr>
          <w:rFonts w:ascii="Times New Roman" w:hAnsi="Times New Roman" w:eastAsia="新宋体"/>
          <w:spacing w:val="6"/>
          <w:sz w:val="22"/>
          <w:szCs w:val="22"/>
          <w:highlight w:val="none"/>
        </w:rPr>
      </w:pPr>
    </w:p>
    <w:p>
      <w:pPr>
        <w:adjustRightInd w:val="0"/>
        <w:snapToGrid w:val="0"/>
        <w:spacing w:line="460" w:lineRule="exact"/>
        <w:ind w:firstLine="440" w:firstLineChars="200"/>
        <w:rPr>
          <w:rFonts w:ascii="Times New Roman" w:hAnsi="Times New Roman" w:eastAsia="新宋体"/>
          <w:kern w:val="0"/>
          <w:sz w:val="22"/>
          <w:szCs w:val="22"/>
          <w:highlight w:val="none"/>
          <w:u w:val="single"/>
        </w:rPr>
      </w:pPr>
      <w:r>
        <w:rPr>
          <w:rFonts w:ascii="Times New Roman" w:hAnsi="Times New Roman" w:eastAsia="新宋体"/>
          <w:kern w:val="0"/>
          <w:sz w:val="22"/>
          <w:szCs w:val="22"/>
          <w:highlight w:val="none"/>
        </w:rPr>
        <w:t>投标人全称（盖章）：</w:t>
      </w:r>
    </w:p>
    <w:p>
      <w:pPr>
        <w:pStyle w:val="23"/>
        <w:spacing w:line="460" w:lineRule="exact"/>
        <w:ind w:left="437" w:leftChars="208"/>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日期：    年   月  日</w:t>
      </w:r>
    </w:p>
    <w:p>
      <w:pPr>
        <w:pStyle w:val="23"/>
        <w:spacing w:line="460" w:lineRule="exact"/>
        <w:ind w:left="860" w:hanging="440"/>
        <w:rPr>
          <w:rFonts w:ascii="Times New Roman" w:hAnsi="Times New Roman" w:eastAsia="新宋体"/>
          <w:kern w:val="0"/>
          <w:sz w:val="22"/>
          <w:szCs w:val="22"/>
          <w:highlight w:val="none"/>
        </w:rPr>
      </w:pPr>
    </w:p>
    <w:p>
      <w:pPr>
        <w:pStyle w:val="23"/>
        <w:ind w:left="860" w:hanging="440"/>
        <w:rPr>
          <w:rFonts w:ascii="Times New Roman" w:hAnsi="Times New Roman" w:eastAsia="新宋体"/>
          <w:kern w:val="0"/>
          <w:sz w:val="22"/>
          <w:szCs w:val="22"/>
          <w:highlight w:val="none"/>
        </w:rPr>
      </w:pPr>
    </w:p>
    <w:p>
      <w:pPr>
        <w:pStyle w:val="23"/>
        <w:ind w:left="860" w:hanging="440"/>
        <w:rPr>
          <w:rFonts w:ascii="Times New Roman" w:hAnsi="Times New Roman" w:eastAsia="新宋体"/>
          <w:kern w:val="0"/>
          <w:sz w:val="22"/>
          <w:szCs w:val="22"/>
          <w:highlight w:val="none"/>
        </w:rPr>
      </w:pPr>
    </w:p>
    <w:p>
      <w:pPr>
        <w:pStyle w:val="23"/>
        <w:ind w:left="860" w:hanging="440"/>
        <w:rPr>
          <w:rFonts w:ascii="Times New Roman" w:hAnsi="Times New Roman" w:eastAsia="新宋体"/>
          <w:kern w:val="0"/>
          <w:sz w:val="22"/>
          <w:szCs w:val="22"/>
          <w:highlight w:val="none"/>
        </w:rPr>
      </w:pPr>
    </w:p>
    <w:p>
      <w:pPr>
        <w:pStyle w:val="23"/>
        <w:spacing w:line="460" w:lineRule="exact"/>
        <w:ind w:left="0" w:leftChars="0"/>
        <w:outlineLvl w:val="1"/>
        <w:rPr>
          <w:rFonts w:ascii="Times New Roman" w:hAnsi="Times New Roman" w:eastAsia="新宋体"/>
          <w:b/>
          <w:sz w:val="22"/>
          <w:szCs w:val="22"/>
          <w:highlight w:val="none"/>
        </w:rPr>
      </w:pPr>
      <w:r>
        <w:rPr>
          <w:rFonts w:ascii="Times New Roman" w:hAnsi="Times New Roman" w:eastAsia="新宋体"/>
          <w:b/>
          <w:sz w:val="22"/>
          <w:szCs w:val="22"/>
          <w:highlight w:val="none"/>
        </w:rPr>
        <w:br w:type="page"/>
      </w:r>
      <w:bookmarkStart w:id="29" w:name="_Toc19733"/>
      <w:r>
        <w:rPr>
          <w:rFonts w:ascii="Times New Roman" w:hAnsi="Times New Roman" w:eastAsia="新宋体"/>
          <w:b/>
          <w:sz w:val="22"/>
          <w:szCs w:val="22"/>
          <w:highlight w:val="none"/>
        </w:rPr>
        <w:t>附件二</w:t>
      </w:r>
      <w:bookmarkEnd w:id="29"/>
    </w:p>
    <w:p>
      <w:pPr>
        <w:spacing w:line="460" w:lineRule="exact"/>
        <w:jc w:val="center"/>
        <w:outlineLvl w:val="2"/>
        <w:rPr>
          <w:rFonts w:ascii="Times New Roman" w:hAnsi="Times New Roman" w:eastAsia="新宋体"/>
          <w:sz w:val="28"/>
          <w:szCs w:val="28"/>
          <w:highlight w:val="none"/>
        </w:rPr>
      </w:pPr>
      <w:bookmarkStart w:id="30" w:name="_Toc1446"/>
      <w:r>
        <w:rPr>
          <w:rFonts w:ascii="Times New Roman" w:hAnsi="Times New Roman" w:eastAsia="新宋体"/>
          <w:b/>
          <w:bCs/>
          <w:sz w:val="28"/>
          <w:szCs w:val="28"/>
          <w:highlight w:val="none"/>
        </w:rPr>
        <w:t>资格证明文件</w:t>
      </w:r>
      <w:bookmarkEnd w:id="30"/>
    </w:p>
    <w:p>
      <w:pPr>
        <w:spacing w:line="460" w:lineRule="exact"/>
        <w:jc w:val="left"/>
        <w:outlineLvl w:val="3"/>
        <w:rPr>
          <w:rFonts w:ascii="Times New Roman" w:hAnsi="Times New Roman" w:eastAsia="新宋体"/>
          <w:b/>
          <w:bCs/>
          <w:sz w:val="24"/>
          <w:highlight w:val="none"/>
        </w:rPr>
      </w:pPr>
      <w:r>
        <w:rPr>
          <w:rFonts w:ascii="Times New Roman" w:hAnsi="Times New Roman" w:eastAsia="新宋体"/>
          <w:b/>
          <w:bCs/>
          <w:sz w:val="24"/>
          <w:highlight w:val="none"/>
        </w:rPr>
        <w:t>1、有效营业执照（复印件盖单位公章）</w:t>
      </w:r>
    </w:p>
    <w:p>
      <w:pPr>
        <w:spacing w:line="460" w:lineRule="exact"/>
        <w:jc w:val="left"/>
        <w:outlineLvl w:val="3"/>
        <w:rPr>
          <w:rFonts w:ascii="Times New Roman" w:hAnsi="Times New Roman" w:eastAsia="新宋体"/>
          <w:b/>
          <w:bCs/>
          <w:sz w:val="24"/>
          <w:highlight w:val="none"/>
        </w:rPr>
      </w:pPr>
      <w:r>
        <w:rPr>
          <w:rFonts w:hint="eastAsia" w:ascii="Times New Roman" w:hAnsi="Times New Roman" w:eastAsia="新宋体"/>
          <w:b/>
          <w:bCs/>
          <w:sz w:val="24"/>
          <w:highlight w:val="none"/>
          <w:lang w:val="en-US" w:eastAsia="zh-CN"/>
        </w:rPr>
        <w:t>2</w:t>
      </w:r>
      <w:r>
        <w:rPr>
          <w:rFonts w:ascii="Times New Roman" w:hAnsi="Times New Roman" w:eastAsia="新宋体"/>
          <w:b/>
          <w:bCs/>
          <w:sz w:val="24"/>
          <w:highlight w:val="none"/>
        </w:rPr>
        <w:t>、投标人为医疗器械生产企业的：第二类、第三类医疗器械生产企业提供《医疗器械生产许可证》、第一类医疗器械生产企业提供第一类医疗器械生产备案凭证；</w:t>
      </w:r>
    </w:p>
    <w:p>
      <w:pPr>
        <w:spacing w:line="460" w:lineRule="exact"/>
        <w:rPr>
          <w:rFonts w:ascii="Times New Roman" w:hAnsi="Times New Roman" w:eastAsia="新宋体"/>
          <w:b/>
          <w:bCs/>
          <w:sz w:val="24"/>
          <w:highlight w:val="none"/>
        </w:rPr>
      </w:pPr>
      <w:r>
        <w:rPr>
          <w:rFonts w:ascii="Times New Roman" w:hAnsi="Times New Roman" w:eastAsia="新宋体"/>
          <w:b/>
          <w:bCs/>
          <w:sz w:val="24"/>
          <w:highlight w:val="none"/>
        </w:rPr>
        <w:t>投标人为医疗器械经营企业的：第三类医疗器械经营企业提供《医疗器械经营许可证》、第二类医疗器械经营企业提供第二类医疗器械经营备案凭证；</w:t>
      </w:r>
    </w:p>
    <w:p>
      <w:pPr>
        <w:spacing w:line="460" w:lineRule="exact"/>
        <w:rPr>
          <w:rFonts w:ascii="Times New Roman" w:hAnsi="Times New Roman" w:eastAsia="新宋体"/>
          <w:b/>
          <w:bCs/>
          <w:sz w:val="24"/>
          <w:highlight w:val="none"/>
        </w:rPr>
      </w:pPr>
      <w:r>
        <w:rPr>
          <w:rFonts w:ascii="Times New Roman" w:hAnsi="Times New Roman" w:eastAsia="新宋体"/>
          <w:b/>
          <w:bCs/>
          <w:sz w:val="24"/>
          <w:highlight w:val="none"/>
        </w:rPr>
        <w:t>（适用于按医疗器械管理的货物）；</w:t>
      </w:r>
    </w:p>
    <w:p>
      <w:pPr>
        <w:spacing w:line="460" w:lineRule="exact"/>
        <w:jc w:val="left"/>
        <w:outlineLvl w:val="3"/>
        <w:rPr>
          <w:rFonts w:ascii="Times New Roman" w:hAnsi="Times New Roman" w:eastAsia="新宋体"/>
          <w:b/>
          <w:bCs/>
          <w:sz w:val="24"/>
          <w:highlight w:val="none"/>
        </w:rPr>
      </w:pPr>
      <w:r>
        <w:rPr>
          <w:rFonts w:hint="eastAsia" w:ascii="Times New Roman" w:hAnsi="Times New Roman" w:eastAsia="新宋体"/>
          <w:b/>
          <w:bCs/>
          <w:sz w:val="24"/>
          <w:highlight w:val="none"/>
          <w:lang w:val="en-US" w:eastAsia="zh-CN"/>
        </w:rPr>
        <w:t>3</w:t>
      </w:r>
      <w:r>
        <w:rPr>
          <w:rFonts w:ascii="Times New Roman" w:hAnsi="Times New Roman" w:eastAsia="新宋体"/>
          <w:b/>
          <w:bCs/>
          <w:sz w:val="24"/>
          <w:highlight w:val="none"/>
        </w:rPr>
        <w:t>、提供食品药品监督管理部门核发的完整有效的医疗器械注册或备案证明；（适用于按医疗器械管理的设备）</w:t>
      </w:r>
    </w:p>
    <w:p>
      <w:pPr>
        <w:spacing w:line="460" w:lineRule="exact"/>
        <w:jc w:val="left"/>
        <w:outlineLvl w:val="3"/>
        <w:rPr>
          <w:rFonts w:ascii="Times New Roman" w:hAnsi="Times New Roman" w:eastAsia="新宋体"/>
          <w:b/>
          <w:bCs/>
          <w:sz w:val="24"/>
          <w:highlight w:val="none"/>
        </w:rPr>
      </w:pPr>
      <w:r>
        <w:rPr>
          <w:rFonts w:hint="eastAsia" w:ascii="Times New Roman" w:hAnsi="Times New Roman" w:eastAsia="新宋体"/>
          <w:b/>
          <w:bCs/>
          <w:sz w:val="24"/>
          <w:highlight w:val="none"/>
          <w:lang w:val="en-US" w:eastAsia="zh-CN"/>
        </w:rPr>
        <w:t>4</w:t>
      </w:r>
      <w:r>
        <w:rPr>
          <w:rFonts w:ascii="Times New Roman" w:hAnsi="Times New Roman" w:eastAsia="新宋体"/>
          <w:b/>
          <w:bCs/>
          <w:sz w:val="24"/>
          <w:highlight w:val="none"/>
        </w:rPr>
        <w:t>、货物制造商或其它有销售资格（提供证明材料）的供应商出具的授权书（适用于投标人是进口货物代理商的情形）</w:t>
      </w:r>
    </w:p>
    <w:p>
      <w:pPr>
        <w:spacing w:line="460" w:lineRule="exact"/>
        <w:ind w:firstLine="723" w:firstLineChars="300"/>
        <w:rPr>
          <w:rFonts w:ascii="Times New Roman" w:hAnsi="Times New Roman" w:eastAsia="新宋体"/>
          <w:b/>
          <w:bCs/>
          <w:sz w:val="24"/>
          <w:highlight w:val="none"/>
        </w:rPr>
      </w:pPr>
    </w:p>
    <w:p>
      <w:pPr>
        <w:spacing w:line="460" w:lineRule="exact"/>
        <w:jc w:val="left"/>
        <w:outlineLvl w:val="3"/>
        <w:rPr>
          <w:rFonts w:ascii="Times New Roman" w:hAnsi="Times New Roman" w:eastAsia="新宋体"/>
          <w:szCs w:val="21"/>
          <w:highlight w:val="none"/>
        </w:rPr>
      </w:pPr>
      <w:r>
        <w:rPr>
          <w:rFonts w:ascii="Times New Roman" w:hAnsi="Times New Roman" w:eastAsia="新宋体"/>
          <w:b/>
          <w:bCs/>
          <w:sz w:val="24"/>
          <w:highlight w:val="none"/>
        </w:rPr>
        <w:br w:type="page"/>
      </w:r>
      <w:r>
        <w:rPr>
          <w:rFonts w:hint="eastAsia" w:ascii="Times New Roman" w:hAnsi="Times New Roman" w:eastAsia="新宋体"/>
          <w:b/>
          <w:bCs/>
          <w:sz w:val="24"/>
          <w:highlight w:val="none"/>
          <w:lang w:val="en-US" w:eastAsia="zh-CN"/>
        </w:rPr>
        <w:t>5</w:t>
      </w:r>
      <w:r>
        <w:rPr>
          <w:rFonts w:ascii="Times New Roman" w:hAnsi="Times New Roman" w:eastAsia="新宋体"/>
          <w:b/>
          <w:bCs/>
          <w:sz w:val="24"/>
          <w:highlight w:val="none"/>
        </w:rPr>
        <w:t>、具有履行合同所必需的场地、设备和专业技术能力的承诺函；</w:t>
      </w:r>
    </w:p>
    <w:p>
      <w:pPr>
        <w:shd w:val="clear" w:color="auto" w:fill="FFFFFF"/>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温州市第七人民医院、温州历程招标有限公司</w:t>
      </w:r>
      <w:r>
        <w:rPr>
          <w:rFonts w:ascii="Times New Roman" w:hAnsi="Times New Roman" w:eastAsia="新宋体"/>
          <w:kern w:val="0"/>
          <w:sz w:val="22"/>
          <w:szCs w:val="22"/>
          <w:highlight w:val="none"/>
        </w:rPr>
        <w:t>：</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我方</w:t>
      </w:r>
      <w:r>
        <w:rPr>
          <w:rFonts w:ascii="Times New Roman" w:hAnsi="Times New Roman" w:eastAsia="新宋体"/>
          <w:kern w:val="0"/>
          <w:sz w:val="22"/>
          <w:szCs w:val="22"/>
          <w:highlight w:val="none"/>
          <w:u w:val="single"/>
        </w:rPr>
        <w:t xml:space="preserve"> （投标人）</w:t>
      </w:r>
      <w:r>
        <w:rPr>
          <w:rFonts w:ascii="Times New Roman" w:hAnsi="Times New Roman" w:eastAsia="新宋体"/>
          <w:kern w:val="0"/>
          <w:sz w:val="22"/>
          <w:szCs w:val="22"/>
          <w:highlight w:val="none"/>
        </w:rPr>
        <w:t>承诺具有履行合同所必需的场地、设备和专业技术能力。如有虚假，招标人可取消我方任何资格（投标/中标/签订合同），我方对此无任何异议。</w:t>
      </w:r>
    </w:p>
    <w:p>
      <w:pPr>
        <w:widowControl/>
        <w:snapToGrid w:val="0"/>
        <w:spacing w:line="460" w:lineRule="exact"/>
        <w:ind w:firstLine="440" w:firstLineChars="200"/>
        <w:jc w:val="left"/>
        <w:rPr>
          <w:rFonts w:ascii="Times New Roman" w:hAnsi="Times New Roman" w:eastAsia="新宋体"/>
          <w:kern w:val="0"/>
          <w:sz w:val="22"/>
          <w:szCs w:val="22"/>
          <w:highlight w:val="none"/>
        </w:rPr>
      </w:pP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特此承诺！</w:t>
      </w:r>
    </w:p>
    <w:p>
      <w:pPr>
        <w:widowControl/>
        <w:snapToGrid w:val="0"/>
        <w:spacing w:line="460" w:lineRule="exact"/>
        <w:ind w:firstLine="440" w:firstLineChars="200"/>
        <w:jc w:val="left"/>
        <w:rPr>
          <w:rFonts w:ascii="Times New Roman" w:hAnsi="Times New Roman" w:eastAsia="新宋体"/>
          <w:kern w:val="0"/>
          <w:sz w:val="22"/>
          <w:szCs w:val="22"/>
          <w:highlight w:val="none"/>
        </w:rPr>
      </w:pP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投标人名称（盖章） ：</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eastAsia="新宋体"/>
          <w:kern w:val="0"/>
          <w:sz w:val="22"/>
          <w:szCs w:val="22"/>
          <w:highlight w:val="none"/>
        </w:rPr>
      </w:pPr>
    </w:p>
    <w:p>
      <w:pPr>
        <w:pStyle w:val="23"/>
        <w:spacing w:line="460" w:lineRule="exact"/>
        <w:ind w:left="479" w:leftChars="228" w:firstLine="5280" w:firstLineChars="24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日期：     年  月  日</w:t>
      </w:r>
    </w:p>
    <w:p>
      <w:pPr>
        <w:pStyle w:val="23"/>
        <w:spacing w:line="460" w:lineRule="exact"/>
        <w:ind w:left="0" w:leftChars="0"/>
        <w:rPr>
          <w:rFonts w:ascii="Times New Roman" w:hAnsi="Times New Roman" w:eastAsia="新宋体"/>
          <w:kern w:val="0"/>
          <w:sz w:val="24"/>
          <w:highlight w:val="none"/>
        </w:rPr>
      </w:pPr>
    </w:p>
    <w:p>
      <w:pPr>
        <w:spacing w:line="460" w:lineRule="exact"/>
        <w:jc w:val="left"/>
        <w:rPr>
          <w:rFonts w:ascii="Times New Roman" w:hAnsi="Times New Roman" w:eastAsia="新宋体"/>
          <w:b/>
          <w:bCs/>
          <w:sz w:val="24"/>
          <w:highlight w:val="none"/>
        </w:rPr>
      </w:pPr>
    </w:p>
    <w:p>
      <w:pPr>
        <w:spacing w:line="460" w:lineRule="exact"/>
        <w:jc w:val="left"/>
        <w:rPr>
          <w:rFonts w:ascii="Times New Roman" w:hAnsi="Times New Roman" w:eastAsia="新宋体"/>
          <w:b/>
          <w:bCs/>
          <w:sz w:val="24"/>
          <w:highlight w:val="none"/>
        </w:rPr>
      </w:pPr>
    </w:p>
    <w:p>
      <w:pPr>
        <w:spacing w:line="460" w:lineRule="exact"/>
        <w:jc w:val="left"/>
        <w:outlineLvl w:val="3"/>
        <w:rPr>
          <w:rFonts w:ascii="Times New Roman" w:hAnsi="Times New Roman" w:eastAsia="新宋体"/>
          <w:sz w:val="20"/>
          <w:szCs w:val="22"/>
          <w:highlight w:val="none"/>
        </w:rPr>
      </w:pPr>
      <w:r>
        <w:rPr>
          <w:rFonts w:hint="eastAsia" w:ascii="Times New Roman" w:hAnsi="Times New Roman" w:eastAsia="新宋体"/>
          <w:b/>
          <w:bCs/>
          <w:sz w:val="24"/>
          <w:highlight w:val="none"/>
          <w:lang w:val="en-US" w:eastAsia="zh-CN"/>
        </w:rPr>
        <w:t>6</w:t>
      </w:r>
      <w:r>
        <w:rPr>
          <w:rFonts w:ascii="Times New Roman" w:hAnsi="Times New Roman" w:eastAsia="新宋体"/>
          <w:b/>
          <w:bCs/>
          <w:sz w:val="24"/>
          <w:highlight w:val="none"/>
        </w:rPr>
        <w:t>、依法缴纳税收和社会保障资金的承诺函；</w:t>
      </w:r>
    </w:p>
    <w:p>
      <w:pPr>
        <w:shd w:val="clear" w:color="auto" w:fill="FFFFFF"/>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温州市第七人民医院、温州历程招标有限公司</w:t>
      </w:r>
      <w:r>
        <w:rPr>
          <w:rFonts w:ascii="Times New Roman" w:hAnsi="Times New Roman" w:eastAsia="新宋体"/>
          <w:kern w:val="0"/>
          <w:sz w:val="22"/>
          <w:szCs w:val="22"/>
          <w:highlight w:val="none"/>
        </w:rPr>
        <w:t>：</w:t>
      </w:r>
    </w:p>
    <w:p>
      <w:pPr>
        <w:spacing w:line="460" w:lineRule="exact"/>
        <w:ind w:firstLine="440" w:firstLineChars="2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我公司郑重声明，我公司严格依法缴纳税收和社会保障资金，本文件中所提供的相关材料均真实有效，不存在虚假、造假行为。如有违反，愿承担一切责任。</w:t>
      </w:r>
    </w:p>
    <w:p>
      <w:pPr>
        <w:spacing w:line="460" w:lineRule="exact"/>
        <w:ind w:firstLine="440" w:firstLineChars="200"/>
        <w:rPr>
          <w:rFonts w:ascii="Times New Roman" w:hAnsi="Times New Roman" w:eastAsia="新宋体"/>
          <w:kern w:val="0"/>
          <w:sz w:val="22"/>
          <w:szCs w:val="22"/>
          <w:highlight w:val="none"/>
        </w:rPr>
      </w:pPr>
    </w:p>
    <w:p>
      <w:pPr>
        <w:spacing w:line="460" w:lineRule="exact"/>
        <w:ind w:firstLine="440" w:firstLineChars="2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特此承诺！</w:t>
      </w:r>
    </w:p>
    <w:p>
      <w:pPr>
        <w:widowControl/>
        <w:snapToGrid w:val="0"/>
        <w:spacing w:line="460" w:lineRule="exact"/>
        <w:ind w:firstLine="440" w:firstLineChars="200"/>
        <w:jc w:val="left"/>
        <w:rPr>
          <w:rFonts w:ascii="Times New Roman" w:hAnsi="Times New Roman" w:eastAsia="新宋体"/>
          <w:kern w:val="0"/>
          <w:sz w:val="22"/>
          <w:szCs w:val="22"/>
          <w:highlight w:val="none"/>
        </w:rPr>
      </w:pP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投标人名称（盖章） ：</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eastAsia="新宋体"/>
          <w:kern w:val="0"/>
          <w:sz w:val="22"/>
          <w:szCs w:val="22"/>
          <w:highlight w:val="none"/>
        </w:rPr>
      </w:pPr>
    </w:p>
    <w:p>
      <w:pPr>
        <w:pStyle w:val="23"/>
        <w:spacing w:line="460" w:lineRule="exact"/>
        <w:ind w:left="-420" w:leftChars="-200" w:firstLine="6160" w:firstLineChars="28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日期：     年  月  日</w:t>
      </w:r>
    </w:p>
    <w:p>
      <w:pPr>
        <w:pStyle w:val="23"/>
        <w:spacing w:line="460" w:lineRule="exact"/>
        <w:ind w:left="0" w:leftChars="0"/>
        <w:rPr>
          <w:rFonts w:ascii="Times New Roman" w:hAnsi="Times New Roman" w:eastAsia="新宋体"/>
          <w:kern w:val="0"/>
          <w:sz w:val="24"/>
          <w:highlight w:val="none"/>
        </w:rPr>
      </w:pPr>
    </w:p>
    <w:p>
      <w:pPr>
        <w:pStyle w:val="23"/>
        <w:spacing w:line="460" w:lineRule="exact"/>
        <w:ind w:left="0" w:leftChars="0"/>
        <w:rPr>
          <w:rFonts w:ascii="Times New Roman" w:hAnsi="Times New Roman" w:eastAsia="新宋体"/>
          <w:kern w:val="0"/>
          <w:sz w:val="24"/>
          <w:highlight w:val="none"/>
        </w:rPr>
      </w:pPr>
    </w:p>
    <w:p>
      <w:pPr>
        <w:pStyle w:val="23"/>
        <w:spacing w:line="460" w:lineRule="exact"/>
        <w:ind w:left="0" w:leftChars="0"/>
        <w:rPr>
          <w:rFonts w:ascii="Times New Roman" w:hAnsi="Times New Roman" w:eastAsia="新宋体"/>
          <w:kern w:val="0"/>
          <w:sz w:val="24"/>
          <w:highlight w:val="none"/>
        </w:rPr>
      </w:pPr>
    </w:p>
    <w:p>
      <w:pPr>
        <w:pStyle w:val="23"/>
        <w:spacing w:line="460" w:lineRule="exact"/>
        <w:ind w:left="0" w:leftChars="0"/>
        <w:rPr>
          <w:rFonts w:ascii="Times New Roman" w:hAnsi="Times New Roman" w:eastAsia="新宋体"/>
          <w:kern w:val="0"/>
          <w:sz w:val="24"/>
          <w:highlight w:val="none"/>
        </w:rPr>
      </w:pPr>
    </w:p>
    <w:p>
      <w:pPr>
        <w:spacing w:line="460" w:lineRule="exact"/>
        <w:outlineLvl w:val="3"/>
        <w:rPr>
          <w:rFonts w:ascii="Times New Roman" w:hAnsi="Times New Roman" w:eastAsia="新宋体"/>
          <w:b/>
          <w:bCs/>
          <w:sz w:val="22"/>
          <w:szCs w:val="22"/>
          <w:highlight w:val="none"/>
        </w:rPr>
      </w:pPr>
      <w:r>
        <w:rPr>
          <w:rFonts w:hint="eastAsia" w:ascii="Times New Roman" w:hAnsi="Times New Roman" w:eastAsia="新宋体"/>
          <w:b/>
          <w:bCs/>
          <w:sz w:val="24"/>
          <w:highlight w:val="none"/>
          <w:lang w:val="en-US" w:eastAsia="zh-CN"/>
        </w:rPr>
        <w:t>7</w:t>
      </w:r>
      <w:r>
        <w:rPr>
          <w:rFonts w:ascii="Times New Roman" w:hAnsi="Times New Roman" w:eastAsia="新宋体"/>
          <w:b/>
          <w:bCs/>
          <w:sz w:val="24"/>
          <w:highlight w:val="none"/>
        </w:rPr>
        <w:t>、参加政府采购活动前3年内在经营活动中没有重大违法记录的声明函</w:t>
      </w:r>
      <w:r>
        <w:rPr>
          <w:rFonts w:ascii="Times New Roman" w:hAnsi="Times New Roman" w:eastAsia="新宋体"/>
          <w:b/>
          <w:bCs/>
          <w:sz w:val="22"/>
          <w:szCs w:val="22"/>
          <w:highlight w:val="none"/>
        </w:rPr>
        <w:t>；</w:t>
      </w:r>
    </w:p>
    <w:p>
      <w:pPr>
        <w:shd w:val="clear" w:color="auto" w:fill="FFFFFF"/>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温州市第七人民医院、温州历程招标有限公司</w:t>
      </w:r>
      <w:r>
        <w:rPr>
          <w:rFonts w:ascii="Times New Roman" w:hAnsi="Times New Roman" w:eastAsia="新宋体"/>
          <w:kern w:val="0"/>
          <w:sz w:val="22"/>
          <w:szCs w:val="22"/>
          <w:highlight w:val="none"/>
        </w:rPr>
        <w:t>：</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我方</w:t>
      </w:r>
      <w:r>
        <w:rPr>
          <w:rFonts w:ascii="Times New Roman" w:hAnsi="Times New Roman" w:eastAsia="新宋体"/>
          <w:kern w:val="0"/>
          <w:sz w:val="22"/>
          <w:szCs w:val="22"/>
          <w:highlight w:val="none"/>
          <w:u w:val="single"/>
        </w:rPr>
        <w:t xml:space="preserve"> （投标人）</w:t>
      </w:r>
      <w:r>
        <w:rPr>
          <w:rFonts w:ascii="Times New Roman" w:hAnsi="Times New Roman" w:eastAsia="新宋体"/>
          <w:kern w:val="0"/>
          <w:sz w:val="22"/>
          <w:szCs w:val="22"/>
          <w:highlight w:val="none"/>
        </w:rPr>
        <w:t>具有良好的商业信誉，依法缴纳税收和社会保障资金，未被列入失信被执行人名单、重大税收违法案件当事人名单、政府采购严重违法失信行为记录名单，参加本次政府采购活动前3年内在经营活动中没有重大违法记录（没有因违法经营受到刑事处罚，没有被责令停产停业、被吊销许可证或者执照、被处以较大数额罚款等行政处罚，没有因违法经营被禁止参加政府采购活动的期限未满情形）。如有虚假，招标人可取消我方任何资格（投标/中标/签订合同），我方对此无任何异议。</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特此承诺！</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投标人名称（盖章） ：</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eastAsia="新宋体"/>
          <w:kern w:val="0"/>
          <w:sz w:val="22"/>
          <w:szCs w:val="22"/>
          <w:highlight w:val="none"/>
        </w:rPr>
      </w:pPr>
    </w:p>
    <w:p>
      <w:pPr>
        <w:pStyle w:val="23"/>
        <w:spacing w:line="460" w:lineRule="exact"/>
        <w:ind w:left="514" w:leftChars="245" w:firstLine="5720" w:firstLineChars="2600"/>
        <w:rPr>
          <w:rFonts w:ascii="Times New Roman" w:hAnsi="Times New Roman" w:eastAsia="新宋体"/>
          <w:highlight w:val="none"/>
        </w:rPr>
      </w:pPr>
      <w:r>
        <w:rPr>
          <w:rFonts w:ascii="Times New Roman" w:hAnsi="Times New Roman" w:eastAsia="新宋体"/>
          <w:kern w:val="0"/>
          <w:sz w:val="22"/>
          <w:szCs w:val="22"/>
          <w:highlight w:val="none"/>
        </w:rPr>
        <w:t>日期：     年  月  日</w:t>
      </w:r>
    </w:p>
    <w:p>
      <w:pPr>
        <w:spacing w:line="460" w:lineRule="exact"/>
        <w:ind w:left="514" w:leftChars="245"/>
        <w:rPr>
          <w:rFonts w:ascii="Times New Roman" w:hAnsi="Times New Roman" w:eastAsia="新宋体"/>
          <w:b/>
          <w:bCs/>
          <w:sz w:val="22"/>
          <w:szCs w:val="22"/>
          <w:highlight w:val="none"/>
        </w:rPr>
      </w:pPr>
    </w:p>
    <w:p>
      <w:pPr>
        <w:spacing w:line="460" w:lineRule="exact"/>
        <w:ind w:left="514" w:leftChars="245"/>
        <w:rPr>
          <w:rFonts w:ascii="Times New Roman" w:hAnsi="Times New Roman" w:eastAsia="新宋体"/>
          <w:b/>
          <w:bCs/>
          <w:sz w:val="22"/>
          <w:szCs w:val="22"/>
          <w:highlight w:val="none"/>
        </w:rPr>
      </w:pPr>
    </w:p>
    <w:p>
      <w:pPr>
        <w:pStyle w:val="23"/>
        <w:ind w:left="0" w:leftChars="0"/>
        <w:rPr>
          <w:rFonts w:ascii="Times New Roman" w:hAnsi="Times New Roman" w:eastAsia="新宋体"/>
          <w:highlight w:val="none"/>
        </w:rPr>
      </w:pPr>
    </w:p>
    <w:p>
      <w:pPr>
        <w:spacing w:line="460" w:lineRule="exact"/>
        <w:outlineLvl w:val="3"/>
        <w:rPr>
          <w:rFonts w:ascii="Times New Roman" w:hAnsi="Times New Roman" w:eastAsia="新宋体"/>
          <w:b/>
          <w:bCs/>
          <w:szCs w:val="21"/>
          <w:highlight w:val="none"/>
        </w:rPr>
      </w:pPr>
      <w:r>
        <w:rPr>
          <w:rFonts w:hint="eastAsia" w:ascii="Times New Roman" w:hAnsi="Times New Roman" w:eastAsia="新宋体"/>
          <w:b/>
          <w:bCs/>
          <w:sz w:val="24"/>
          <w:highlight w:val="none"/>
          <w:lang w:val="en-US" w:eastAsia="zh-CN"/>
        </w:rPr>
        <w:t>8</w:t>
      </w:r>
      <w:r>
        <w:rPr>
          <w:rFonts w:ascii="Times New Roman" w:hAnsi="Times New Roman" w:eastAsia="新宋体"/>
          <w:b/>
          <w:bCs/>
          <w:sz w:val="24"/>
          <w:highlight w:val="none"/>
        </w:rPr>
        <w:t>、单位负责人为同一人或者存在直接控股、管理关系的不同投标人，不得参加同一合同项下的政府采购活动承诺函；</w:t>
      </w:r>
    </w:p>
    <w:p>
      <w:pPr>
        <w:shd w:val="clear" w:color="auto" w:fill="FFFFFF"/>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温州市第七人民医院、温州历程招标有限公司</w:t>
      </w:r>
      <w:r>
        <w:rPr>
          <w:rFonts w:ascii="Times New Roman" w:hAnsi="Times New Roman" w:eastAsia="新宋体"/>
          <w:kern w:val="0"/>
          <w:sz w:val="22"/>
          <w:szCs w:val="22"/>
          <w:highlight w:val="none"/>
        </w:rPr>
        <w:t>：</w:t>
      </w:r>
    </w:p>
    <w:p>
      <w:pPr>
        <w:spacing w:line="460" w:lineRule="exact"/>
        <w:ind w:firstLine="440" w:firstLineChars="2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我方郑重承诺，我方此次参加</w:t>
      </w:r>
      <w:r>
        <w:rPr>
          <w:rFonts w:ascii="Times New Roman" w:hAnsi="Times New Roman" w:eastAsia="新宋体"/>
          <w:sz w:val="22"/>
          <w:szCs w:val="22"/>
          <w:highlight w:val="none"/>
        </w:rPr>
        <w:t>温州市第七人民医院</w:t>
      </w:r>
      <w:r>
        <w:rPr>
          <w:rFonts w:ascii="Times New Roman" w:hAnsi="Times New Roman" w:eastAsia="新宋体"/>
          <w:kern w:val="0"/>
          <w:sz w:val="22"/>
          <w:szCs w:val="22"/>
          <w:highlight w:val="none"/>
        </w:rPr>
        <w:t>项目的投标，与参加本次项目同一合同项下政府采购活动的其他投标人不存在单位负责人为同一人或者直接控股、管理关系。如有虚假或隐瞒，愿意承担一切后果。</w:t>
      </w:r>
    </w:p>
    <w:p>
      <w:pPr>
        <w:shd w:val="clear" w:color="auto" w:fill="FFFFFF"/>
        <w:snapToGrid w:val="0"/>
        <w:spacing w:line="460" w:lineRule="exact"/>
        <w:jc w:val="center"/>
        <w:rPr>
          <w:rFonts w:ascii="Times New Roman" w:hAnsi="Times New Roman" w:eastAsia="新宋体"/>
          <w:b/>
          <w:kern w:val="36"/>
          <w:sz w:val="22"/>
          <w:szCs w:val="22"/>
          <w:highlight w:val="none"/>
        </w:rPr>
      </w:pP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特此承诺！</w:t>
      </w:r>
    </w:p>
    <w:p>
      <w:pPr>
        <w:widowControl/>
        <w:snapToGrid w:val="0"/>
        <w:spacing w:line="460" w:lineRule="exact"/>
        <w:ind w:firstLine="440" w:firstLineChars="200"/>
        <w:jc w:val="left"/>
        <w:rPr>
          <w:rFonts w:ascii="Times New Roman" w:hAnsi="Times New Roman" w:eastAsia="新宋体"/>
          <w:kern w:val="0"/>
          <w:sz w:val="22"/>
          <w:szCs w:val="22"/>
          <w:highlight w:val="none"/>
        </w:rPr>
      </w:pP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投标人名称（盖章） ：</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法定代表人或其授权代表（签字或盖章）：</w:t>
      </w:r>
    </w:p>
    <w:p>
      <w:pPr>
        <w:widowControl/>
        <w:adjustRightInd w:val="0"/>
        <w:snapToGrid w:val="0"/>
        <w:spacing w:line="460" w:lineRule="exact"/>
        <w:ind w:firstLine="440" w:firstLineChars="200"/>
        <w:jc w:val="left"/>
        <w:rPr>
          <w:rFonts w:ascii="Times New Roman" w:hAnsi="Times New Roman" w:eastAsia="新宋体"/>
          <w:kern w:val="0"/>
          <w:sz w:val="22"/>
          <w:szCs w:val="22"/>
          <w:highlight w:val="none"/>
        </w:rPr>
      </w:pPr>
    </w:p>
    <w:p>
      <w:pPr>
        <w:pStyle w:val="23"/>
        <w:spacing w:line="460" w:lineRule="exact"/>
        <w:ind w:left="514" w:leftChars="245" w:firstLine="5720" w:firstLineChars="2600"/>
        <w:rPr>
          <w:rFonts w:ascii="Times New Roman" w:hAnsi="Times New Roman" w:eastAsia="新宋体"/>
          <w:kern w:val="0"/>
          <w:sz w:val="24"/>
          <w:highlight w:val="none"/>
        </w:rPr>
      </w:pPr>
      <w:r>
        <w:rPr>
          <w:rFonts w:ascii="Times New Roman" w:hAnsi="Times New Roman" w:eastAsia="新宋体"/>
          <w:kern w:val="0"/>
          <w:sz w:val="22"/>
          <w:szCs w:val="22"/>
          <w:highlight w:val="none"/>
        </w:rPr>
        <w:t>日期：     年  月  日</w:t>
      </w:r>
    </w:p>
    <w:p>
      <w:pPr>
        <w:pStyle w:val="23"/>
        <w:spacing w:line="460" w:lineRule="exact"/>
        <w:ind w:left="0" w:leftChars="0"/>
        <w:rPr>
          <w:rFonts w:ascii="Times New Roman" w:hAnsi="Times New Roman" w:eastAsia="新宋体"/>
          <w:kern w:val="0"/>
          <w:sz w:val="24"/>
          <w:highlight w:val="none"/>
        </w:rPr>
      </w:pPr>
    </w:p>
    <w:p>
      <w:pPr>
        <w:spacing w:line="400" w:lineRule="exact"/>
        <w:outlineLvl w:val="3"/>
        <w:rPr>
          <w:rFonts w:ascii="Times New Roman" w:hAnsi="Times New Roman" w:eastAsia="新宋体"/>
          <w:b/>
          <w:bCs/>
          <w:sz w:val="24"/>
          <w:highlight w:val="none"/>
        </w:rPr>
      </w:pPr>
      <w:r>
        <w:rPr>
          <w:rFonts w:ascii="Times New Roman" w:hAnsi="Times New Roman" w:eastAsia="新宋体"/>
          <w:b/>
          <w:bCs/>
          <w:sz w:val="24"/>
          <w:highlight w:val="none"/>
        </w:rPr>
        <w:br w:type="page"/>
      </w:r>
      <w:r>
        <w:rPr>
          <w:rFonts w:hint="eastAsia" w:ascii="Times New Roman" w:hAnsi="Times New Roman" w:eastAsia="新宋体"/>
          <w:b/>
          <w:bCs/>
          <w:sz w:val="24"/>
          <w:highlight w:val="none"/>
          <w:lang w:val="en-US" w:eastAsia="zh-CN"/>
        </w:rPr>
        <w:t>9</w:t>
      </w:r>
      <w:r>
        <w:rPr>
          <w:rFonts w:ascii="Times New Roman" w:hAnsi="Times New Roman" w:eastAsia="新宋体"/>
          <w:b/>
          <w:bCs/>
          <w:sz w:val="24"/>
          <w:highlight w:val="none"/>
        </w:rPr>
        <w:t>、投标人不属于公益一类事业单位承诺函；</w:t>
      </w:r>
    </w:p>
    <w:p>
      <w:pPr>
        <w:shd w:val="clear" w:color="auto" w:fill="FFFFFF"/>
        <w:snapToGrid w:val="0"/>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温州市第七人民医院、温州历程招标有限公司</w:t>
      </w:r>
      <w:r>
        <w:rPr>
          <w:rFonts w:ascii="Times New Roman" w:hAnsi="Times New Roman" w:eastAsia="新宋体"/>
          <w:kern w:val="0"/>
          <w:sz w:val="22"/>
          <w:szCs w:val="22"/>
          <w:highlight w:val="none"/>
        </w:rPr>
        <w:t>：</w:t>
      </w:r>
    </w:p>
    <w:p>
      <w:pPr>
        <w:spacing w:line="460" w:lineRule="exact"/>
        <w:ind w:firstLine="440" w:firstLineChars="2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我方郑重承诺，我单位不属于公益一类事业单位，可承接温州市第七人民医院项目的相关服务内容。如有虚假或隐瞒，愿意承担一切后果。</w:t>
      </w:r>
    </w:p>
    <w:p>
      <w:pPr>
        <w:shd w:val="clear" w:color="auto" w:fill="FFFFFF"/>
        <w:snapToGrid w:val="0"/>
        <w:spacing w:line="460" w:lineRule="exact"/>
        <w:jc w:val="center"/>
        <w:rPr>
          <w:rFonts w:ascii="Times New Roman" w:hAnsi="Times New Roman" w:eastAsia="新宋体"/>
          <w:b/>
          <w:kern w:val="36"/>
          <w:sz w:val="22"/>
          <w:szCs w:val="22"/>
          <w:highlight w:val="none"/>
        </w:rPr>
      </w:pP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特此承诺！</w:t>
      </w:r>
    </w:p>
    <w:p>
      <w:pPr>
        <w:widowControl/>
        <w:snapToGrid w:val="0"/>
        <w:spacing w:line="460" w:lineRule="exact"/>
        <w:ind w:firstLine="440" w:firstLineChars="200"/>
        <w:jc w:val="left"/>
        <w:rPr>
          <w:rFonts w:ascii="Times New Roman" w:hAnsi="Times New Roman" w:eastAsia="新宋体"/>
          <w:kern w:val="0"/>
          <w:sz w:val="22"/>
          <w:szCs w:val="22"/>
          <w:highlight w:val="none"/>
        </w:rPr>
      </w:pP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投标人名称（盖章） ：</w:t>
      </w: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法定代表人或其授权代表（签字或盖章）：</w:t>
      </w:r>
    </w:p>
    <w:p>
      <w:pPr>
        <w:widowControl/>
        <w:adjustRightInd w:val="0"/>
        <w:snapToGrid w:val="0"/>
        <w:spacing w:line="460" w:lineRule="exact"/>
        <w:ind w:firstLine="440" w:firstLineChars="200"/>
        <w:jc w:val="left"/>
        <w:rPr>
          <w:rFonts w:ascii="Times New Roman" w:hAnsi="Times New Roman" w:eastAsia="新宋体"/>
          <w:kern w:val="0"/>
          <w:sz w:val="22"/>
          <w:szCs w:val="22"/>
          <w:highlight w:val="none"/>
        </w:rPr>
      </w:pPr>
    </w:p>
    <w:p>
      <w:pPr>
        <w:widowControl/>
        <w:adjustRightInd w:val="0"/>
        <w:snapToGrid w:val="0"/>
        <w:spacing w:line="460" w:lineRule="exact"/>
        <w:ind w:firstLine="6160" w:firstLineChars="2800"/>
        <w:jc w:val="left"/>
        <w:rPr>
          <w:rFonts w:ascii="Times New Roman" w:hAnsi="Times New Roman" w:eastAsia="新宋体"/>
          <w:kern w:val="0"/>
          <w:sz w:val="24"/>
          <w:highlight w:val="none"/>
        </w:rPr>
      </w:pPr>
      <w:r>
        <w:rPr>
          <w:rFonts w:ascii="Times New Roman" w:hAnsi="Times New Roman" w:eastAsia="新宋体"/>
          <w:kern w:val="0"/>
          <w:sz w:val="22"/>
          <w:szCs w:val="22"/>
          <w:highlight w:val="none"/>
        </w:rPr>
        <w:t>日期：     年  月  日</w:t>
      </w:r>
    </w:p>
    <w:p>
      <w:pPr>
        <w:pStyle w:val="23"/>
        <w:spacing w:line="460" w:lineRule="exact"/>
        <w:ind w:left="514" w:leftChars="245"/>
        <w:rPr>
          <w:rFonts w:ascii="Times New Roman" w:hAnsi="Times New Roman" w:eastAsia="新宋体"/>
          <w:highlight w:val="none"/>
        </w:rPr>
      </w:pPr>
    </w:p>
    <w:p>
      <w:pPr>
        <w:pStyle w:val="23"/>
        <w:spacing w:line="460" w:lineRule="exact"/>
        <w:ind w:left="514" w:leftChars="245"/>
        <w:rPr>
          <w:rFonts w:ascii="Times New Roman" w:hAnsi="Times New Roman" w:eastAsia="新宋体"/>
          <w:highlight w:val="none"/>
        </w:rPr>
      </w:pPr>
    </w:p>
    <w:p>
      <w:pPr>
        <w:spacing w:line="400" w:lineRule="exact"/>
        <w:outlineLvl w:val="3"/>
        <w:rPr>
          <w:rFonts w:ascii="Times New Roman" w:hAnsi="Times New Roman" w:eastAsia="新宋体"/>
          <w:b/>
          <w:bCs/>
          <w:sz w:val="24"/>
          <w:highlight w:val="none"/>
        </w:rPr>
      </w:pPr>
      <w:r>
        <w:rPr>
          <w:rFonts w:ascii="Times New Roman" w:hAnsi="Times New Roman" w:eastAsia="新宋体"/>
          <w:b/>
          <w:bCs/>
          <w:sz w:val="24"/>
          <w:highlight w:val="none"/>
        </w:rPr>
        <w:t>1</w:t>
      </w:r>
      <w:r>
        <w:rPr>
          <w:rFonts w:hint="eastAsia" w:ascii="Times New Roman" w:hAnsi="Times New Roman" w:eastAsia="新宋体"/>
          <w:b/>
          <w:bCs/>
          <w:sz w:val="24"/>
          <w:highlight w:val="none"/>
          <w:lang w:val="en-US" w:eastAsia="zh-CN"/>
        </w:rPr>
        <w:t>0</w:t>
      </w:r>
      <w:r>
        <w:rPr>
          <w:rFonts w:ascii="Times New Roman" w:hAnsi="Times New Roman" w:eastAsia="新宋体"/>
          <w:b/>
          <w:bCs/>
          <w:sz w:val="24"/>
          <w:highlight w:val="none"/>
        </w:rPr>
        <w:t>、投标人信用查询</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1、投标人信用信息查询的查询渠道：“信用中国”（https://www.creditchina.gov.cn/）；“中国政府采购网”（http://www.ccgp.gov.cn/）；</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2、投标人信用信息查询截止时点：招标公告发布之日至投标截止时间前。</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3、投标人信用信息查询记录和证据留存的具体方式：网页截图；</w:t>
      </w:r>
    </w:p>
    <w:p>
      <w:pPr>
        <w:tabs>
          <w:tab w:val="left" w:pos="360"/>
        </w:tabs>
        <w:spacing w:line="460" w:lineRule="exact"/>
        <w:ind w:firstLine="552" w:firstLineChars="250"/>
        <w:rPr>
          <w:rFonts w:ascii="Times New Roman" w:hAnsi="Times New Roman" w:eastAsia="新宋体"/>
          <w:b/>
          <w:bCs/>
          <w:sz w:val="22"/>
          <w:szCs w:val="22"/>
          <w:highlight w:val="none"/>
          <w:u w:val="single"/>
        </w:rPr>
      </w:pPr>
      <w:r>
        <w:rPr>
          <w:rFonts w:ascii="Times New Roman" w:hAnsi="Times New Roman" w:eastAsia="新宋体"/>
          <w:b/>
          <w:bCs/>
          <w:sz w:val="22"/>
          <w:highlight w:val="none"/>
          <w:u w:val="single"/>
        </w:rPr>
        <w:t>4、信用信息的使用规则：对列入失信被执行人、重大税收违法案件当事人名单、政府采购严重违法失信行为记录名单及其他不符合《中华人民共和国政府采购法》第二十二条规定条件的投标人，其投标做无效投标处理。</w:t>
      </w:r>
    </w:p>
    <w:p>
      <w:pPr>
        <w:spacing w:line="460" w:lineRule="exact"/>
        <w:rPr>
          <w:rFonts w:ascii="Times New Roman" w:hAnsi="Times New Roman" w:eastAsia="新宋体"/>
          <w:b/>
          <w:bCs/>
          <w:sz w:val="22"/>
          <w:szCs w:val="22"/>
          <w:highlight w:val="none"/>
        </w:rPr>
      </w:pPr>
    </w:p>
    <w:p>
      <w:pPr>
        <w:spacing w:line="460" w:lineRule="exact"/>
        <w:rPr>
          <w:rFonts w:ascii="Times New Roman" w:hAnsi="Times New Roman" w:eastAsia="新宋体"/>
          <w:b/>
          <w:bCs/>
          <w:sz w:val="22"/>
          <w:szCs w:val="22"/>
          <w:highlight w:val="none"/>
        </w:rPr>
      </w:pPr>
    </w:p>
    <w:p>
      <w:pPr>
        <w:spacing w:line="460" w:lineRule="exact"/>
        <w:rPr>
          <w:rFonts w:ascii="Times New Roman" w:hAnsi="Times New Roman" w:eastAsia="新宋体"/>
          <w:b/>
          <w:bCs/>
          <w:sz w:val="22"/>
          <w:szCs w:val="22"/>
          <w:highlight w:val="none"/>
        </w:rPr>
      </w:pPr>
    </w:p>
    <w:p>
      <w:pPr>
        <w:spacing w:line="460" w:lineRule="exact"/>
        <w:rPr>
          <w:rFonts w:ascii="Times New Roman" w:hAnsi="Times New Roman" w:eastAsia="新宋体"/>
          <w:b/>
          <w:bCs/>
          <w:sz w:val="22"/>
          <w:szCs w:val="22"/>
          <w:highlight w:val="none"/>
        </w:rPr>
      </w:pPr>
    </w:p>
    <w:p>
      <w:pPr>
        <w:pStyle w:val="11"/>
        <w:ind w:firstLine="0" w:firstLineChars="0"/>
        <w:rPr>
          <w:rFonts w:ascii="Times New Roman" w:hAnsi="Times New Roman" w:eastAsia="新宋体"/>
          <w:highlight w:val="none"/>
        </w:rPr>
      </w:pPr>
    </w:p>
    <w:p>
      <w:pPr>
        <w:rPr>
          <w:rFonts w:ascii="Times New Roman" w:hAnsi="Times New Roman" w:eastAsia="新宋体"/>
          <w:b/>
          <w:bCs/>
          <w:sz w:val="22"/>
          <w:szCs w:val="22"/>
          <w:highlight w:val="none"/>
        </w:rPr>
      </w:pPr>
    </w:p>
    <w:p>
      <w:pPr>
        <w:spacing w:line="460" w:lineRule="exact"/>
        <w:jc w:val="center"/>
        <w:outlineLvl w:val="3"/>
        <w:rPr>
          <w:rFonts w:ascii="Times New Roman" w:hAnsi="Times New Roman" w:eastAsia="新宋体"/>
          <w:b/>
          <w:bCs/>
          <w:sz w:val="22"/>
          <w:szCs w:val="22"/>
          <w:highlight w:val="none"/>
        </w:rPr>
      </w:pPr>
      <w:r>
        <w:rPr>
          <w:rFonts w:ascii="Times New Roman" w:hAnsi="Times New Roman" w:eastAsia="新宋体"/>
          <w:b/>
          <w:bCs/>
          <w:sz w:val="22"/>
          <w:szCs w:val="22"/>
          <w:highlight w:val="none"/>
        </w:rPr>
        <w:br w:type="page"/>
      </w:r>
      <w:r>
        <w:rPr>
          <w:rFonts w:ascii="Times New Roman" w:hAnsi="Times New Roman" w:eastAsia="新宋体"/>
          <w:b/>
          <w:bCs/>
          <w:sz w:val="28"/>
          <w:szCs w:val="28"/>
          <w:highlight w:val="none"/>
        </w:rPr>
        <w:t>1</w:t>
      </w:r>
      <w:r>
        <w:rPr>
          <w:rFonts w:hint="eastAsia" w:ascii="Times New Roman" w:hAnsi="Times New Roman" w:eastAsia="新宋体"/>
          <w:b/>
          <w:bCs/>
          <w:sz w:val="28"/>
          <w:szCs w:val="28"/>
          <w:highlight w:val="none"/>
          <w:lang w:val="en-US" w:eastAsia="zh-CN"/>
        </w:rPr>
        <w:t>1</w:t>
      </w:r>
      <w:r>
        <w:rPr>
          <w:rFonts w:ascii="Times New Roman" w:hAnsi="Times New Roman" w:eastAsia="新宋体"/>
          <w:b/>
          <w:bCs/>
          <w:sz w:val="28"/>
          <w:szCs w:val="28"/>
          <w:highlight w:val="none"/>
        </w:rPr>
        <w:t>、采购活动现场确认声明书</w:t>
      </w:r>
    </w:p>
    <w:p>
      <w:pPr>
        <w:spacing w:line="460" w:lineRule="exact"/>
        <w:rPr>
          <w:rFonts w:ascii="Times New Roman" w:hAnsi="Times New Roman" w:eastAsia="新宋体"/>
          <w:b/>
          <w:bCs/>
          <w:sz w:val="22"/>
          <w:szCs w:val="22"/>
          <w:highlight w:val="none"/>
        </w:rPr>
      </w:pPr>
      <w:r>
        <w:rPr>
          <w:rFonts w:ascii="Times New Roman" w:hAnsi="Times New Roman" w:eastAsia="新宋体"/>
          <w:kern w:val="0"/>
          <w:sz w:val="22"/>
          <w:szCs w:val="22"/>
          <w:highlight w:val="none"/>
        </w:rPr>
        <w:t>温州历程招标有限公司：</w:t>
      </w:r>
    </w:p>
    <w:p>
      <w:pPr>
        <w:spacing w:line="460" w:lineRule="exact"/>
        <w:ind w:firstLine="440" w:firstLineChars="200"/>
        <w:rPr>
          <w:rFonts w:ascii="Times New Roman" w:hAnsi="Times New Roman" w:eastAsia="新宋体"/>
          <w:highlight w:val="none"/>
        </w:rPr>
      </w:pPr>
      <w:r>
        <w:rPr>
          <w:rFonts w:hint="default" w:ascii="Times New Roman" w:hAnsi="Times New Roman" w:eastAsia="新宋体" w:cs="Times New Roman"/>
          <w:i w:val="0"/>
          <w:iCs w:val="0"/>
          <w:color w:val="auto"/>
          <w:kern w:val="0"/>
          <w:sz w:val="22"/>
          <w:szCs w:val="22"/>
          <w:highlight w:val="none"/>
          <w:u w:val="none"/>
          <w:lang w:val="en-US" w:eastAsia="zh-CN" w:bidi="ar"/>
        </w:rPr>
        <w:t>本人经由</w:t>
      </w:r>
      <w:r>
        <w:rPr>
          <w:rFonts w:hint="default" w:ascii="Times New Roman" w:hAnsi="Times New Roman" w:eastAsia="新宋体" w:cs="Times New Roman"/>
          <w:i w:val="0"/>
          <w:iCs w:val="0"/>
          <w:color w:val="auto"/>
          <w:kern w:val="0"/>
          <w:sz w:val="22"/>
          <w:szCs w:val="22"/>
          <w:highlight w:val="none"/>
          <w:u w:val="single"/>
          <w:lang w:val="en-US" w:eastAsia="zh-CN" w:bidi="ar"/>
        </w:rPr>
        <w:t xml:space="preserve">               </w:t>
      </w:r>
      <w:r>
        <w:rPr>
          <w:rFonts w:hint="default" w:ascii="Times New Roman" w:hAnsi="Times New Roman" w:eastAsia="新宋体" w:cs="Times New Roman"/>
          <w:i w:val="0"/>
          <w:iCs w:val="0"/>
          <w:color w:val="auto"/>
          <w:kern w:val="0"/>
          <w:sz w:val="22"/>
          <w:szCs w:val="22"/>
          <w:highlight w:val="none"/>
          <w:u w:val="none"/>
          <w:lang w:val="en-US" w:eastAsia="zh-CN" w:bidi="ar"/>
        </w:rPr>
        <w:t>（供应商名称）负责人</w:t>
      </w:r>
      <w:r>
        <w:rPr>
          <w:rFonts w:hint="default" w:ascii="Times New Roman" w:hAnsi="Times New Roman" w:eastAsia="新宋体" w:cs="Times New Roman"/>
          <w:i w:val="0"/>
          <w:iCs w:val="0"/>
          <w:color w:val="auto"/>
          <w:kern w:val="0"/>
          <w:sz w:val="22"/>
          <w:szCs w:val="22"/>
          <w:highlight w:val="none"/>
          <w:u w:val="single"/>
          <w:lang w:val="en-US" w:eastAsia="zh-CN" w:bidi="ar"/>
        </w:rPr>
        <w:t xml:space="preserve">        </w:t>
      </w:r>
      <w:r>
        <w:rPr>
          <w:rFonts w:hint="default" w:ascii="Times New Roman" w:hAnsi="Times New Roman" w:eastAsia="新宋体" w:cs="Times New Roman"/>
          <w:i w:val="0"/>
          <w:iCs w:val="0"/>
          <w:color w:val="auto"/>
          <w:kern w:val="0"/>
          <w:sz w:val="22"/>
          <w:szCs w:val="22"/>
          <w:highlight w:val="none"/>
          <w:u w:val="none"/>
          <w:lang w:val="en-US" w:eastAsia="zh-CN" w:bidi="ar"/>
        </w:rPr>
        <w:t>（姓名）合法授权参加</w:t>
      </w:r>
      <w:r>
        <w:rPr>
          <w:rFonts w:hint="default" w:ascii="Times New Roman" w:hAnsi="Times New Roman" w:eastAsia="新宋体" w:cs="Times New Roman"/>
          <w:i w:val="0"/>
          <w:iCs w:val="0"/>
          <w:color w:val="auto"/>
          <w:kern w:val="0"/>
          <w:sz w:val="22"/>
          <w:szCs w:val="22"/>
          <w:highlight w:val="none"/>
          <w:u w:val="single"/>
          <w:lang w:val="en-US" w:eastAsia="zh-CN" w:bidi="ar"/>
        </w:rPr>
        <w:t xml:space="preserve">             </w:t>
      </w:r>
      <w:r>
        <w:rPr>
          <w:rFonts w:hint="default" w:ascii="Times New Roman" w:hAnsi="Times New Roman" w:eastAsia="新宋体" w:cs="Times New Roman"/>
          <w:i w:val="0"/>
          <w:iCs w:val="0"/>
          <w:color w:val="auto"/>
          <w:kern w:val="0"/>
          <w:sz w:val="22"/>
          <w:szCs w:val="22"/>
          <w:highlight w:val="none"/>
          <w:u w:val="none"/>
          <w:lang w:val="en-US" w:eastAsia="zh-CN" w:bidi="ar"/>
        </w:rPr>
        <w:t>（编号：</w:t>
      </w:r>
      <w:r>
        <w:rPr>
          <w:rFonts w:hint="default" w:ascii="Times New Roman" w:hAnsi="Times New Roman" w:eastAsia="新宋体" w:cs="Times New Roman"/>
          <w:i w:val="0"/>
          <w:iCs w:val="0"/>
          <w:color w:val="auto"/>
          <w:kern w:val="0"/>
          <w:sz w:val="22"/>
          <w:szCs w:val="22"/>
          <w:highlight w:val="none"/>
          <w:u w:val="single"/>
          <w:lang w:val="en-US" w:eastAsia="zh-CN" w:bidi="ar"/>
        </w:rPr>
        <w:t xml:space="preserve">                  </w:t>
      </w:r>
      <w:r>
        <w:rPr>
          <w:rFonts w:hint="default" w:ascii="Times New Roman" w:hAnsi="Times New Roman" w:eastAsia="新宋体" w:cs="Times New Roman"/>
          <w:i w:val="0"/>
          <w:iCs w:val="0"/>
          <w:color w:val="auto"/>
          <w:kern w:val="0"/>
          <w:sz w:val="22"/>
          <w:szCs w:val="22"/>
          <w:highlight w:val="none"/>
          <w:u w:val="none"/>
          <w:lang w:val="en-US" w:eastAsia="zh-CN" w:bidi="ar"/>
        </w:rPr>
        <w:t>）标段</w:t>
      </w:r>
      <w:r>
        <w:rPr>
          <w:rFonts w:hint="default" w:ascii="Times New Roman" w:hAnsi="Times New Roman" w:eastAsia="新宋体" w:cs="Times New Roman"/>
          <w:i w:val="0"/>
          <w:iCs w:val="0"/>
          <w:color w:val="auto"/>
          <w:kern w:val="0"/>
          <w:sz w:val="22"/>
          <w:szCs w:val="22"/>
          <w:highlight w:val="none"/>
          <w:u w:val="single"/>
          <w:lang w:val="en-US" w:eastAsia="zh-CN" w:bidi="ar"/>
        </w:rPr>
        <w:t xml:space="preserve">       </w:t>
      </w:r>
      <w:r>
        <w:rPr>
          <w:rFonts w:hint="default" w:ascii="Times New Roman" w:hAnsi="Times New Roman" w:eastAsia="新宋体" w:cs="Times New Roman"/>
          <w:i w:val="0"/>
          <w:iCs w:val="0"/>
          <w:color w:val="auto"/>
          <w:kern w:val="0"/>
          <w:sz w:val="22"/>
          <w:szCs w:val="22"/>
          <w:highlight w:val="none"/>
          <w:u w:val="none"/>
          <w:lang w:val="en-US" w:eastAsia="zh-CN" w:bidi="ar"/>
        </w:rPr>
        <w:t>采购活动，经与本单位法人代表</w:t>
      </w:r>
      <w:r>
        <w:rPr>
          <w:rFonts w:hint="default" w:ascii="Times New Roman" w:hAnsi="Times New Roman" w:eastAsia="新宋体" w:cs="Times New Roman"/>
          <w:i w:val="0"/>
          <w:iCs w:val="0"/>
          <w:color w:val="auto"/>
          <w:kern w:val="0"/>
          <w:sz w:val="22"/>
          <w:szCs w:val="22"/>
          <w:highlight w:val="none"/>
          <w:u w:val="single"/>
          <w:lang w:val="en-US" w:eastAsia="zh-CN" w:bidi="ar"/>
        </w:rPr>
        <w:t>（负责人）</w:t>
      </w:r>
      <w:r>
        <w:rPr>
          <w:rFonts w:hint="default" w:ascii="Times New Roman" w:hAnsi="Times New Roman" w:eastAsia="新宋体" w:cs="Times New Roman"/>
          <w:i w:val="0"/>
          <w:iCs w:val="0"/>
          <w:color w:val="auto"/>
          <w:kern w:val="0"/>
          <w:sz w:val="22"/>
          <w:szCs w:val="22"/>
          <w:highlight w:val="none"/>
          <w:u w:val="none"/>
          <w:lang w:val="en-US" w:eastAsia="zh-CN" w:bidi="ar"/>
        </w:rPr>
        <w:t>联系确认，现就有关公平竞争事项郑重声明如下：</w:t>
      </w:r>
    </w:p>
    <w:p>
      <w:pPr>
        <w:spacing w:line="460" w:lineRule="exac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 xml:space="preserve">（一）本单位与采购人之间 </w:t>
      </w:r>
      <w:r>
        <w:rPr>
          <w:rFonts w:hint="eastAsia" w:ascii="Times New Roman" w:hAnsi="Times New Roman" w:eastAsia="新宋体"/>
          <w:kern w:val="0"/>
          <w:sz w:val="22"/>
          <w:szCs w:val="22"/>
          <w:highlight w:val="none"/>
          <w:lang w:eastAsia="zh-CN"/>
        </w:rPr>
        <w:t>□</w:t>
      </w:r>
      <w:r>
        <w:rPr>
          <w:rFonts w:ascii="Times New Roman" w:hAnsi="Times New Roman" w:eastAsia="新宋体"/>
          <w:kern w:val="0"/>
          <w:sz w:val="22"/>
          <w:szCs w:val="22"/>
          <w:highlight w:val="none"/>
        </w:rPr>
        <w:t xml:space="preserve">不存在利害关系 </w:t>
      </w:r>
      <w:r>
        <w:rPr>
          <w:rFonts w:hint="eastAsia" w:ascii="Times New Roman" w:hAnsi="Times New Roman" w:eastAsia="新宋体"/>
          <w:kern w:val="0"/>
          <w:sz w:val="22"/>
          <w:szCs w:val="22"/>
          <w:highlight w:val="none"/>
          <w:lang w:eastAsia="zh-CN"/>
        </w:rPr>
        <w:t>□</w:t>
      </w:r>
      <w:r>
        <w:rPr>
          <w:rFonts w:ascii="Times New Roman" w:hAnsi="Times New Roman" w:eastAsia="新宋体"/>
          <w:kern w:val="0"/>
          <w:sz w:val="22"/>
          <w:szCs w:val="22"/>
          <w:highlight w:val="none"/>
        </w:rPr>
        <w:t>存在下列利害关系：</w:t>
      </w:r>
    </w:p>
    <w:p>
      <w:pPr>
        <w:spacing w:line="460" w:lineRule="exact"/>
        <w:ind w:firstLine="660" w:firstLineChars="3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 xml:space="preserve">A.投资关系    </w:t>
      </w:r>
    </w:p>
    <w:p>
      <w:pPr>
        <w:spacing w:line="460" w:lineRule="exact"/>
        <w:ind w:firstLine="660" w:firstLineChars="3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 xml:space="preserve">B.行政隶属关系    </w:t>
      </w:r>
    </w:p>
    <w:p>
      <w:pPr>
        <w:spacing w:line="460" w:lineRule="exact"/>
        <w:ind w:firstLine="660" w:firstLineChars="3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 xml:space="preserve">C.业务指导关系  </w:t>
      </w:r>
    </w:p>
    <w:p>
      <w:pPr>
        <w:spacing w:line="460" w:lineRule="exact"/>
        <w:ind w:firstLine="660" w:firstLineChars="300"/>
        <w:rPr>
          <w:rFonts w:ascii="Times New Roman" w:hAnsi="Times New Roman" w:eastAsia="新宋体"/>
          <w:sz w:val="22"/>
          <w:szCs w:val="22"/>
          <w:highlight w:val="none"/>
        </w:rPr>
      </w:pPr>
      <w:r>
        <w:rPr>
          <w:rFonts w:ascii="Times New Roman" w:hAnsi="Times New Roman" w:eastAsia="新宋体"/>
          <w:kern w:val="0"/>
          <w:sz w:val="22"/>
          <w:szCs w:val="22"/>
          <w:highlight w:val="none"/>
        </w:rPr>
        <w:t>D.其他可能影响采购公正的利害关系</w:t>
      </w:r>
      <w:r>
        <w:rPr>
          <w:rStyle w:val="145"/>
          <w:rFonts w:hint="default" w:ascii="Times New Roman" w:hAnsi="Times New Roman" w:eastAsia="新宋体" w:cs="Times New Roman"/>
          <w:color w:val="auto"/>
          <w:sz w:val="22"/>
          <w:szCs w:val="22"/>
          <w:highlight w:val="none"/>
        </w:rPr>
        <w:t xml:space="preserve">（如有，请如实说明）                 </w:t>
      </w:r>
      <w:r>
        <w:rPr>
          <w:rFonts w:ascii="Times New Roman" w:hAnsi="Times New Roman" w:eastAsia="新宋体"/>
          <w:kern w:val="0"/>
          <w:sz w:val="22"/>
          <w:szCs w:val="22"/>
          <w:highlight w:val="none"/>
        </w:rPr>
        <w:t>。</w:t>
      </w:r>
    </w:p>
    <w:p>
      <w:pPr>
        <w:spacing w:line="460" w:lineRule="exac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（二）现已清楚知道参加本项目采购活动的其他所有供应商名称，本单位</w:t>
      </w:r>
    </w:p>
    <w:p>
      <w:pPr>
        <w:spacing w:line="460" w:lineRule="exact"/>
        <w:ind w:firstLine="660" w:firstLineChars="300"/>
        <w:rPr>
          <w:rFonts w:ascii="Times New Roman" w:hAnsi="Times New Roman" w:eastAsia="新宋体"/>
          <w:kern w:val="0"/>
          <w:sz w:val="22"/>
          <w:szCs w:val="22"/>
          <w:highlight w:val="none"/>
        </w:rPr>
      </w:pPr>
      <w:r>
        <w:rPr>
          <w:rFonts w:hint="eastAsia" w:ascii="Times New Roman" w:hAnsi="Times New Roman" w:eastAsia="新宋体"/>
          <w:kern w:val="0"/>
          <w:sz w:val="22"/>
          <w:szCs w:val="22"/>
          <w:highlight w:val="none"/>
          <w:lang w:eastAsia="zh-CN"/>
        </w:rPr>
        <w:t>□</w:t>
      </w:r>
      <w:r>
        <w:rPr>
          <w:rFonts w:ascii="Times New Roman" w:hAnsi="Times New Roman" w:eastAsia="新宋体"/>
          <w:kern w:val="0"/>
          <w:sz w:val="22"/>
          <w:szCs w:val="22"/>
          <w:highlight w:val="none"/>
        </w:rPr>
        <w:t>与其他所有供应商之间均不存在利害关系</w:t>
      </w:r>
    </w:p>
    <w:p>
      <w:pPr>
        <w:spacing w:line="460" w:lineRule="exact"/>
        <w:ind w:firstLine="660" w:firstLineChars="300"/>
        <w:rPr>
          <w:rFonts w:ascii="Times New Roman" w:hAnsi="Times New Roman" w:eastAsia="新宋体"/>
          <w:kern w:val="0"/>
          <w:sz w:val="22"/>
          <w:szCs w:val="22"/>
          <w:highlight w:val="none"/>
        </w:rPr>
      </w:pPr>
      <w:r>
        <w:rPr>
          <w:rFonts w:hint="eastAsia" w:ascii="Times New Roman" w:hAnsi="Times New Roman" w:eastAsia="新宋体"/>
          <w:kern w:val="0"/>
          <w:sz w:val="22"/>
          <w:szCs w:val="22"/>
          <w:highlight w:val="none"/>
          <w:lang w:eastAsia="zh-CN"/>
        </w:rPr>
        <w:t>□</w:t>
      </w:r>
      <w:r>
        <w:rPr>
          <w:rFonts w:ascii="Times New Roman" w:hAnsi="Times New Roman" w:eastAsia="新宋体"/>
          <w:kern w:val="0"/>
          <w:sz w:val="22"/>
          <w:szCs w:val="22"/>
          <w:highlight w:val="none"/>
        </w:rPr>
        <w:t>与</w:t>
      </w:r>
      <w:r>
        <w:rPr>
          <w:rFonts w:ascii="Times New Roman" w:hAnsi="Times New Roman" w:eastAsia="新宋体"/>
          <w:kern w:val="0"/>
          <w:sz w:val="22"/>
          <w:szCs w:val="22"/>
          <w:highlight w:val="none"/>
          <w:u w:val="single"/>
        </w:rPr>
        <w:t xml:space="preserve">           （</w:t>
      </w:r>
      <w:r>
        <w:rPr>
          <w:rFonts w:ascii="Times New Roman" w:hAnsi="Times New Roman" w:eastAsia="新宋体"/>
          <w:kern w:val="0"/>
          <w:sz w:val="22"/>
          <w:szCs w:val="22"/>
          <w:highlight w:val="none"/>
        </w:rPr>
        <w:t>供应商名称）之间存在下列利害关系：</w:t>
      </w:r>
    </w:p>
    <w:p>
      <w:pPr>
        <w:numPr>
          <w:ilvl w:val="0"/>
          <w:numId w:val="0"/>
        </w:numPr>
        <w:spacing w:line="460" w:lineRule="exact"/>
        <w:ind w:firstLine="660" w:firstLineChars="300"/>
        <w:rPr>
          <w:rFonts w:ascii="Times New Roman" w:hAnsi="Times New Roman" w:eastAsia="新宋体"/>
          <w:kern w:val="0"/>
          <w:sz w:val="22"/>
          <w:szCs w:val="22"/>
          <w:highlight w:val="none"/>
        </w:rPr>
      </w:pPr>
      <w:r>
        <w:rPr>
          <w:rFonts w:hint="eastAsia" w:ascii="Times New Roman" w:hAnsi="Times New Roman" w:eastAsia="新宋体"/>
          <w:kern w:val="0"/>
          <w:sz w:val="22"/>
          <w:szCs w:val="22"/>
          <w:highlight w:val="none"/>
          <w:lang w:val="en-US" w:eastAsia="zh-CN"/>
        </w:rPr>
        <w:t>A.</w:t>
      </w:r>
      <w:r>
        <w:rPr>
          <w:rFonts w:ascii="Times New Roman" w:hAnsi="Times New Roman" w:eastAsia="新宋体"/>
          <w:kern w:val="0"/>
          <w:sz w:val="22"/>
          <w:szCs w:val="22"/>
          <w:highlight w:val="none"/>
        </w:rPr>
        <w:t>法定代表人或负责人或实际控制人是同一人</w:t>
      </w:r>
    </w:p>
    <w:p>
      <w:pPr>
        <w:numPr>
          <w:ilvl w:val="0"/>
          <w:numId w:val="0"/>
        </w:numPr>
        <w:spacing w:line="460" w:lineRule="exact"/>
        <w:ind w:firstLine="660" w:firstLineChars="3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B.法定代表人或负责人或实际控制人是夫妻关系</w:t>
      </w:r>
    </w:p>
    <w:p>
      <w:pPr>
        <w:numPr>
          <w:ilvl w:val="0"/>
          <w:numId w:val="0"/>
        </w:numPr>
        <w:spacing w:line="460" w:lineRule="exact"/>
        <w:ind w:firstLine="660" w:firstLineChars="3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C.法定代表人或负责人或实际控制人是直系血亲关系</w:t>
      </w:r>
    </w:p>
    <w:p>
      <w:pPr>
        <w:numPr>
          <w:ilvl w:val="0"/>
          <w:numId w:val="0"/>
        </w:numPr>
        <w:spacing w:line="460" w:lineRule="exact"/>
        <w:ind w:firstLine="660" w:firstLineChars="3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D.法定代表人或负责人或实际控制人存在三代以内旁系血亲关系</w:t>
      </w:r>
    </w:p>
    <w:p>
      <w:pPr>
        <w:numPr>
          <w:ilvl w:val="0"/>
          <w:numId w:val="0"/>
        </w:numPr>
        <w:spacing w:line="460" w:lineRule="exact"/>
        <w:ind w:firstLine="660" w:firstLineChars="3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E.法定代表人或负责人或实际控制人存在近姻亲关系</w:t>
      </w:r>
    </w:p>
    <w:p>
      <w:pPr>
        <w:numPr>
          <w:ilvl w:val="0"/>
          <w:numId w:val="0"/>
        </w:numPr>
        <w:spacing w:line="460" w:lineRule="exact"/>
        <w:ind w:firstLine="660" w:firstLineChars="3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F.法定代表人或负责人或实际控制人存在股份控制或实际控制关系</w:t>
      </w:r>
    </w:p>
    <w:p>
      <w:pPr>
        <w:numPr>
          <w:ilvl w:val="0"/>
          <w:numId w:val="0"/>
        </w:numPr>
        <w:spacing w:line="460" w:lineRule="exact"/>
        <w:ind w:firstLine="660" w:firstLineChars="3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G.存在共同直接或间接投资设立子公司、联营企业和合营企业情况</w:t>
      </w:r>
    </w:p>
    <w:p>
      <w:pPr>
        <w:numPr>
          <w:ilvl w:val="0"/>
          <w:numId w:val="0"/>
        </w:numPr>
        <w:spacing w:line="460" w:lineRule="exact"/>
        <w:ind w:firstLine="660" w:firstLineChars="3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H.存在分级代理或代销关系、同一生产制造商关系、管理关系、重要业务（占主营业务收入50%以上）或重要财务往来关系（如融资）等其他实质性控制关系</w:t>
      </w:r>
    </w:p>
    <w:p>
      <w:pPr>
        <w:numPr>
          <w:ilvl w:val="0"/>
          <w:numId w:val="0"/>
        </w:numPr>
        <w:spacing w:line="460" w:lineRule="exact"/>
        <w:ind w:firstLine="660" w:firstLineChars="3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I.其他利害关系情况</w:t>
      </w:r>
      <w:r>
        <w:rPr>
          <w:rFonts w:ascii="Times New Roman" w:hAnsi="Times New Roman" w:eastAsia="新宋体"/>
          <w:kern w:val="0"/>
          <w:sz w:val="22"/>
          <w:szCs w:val="22"/>
          <w:highlight w:val="none"/>
          <w:u w:val="single"/>
        </w:rPr>
        <w:t xml:space="preserve">                              。</w:t>
      </w:r>
    </w:p>
    <w:p>
      <w:pPr>
        <w:pStyle w:val="23"/>
        <w:spacing w:line="460" w:lineRule="exact"/>
        <w:ind w:left="0" w:leftChars="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（三）现已清楚知道并严格遵守政府采购法律法规和现场纪律</w:t>
      </w:r>
    </w:p>
    <w:p>
      <w:pPr>
        <w:pStyle w:val="23"/>
        <w:spacing w:line="460" w:lineRule="exact"/>
        <w:ind w:left="0" w:leftChars="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（四）我发现</w:t>
      </w:r>
      <w:r>
        <w:rPr>
          <w:rStyle w:val="145"/>
          <w:rFonts w:hint="default" w:ascii="Times New Roman" w:hAnsi="Times New Roman" w:eastAsia="新宋体" w:cs="Times New Roman"/>
          <w:color w:val="auto"/>
          <w:sz w:val="22"/>
          <w:szCs w:val="22"/>
          <w:highlight w:val="none"/>
        </w:rPr>
        <w:t xml:space="preserve">                  </w:t>
      </w:r>
      <w:r>
        <w:rPr>
          <w:rStyle w:val="145"/>
          <w:rFonts w:hint="default" w:ascii="Times New Roman" w:hAnsi="Times New Roman" w:eastAsia="新宋体" w:cs="Times New Roman"/>
          <w:color w:val="auto"/>
          <w:sz w:val="22"/>
          <w:szCs w:val="22"/>
          <w:highlight w:val="none"/>
          <w:u w:val="none"/>
        </w:rPr>
        <w:t>与</w:t>
      </w:r>
      <w:r>
        <w:rPr>
          <w:rStyle w:val="145"/>
          <w:rFonts w:hint="default" w:ascii="Times New Roman" w:hAnsi="Times New Roman" w:eastAsia="新宋体" w:cs="Times New Roman"/>
          <w:color w:val="auto"/>
          <w:sz w:val="22"/>
          <w:szCs w:val="22"/>
          <w:highlight w:val="none"/>
        </w:rPr>
        <w:t xml:space="preserve">                  （供应商名称）</w:t>
      </w:r>
      <w:r>
        <w:rPr>
          <w:rFonts w:ascii="Times New Roman" w:hAnsi="Times New Roman" w:eastAsia="新宋体"/>
          <w:kern w:val="0"/>
          <w:sz w:val="22"/>
          <w:szCs w:val="22"/>
          <w:highlight w:val="none"/>
        </w:rPr>
        <w:t>之间存在或可能存在上述第二条第项利害关系。</w:t>
      </w:r>
    </w:p>
    <w:p>
      <w:pPr>
        <w:pStyle w:val="23"/>
        <w:spacing w:line="460" w:lineRule="exact"/>
        <w:ind w:left="0" w:leftChars="0"/>
        <w:rPr>
          <w:rFonts w:ascii="Times New Roman" w:hAnsi="Times New Roman" w:eastAsia="新宋体"/>
          <w:b/>
          <w:kern w:val="0"/>
          <w:sz w:val="22"/>
          <w:szCs w:val="22"/>
          <w:highlight w:val="none"/>
        </w:rPr>
      </w:pPr>
      <w:r>
        <w:rPr>
          <w:rFonts w:ascii="Times New Roman" w:hAnsi="Times New Roman" w:eastAsia="新宋体"/>
          <w:b/>
          <w:kern w:val="0"/>
          <w:sz w:val="22"/>
          <w:szCs w:val="22"/>
          <w:highlight w:val="none"/>
        </w:rPr>
        <w:t>供应商代表签名：</w:t>
      </w:r>
    </w:p>
    <w:p>
      <w:pPr>
        <w:pStyle w:val="23"/>
        <w:spacing w:line="460" w:lineRule="exact"/>
        <w:ind w:left="0" w:leftChars="0"/>
        <w:rPr>
          <w:rFonts w:ascii="Times New Roman" w:hAnsi="Times New Roman" w:eastAsia="新宋体"/>
          <w:b/>
          <w:kern w:val="0"/>
          <w:sz w:val="22"/>
          <w:szCs w:val="22"/>
          <w:highlight w:val="none"/>
        </w:rPr>
      </w:pPr>
    </w:p>
    <w:p>
      <w:pPr>
        <w:pStyle w:val="23"/>
        <w:spacing w:line="460" w:lineRule="exact"/>
        <w:jc w:val="right"/>
        <w:rPr>
          <w:rFonts w:ascii="Times New Roman" w:hAnsi="Times New Roman" w:eastAsia="新宋体"/>
          <w:b/>
          <w:kern w:val="0"/>
          <w:sz w:val="22"/>
          <w:szCs w:val="22"/>
          <w:highlight w:val="none"/>
        </w:rPr>
      </w:pPr>
      <w:r>
        <w:rPr>
          <w:rFonts w:ascii="Times New Roman" w:hAnsi="Times New Roman" w:eastAsia="新宋体"/>
          <w:b/>
          <w:kern w:val="0"/>
          <w:sz w:val="22"/>
          <w:szCs w:val="22"/>
          <w:highlight w:val="none"/>
        </w:rPr>
        <w:t>日期：202</w:t>
      </w:r>
      <w:r>
        <w:rPr>
          <w:rFonts w:hint="eastAsia" w:ascii="Times New Roman" w:hAnsi="Times New Roman" w:eastAsia="新宋体"/>
          <w:b/>
          <w:kern w:val="0"/>
          <w:sz w:val="22"/>
          <w:szCs w:val="22"/>
          <w:highlight w:val="none"/>
          <w:lang w:val="en-US" w:eastAsia="zh-CN"/>
        </w:rPr>
        <w:t>2</w:t>
      </w:r>
      <w:r>
        <w:rPr>
          <w:rFonts w:ascii="Times New Roman" w:hAnsi="Times New Roman" w:eastAsia="新宋体"/>
          <w:b/>
          <w:kern w:val="0"/>
          <w:sz w:val="22"/>
          <w:szCs w:val="22"/>
          <w:highlight w:val="none"/>
        </w:rPr>
        <w:t>年    月    日</w:t>
      </w:r>
    </w:p>
    <w:p>
      <w:pPr>
        <w:pStyle w:val="23"/>
        <w:spacing w:line="460" w:lineRule="exact"/>
        <w:jc w:val="right"/>
        <w:rPr>
          <w:rFonts w:ascii="Times New Roman" w:hAnsi="Times New Roman" w:eastAsia="新宋体"/>
          <w:b/>
          <w:kern w:val="0"/>
          <w:sz w:val="22"/>
          <w:szCs w:val="22"/>
          <w:highlight w:val="none"/>
        </w:rPr>
      </w:pPr>
    </w:p>
    <w:p>
      <w:pPr>
        <w:jc w:val="left"/>
        <w:outlineLvl w:val="1"/>
        <w:rPr>
          <w:rFonts w:ascii="Times New Roman" w:hAnsi="Times New Roman" w:eastAsia="新宋体"/>
          <w:b/>
          <w:bCs/>
          <w:sz w:val="22"/>
          <w:szCs w:val="22"/>
          <w:highlight w:val="none"/>
        </w:rPr>
      </w:pPr>
      <w:bookmarkStart w:id="31" w:name="_Toc29681"/>
      <w:r>
        <w:rPr>
          <w:rFonts w:ascii="Times New Roman" w:hAnsi="Times New Roman" w:eastAsia="新宋体"/>
          <w:b/>
          <w:bCs/>
          <w:sz w:val="22"/>
          <w:szCs w:val="22"/>
          <w:highlight w:val="none"/>
        </w:rPr>
        <w:t>附件三</w:t>
      </w:r>
      <w:bookmarkEnd w:id="31"/>
    </w:p>
    <w:p>
      <w:pPr>
        <w:spacing w:line="380" w:lineRule="exact"/>
        <w:jc w:val="center"/>
        <w:outlineLvl w:val="2"/>
        <w:rPr>
          <w:rFonts w:ascii="Times New Roman" w:hAnsi="Times New Roman" w:eastAsia="新宋体"/>
          <w:b/>
          <w:bCs/>
          <w:sz w:val="28"/>
          <w:szCs w:val="28"/>
          <w:highlight w:val="none"/>
        </w:rPr>
      </w:pPr>
      <w:bookmarkStart w:id="32" w:name="_Toc22794"/>
      <w:r>
        <w:rPr>
          <w:rFonts w:ascii="Times New Roman" w:hAnsi="Times New Roman" w:eastAsia="新宋体"/>
          <w:b/>
          <w:bCs/>
          <w:sz w:val="28"/>
          <w:szCs w:val="28"/>
          <w:highlight w:val="none"/>
        </w:rPr>
        <w:t>商务技术文件</w:t>
      </w:r>
      <w:bookmarkEnd w:id="32"/>
    </w:p>
    <w:p>
      <w:pPr>
        <w:outlineLvl w:val="3"/>
        <w:rPr>
          <w:rFonts w:ascii="Times New Roman" w:hAnsi="Times New Roman" w:eastAsia="新宋体"/>
          <w:b/>
          <w:bCs/>
          <w:sz w:val="22"/>
          <w:szCs w:val="22"/>
          <w:highlight w:val="none"/>
        </w:rPr>
      </w:pPr>
      <w:r>
        <w:rPr>
          <w:rFonts w:ascii="Times New Roman" w:hAnsi="Times New Roman" w:eastAsia="新宋体"/>
          <w:b/>
          <w:bCs/>
          <w:sz w:val="22"/>
          <w:szCs w:val="22"/>
          <w:highlight w:val="none"/>
        </w:rPr>
        <w:t>标段一、</w:t>
      </w:r>
      <w:r>
        <w:rPr>
          <w:rFonts w:hint="eastAsia" w:ascii="Times New Roman" w:hAnsi="Times New Roman" w:eastAsia="新宋体"/>
          <w:b/>
          <w:bCs/>
          <w:sz w:val="22"/>
          <w:szCs w:val="22"/>
          <w:highlight w:val="none"/>
        </w:rPr>
        <w:t>二</w:t>
      </w:r>
      <w:r>
        <w:rPr>
          <w:rFonts w:ascii="Times New Roman" w:hAnsi="Times New Roman" w:eastAsia="新宋体"/>
          <w:b/>
          <w:bCs/>
          <w:sz w:val="22"/>
          <w:szCs w:val="22"/>
          <w:highlight w:val="none"/>
        </w:rPr>
        <w:t>、</w:t>
      </w:r>
      <w:r>
        <w:rPr>
          <w:rFonts w:hint="eastAsia" w:ascii="Times New Roman" w:hAnsi="Times New Roman" w:eastAsia="新宋体"/>
          <w:b/>
          <w:bCs/>
          <w:sz w:val="22"/>
          <w:szCs w:val="22"/>
          <w:highlight w:val="none"/>
          <w:lang w:val="en-US" w:eastAsia="zh-CN"/>
        </w:rPr>
        <w:t>三、</w:t>
      </w:r>
      <w:r>
        <w:rPr>
          <w:rFonts w:ascii="Times New Roman" w:hAnsi="Times New Roman" w:eastAsia="新宋体"/>
          <w:b/>
          <w:bCs/>
          <w:sz w:val="22"/>
          <w:szCs w:val="22"/>
          <w:highlight w:val="none"/>
        </w:rPr>
        <w:t>四</w:t>
      </w:r>
    </w:p>
    <w:p>
      <w:pPr>
        <w:spacing w:line="380" w:lineRule="exact"/>
        <w:jc w:val="center"/>
        <w:outlineLvl w:val="3"/>
        <w:rPr>
          <w:rFonts w:ascii="Times New Roman" w:hAnsi="Times New Roman" w:eastAsia="新宋体"/>
          <w:b/>
          <w:sz w:val="22"/>
          <w:szCs w:val="22"/>
          <w:highlight w:val="none"/>
        </w:rPr>
      </w:pPr>
      <w:r>
        <w:rPr>
          <w:rFonts w:ascii="Times New Roman" w:hAnsi="Times New Roman" w:eastAsia="新宋体"/>
          <w:b/>
          <w:bCs/>
          <w:sz w:val="28"/>
          <w:szCs w:val="28"/>
          <w:highlight w:val="none"/>
        </w:rPr>
        <w:t>1、法定代表人授权书</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温州市第七人民医院：</w:t>
      </w:r>
    </w:p>
    <w:p>
      <w:pPr>
        <w:spacing w:line="460" w:lineRule="exact"/>
        <w:rPr>
          <w:rFonts w:ascii="Times New Roman" w:hAnsi="Times New Roman" w:eastAsia="新宋体"/>
          <w:sz w:val="22"/>
          <w:szCs w:val="22"/>
          <w:highlight w:val="none"/>
          <w:u w:val="single"/>
        </w:rPr>
      </w:pPr>
    </w:p>
    <w:p>
      <w:pPr>
        <w:spacing w:line="460" w:lineRule="exact"/>
        <w:ind w:firstLine="550" w:firstLineChars="250"/>
        <w:rPr>
          <w:rFonts w:ascii="Times New Roman" w:hAnsi="Times New Roman" w:eastAsia="新宋体"/>
          <w:sz w:val="22"/>
          <w:szCs w:val="22"/>
          <w:highlight w:val="none"/>
        </w:rPr>
      </w:pP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（投标人全称）法定代表人</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授权</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（全权代表姓名）为全权代表，参加贵处组织的（项目名称：</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、编号：</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、标段</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）的招标活动，全权代表我方处理招标活动中的一切事宜。</w:t>
      </w:r>
    </w:p>
    <w:p>
      <w:pPr>
        <w:spacing w:line="460" w:lineRule="exact"/>
        <w:ind w:firstLine="2955"/>
        <w:rPr>
          <w:rFonts w:ascii="Times New Roman" w:hAnsi="Times New Roman" w:eastAsia="新宋体"/>
          <w:sz w:val="22"/>
          <w:szCs w:val="22"/>
          <w:highlight w:val="none"/>
        </w:rPr>
      </w:pPr>
    </w:p>
    <w:p>
      <w:pPr>
        <w:spacing w:line="460" w:lineRule="exact"/>
        <w:ind w:firstLine="2955"/>
        <w:rPr>
          <w:rFonts w:ascii="Times New Roman" w:hAnsi="Times New Roman" w:eastAsia="新宋体"/>
          <w:sz w:val="22"/>
          <w:szCs w:val="22"/>
          <w:highlight w:val="none"/>
        </w:rPr>
      </w:pPr>
    </w:p>
    <w:p>
      <w:pPr>
        <w:spacing w:line="460" w:lineRule="exact"/>
        <w:ind w:firstLine="4400" w:firstLineChars="2000"/>
        <w:rPr>
          <w:rFonts w:ascii="Times New Roman" w:hAnsi="Times New Roman" w:eastAsia="新宋体"/>
          <w:sz w:val="22"/>
          <w:szCs w:val="22"/>
          <w:highlight w:val="none"/>
        </w:rPr>
      </w:pPr>
      <w:r>
        <w:rPr>
          <w:rFonts w:ascii="Times New Roman" w:hAnsi="Times New Roman" w:eastAsia="新宋体"/>
          <w:sz w:val="22"/>
          <w:szCs w:val="22"/>
          <w:highlight w:val="none"/>
        </w:rPr>
        <w:t>法定代表人（签字或盖章）：</w:t>
      </w:r>
    </w:p>
    <w:p>
      <w:pPr>
        <w:spacing w:line="460" w:lineRule="exact"/>
        <w:ind w:firstLine="4400" w:firstLineChars="2000"/>
        <w:rPr>
          <w:rFonts w:ascii="Times New Roman" w:hAnsi="Times New Roman" w:eastAsia="新宋体"/>
          <w:sz w:val="22"/>
          <w:szCs w:val="22"/>
          <w:highlight w:val="none"/>
        </w:rPr>
      </w:pPr>
      <w:r>
        <w:rPr>
          <w:rFonts w:ascii="Times New Roman" w:hAnsi="Times New Roman" w:eastAsia="新宋体"/>
          <w:sz w:val="22"/>
          <w:szCs w:val="22"/>
          <w:highlight w:val="none"/>
        </w:rPr>
        <w:t>投标人全称（公章）：</w:t>
      </w:r>
    </w:p>
    <w:p>
      <w:pPr>
        <w:spacing w:line="460" w:lineRule="exact"/>
        <w:ind w:firstLine="4400" w:firstLineChars="2000"/>
        <w:rPr>
          <w:rFonts w:ascii="Times New Roman" w:hAnsi="Times New Roman" w:eastAsia="新宋体"/>
          <w:sz w:val="22"/>
          <w:szCs w:val="22"/>
          <w:highlight w:val="none"/>
        </w:rPr>
      </w:pPr>
      <w:r>
        <w:rPr>
          <w:rFonts w:ascii="Times New Roman" w:hAnsi="Times New Roman" w:eastAsia="新宋体"/>
          <w:sz w:val="22"/>
          <w:szCs w:val="22"/>
          <w:highlight w:val="none"/>
        </w:rPr>
        <w:t xml:space="preserve">日   期：  </w:t>
      </w:r>
    </w:p>
    <w:p>
      <w:pPr>
        <w:spacing w:line="380" w:lineRule="exact"/>
        <w:rPr>
          <w:rFonts w:ascii="Times New Roman" w:hAnsi="Times New Roman" w:eastAsia="新宋体"/>
          <w:sz w:val="22"/>
          <w:szCs w:val="22"/>
          <w:highlight w:val="none"/>
        </w:rPr>
      </w:pPr>
    </w:p>
    <w:p>
      <w:pPr>
        <w:spacing w:line="460" w:lineRule="exact"/>
        <w:ind w:firstLine="541" w:firstLineChars="245"/>
        <w:rPr>
          <w:rFonts w:ascii="Times New Roman" w:hAnsi="Times New Roman" w:eastAsia="新宋体"/>
          <w:b/>
          <w:bCs/>
          <w:sz w:val="22"/>
          <w:szCs w:val="22"/>
          <w:highlight w:val="none"/>
        </w:rPr>
      </w:pPr>
      <w:r>
        <w:rPr>
          <w:rFonts w:ascii="Times New Roman" w:hAnsi="Times New Roman" w:eastAsia="新宋体"/>
          <w:b/>
          <w:bCs/>
          <w:sz w:val="22"/>
          <w:szCs w:val="22"/>
          <w:highlight w:val="none"/>
        </w:rPr>
        <w:t>附：</w:t>
      </w:r>
    </w:p>
    <w:p>
      <w:pPr>
        <w:spacing w:line="460" w:lineRule="exact"/>
        <w:ind w:firstLine="539" w:firstLineChars="245"/>
        <w:rPr>
          <w:rFonts w:ascii="Times New Roman" w:hAnsi="Times New Roman" w:eastAsia="新宋体"/>
          <w:b/>
          <w:bCs/>
          <w:sz w:val="22"/>
          <w:szCs w:val="22"/>
          <w:highlight w:val="none"/>
        </w:rPr>
      </w:pPr>
      <w:r>
        <w:rPr>
          <w:rFonts w:ascii="Times New Roman" w:hAnsi="Times New Roman" w:eastAsia="新宋体"/>
          <w:sz w:val="22"/>
          <w:szCs w:val="22"/>
          <w:highlight w:val="none"/>
        </w:rPr>
        <w:t xml:space="preserve">授权代表姓名：                               </w:t>
      </w:r>
    </w:p>
    <w:p>
      <w:pPr>
        <w:spacing w:line="460" w:lineRule="exact"/>
        <w:ind w:firstLine="539" w:firstLineChars="245"/>
        <w:rPr>
          <w:rFonts w:ascii="Times New Roman" w:hAnsi="Times New Roman" w:eastAsia="新宋体"/>
          <w:b/>
          <w:bCs/>
          <w:sz w:val="22"/>
          <w:szCs w:val="22"/>
          <w:highlight w:val="none"/>
        </w:rPr>
      </w:pPr>
      <w:r>
        <w:rPr>
          <w:rFonts w:ascii="Times New Roman" w:hAnsi="Times New Roman" w:eastAsia="新宋体"/>
          <w:sz w:val="22"/>
          <w:szCs w:val="22"/>
          <w:highlight w:val="none"/>
        </w:rPr>
        <w:t>职务：</w:t>
      </w:r>
    </w:p>
    <w:p>
      <w:pPr>
        <w:spacing w:line="460" w:lineRule="exact"/>
        <w:ind w:firstLine="539" w:firstLineChars="245"/>
        <w:rPr>
          <w:rFonts w:ascii="Times New Roman" w:hAnsi="Times New Roman" w:eastAsia="新宋体"/>
          <w:b/>
          <w:bCs/>
          <w:sz w:val="22"/>
          <w:szCs w:val="22"/>
          <w:highlight w:val="none"/>
        </w:rPr>
      </w:pPr>
      <w:r>
        <w:rPr>
          <w:rFonts w:ascii="Times New Roman" w:hAnsi="Times New Roman" w:eastAsia="新宋体"/>
          <w:sz w:val="22"/>
          <w:szCs w:val="22"/>
          <w:highlight w:val="none"/>
        </w:rPr>
        <w:t>详细通讯地址：</w:t>
      </w:r>
    </w:p>
    <w:p>
      <w:pPr>
        <w:spacing w:line="460" w:lineRule="exact"/>
        <w:ind w:firstLine="539" w:firstLineChars="245"/>
        <w:rPr>
          <w:rFonts w:ascii="Times New Roman" w:hAnsi="Times New Roman" w:eastAsia="新宋体"/>
          <w:b/>
          <w:bCs/>
          <w:sz w:val="22"/>
          <w:szCs w:val="22"/>
          <w:highlight w:val="none"/>
        </w:rPr>
      </w:pPr>
      <w:r>
        <w:rPr>
          <w:rFonts w:ascii="Times New Roman" w:hAnsi="Times New Roman" w:eastAsia="新宋体"/>
          <w:sz w:val="22"/>
          <w:szCs w:val="22"/>
          <w:highlight w:val="none"/>
        </w:rPr>
        <w:t>电话：</w:t>
      </w:r>
    </w:p>
    <w:p>
      <w:pPr>
        <w:spacing w:line="460" w:lineRule="exact"/>
        <w:ind w:firstLine="539" w:firstLineChars="245"/>
        <w:rPr>
          <w:rFonts w:ascii="Times New Roman" w:hAnsi="Times New Roman" w:eastAsia="新宋体"/>
          <w:b/>
          <w:bCs/>
          <w:sz w:val="22"/>
          <w:szCs w:val="22"/>
          <w:highlight w:val="none"/>
        </w:rPr>
      </w:pPr>
      <w:r>
        <w:rPr>
          <w:rFonts w:ascii="Times New Roman" w:hAnsi="Times New Roman" w:eastAsia="新宋体"/>
          <w:sz w:val="22"/>
          <w:szCs w:val="22"/>
          <w:highlight w:val="none"/>
        </w:rPr>
        <w:t>传真：</w:t>
      </w:r>
    </w:p>
    <w:p>
      <w:pPr>
        <w:spacing w:line="460" w:lineRule="exact"/>
        <w:ind w:firstLine="539" w:firstLineChars="245"/>
        <w:rPr>
          <w:rFonts w:ascii="Times New Roman" w:hAnsi="Times New Roman" w:eastAsia="新宋体"/>
          <w:sz w:val="22"/>
          <w:szCs w:val="22"/>
          <w:highlight w:val="none"/>
        </w:rPr>
      </w:pPr>
      <w:r>
        <w:rPr>
          <w:rFonts w:ascii="Times New Roman" w:hAnsi="Times New Roman" w:eastAsia="新宋体"/>
          <w:sz w:val="22"/>
          <w:szCs w:val="22"/>
          <w:highlight w:val="none"/>
        </w:rPr>
        <w:t>邮政编码：</w:t>
      </w: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3"/>
        <w:ind w:firstLine="0" w:firstLineChars="0"/>
        <w:rPr>
          <w:rFonts w:ascii="Times New Roman" w:hAnsi="Times New Roman" w:eastAsia="新宋体"/>
          <w:sz w:val="22"/>
          <w:highlight w:val="none"/>
        </w:rPr>
      </w:pPr>
    </w:p>
    <w:p>
      <w:pPr>
        <w:rPr>
          <w:rFonts w:ascii="Times New Roman" w:hAnsi="Times New Roman" w:eastAsia="新宋体"/>
          <w:sz w:val="22"/>
          <w:szCs w:val="22"/>
          <w:highlight w:val="none"/>
        </w:rPr>
      </w:pPr>
    </w:p>
    <w:p>
      <w:pPr>
        <w:pStyle w:val="23"/>
        <w:ind w:left="860" w:hanging="440"/>
        <w:rPr>
          <w:rFonts w:ascii="Times New Roman" w:hAnsi="Times New Roman" w:eastAsia="新宋体"/>
          <w:sz w:val="22"/>
          <w:szCs w:val="22"/>
          <w:highlight w:val="none"/>
        </w:rPr>
      </w:pPr>
    </w:p>
    <w:p>
      <w:pPr>
        <w:pStyle w:val="23"/>
        <w:ind w:left="860" w:hanging="440"/>
        <w:rPr>
          <w:rFonts w:ascii="Times New Roman" w:hAnsi="Times New Roman" w:eastAsia="新宋体"/>
          <w:sz w:val="22"/>
          <w:szCs w:val="22"/>
          <w:highlight w:val="none"/>
        </w:rPr>
      </w:pPr>
    </w:p>
    <w:p>
      <w:pPr>
        <w:pStyle w:val="23"/>
        <w:ind w:left="860" w:hanging="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0" w:firstLineChars="0"/>
        <w:rPr>
          <w:rFonts w:ascii="Times New Roman" w:hAnsi="Times New Roman" w:eastAsia="新宋体"/>
          <w:highlight w:val="none"/>
        </w:rPr>
      </w:pPr>
    </w:p>
    <w:p>
      <w:pPr>
        <w:rPr>
          <w:rFonts w:ascii="Times New Roman" w:hAnsi="Times New Roman" w:eastAsia="新宋体"/>
          <w:highlight w:val="none"/>
        </w:rPr>
      </w:pPr>
    </w:p>
    <w:p>
      <w:pPr>
        <w:spacing w:line="460" w:lineRule="exact"/>
        <w:jc w:val="center"/>
        <w:rPr>
          <w:rFonts w:ascii="Times New Roman" w:hAnsi="Times New Roman" w:eastAsia="新宋体"/>
          <w:b/>
          <w:bCs/>
          <w:sz w:val="28"/>
          <w:szCs w:val="28"/>
          <w:highlight w:val="none"/>
        </w:rPr>
      </w:pPr>
      <w:r>
        <w:rPr>
          <w:rFonts w:ascii="Times New Roman" w:hAnsi="Times New Roman" w:eastAsia="新宋体"/>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54115" cy="3004185"/>
                        </a:xfrm>
                        <a:prstGeom prst="rect">
                          <a:avLst/>
                        </a:prstGeom>
                        <a:solidFill>
                          <a:srgbClr val="FFFFFF"/>
                        </a:solidFill>
                        <a:ln w="9525" cmpd="sng">
                          <a:solidFill>
                            <a:srgbClr val="000000"/>
                          </a:solidFill>
                          <a:miter lim="800000"/>
                        </a:ln>
                        <a:effectLst/>
                      </wps:spPr>
                      <wps:txbx>
                        <w:txbxContent>
                          <w:p>
                            <w:r>
                              <w:rPr>
                                <w:rFonts w:hint="eastAsia" w:ascii="新宋体" w:hAnsi="新宋体" w:eastAsia="新宋体"/>
                                <w:sz w:val="22"/>
                                <w:szCs w:val="22"/>
                              </w:rPr>
                              <w:t xml:space="preserve">  法定代表人身份证（正反面）：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fill on="t" focussize="0,0"/>
                <v:stroke color="#000000" miterlimit="8" joinstyle="miter"/>
                <v:imagedata o:title=""/>
                <o:lock v:ext="edit" aspectratio="f"/>
                <v:textbox>
                  <w:txbxContent>
                    <w:p>
                      <w:r>
                        <w:rPr>
                          <w:rFonts w:hint="eastAsia" w:ascii="新宋体" w:hAnsi="新宋体" w:eastAsia="新宋体"/>
                          <w:sz w:val="22"/>
                          <w:szCs w:val="22"/>
                        </w:rPr>
                        <w:t xml:space="preserve">  法定代表人身份证（正反面）：</w:t>
                      </w:r>
                    </w:p>
                  </w:txbxContent>
                </v:textbox>
              </v:shape>
            </w:pict>
          </mc:Fallback>
        </mc:AlternateContent>
      </w: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r>
        <w:rPr>
          <w:rFonts w:ascii="Times New Roman" w:hAnsi="Times New Roman" w:eastAsia="新宋体"/>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145415</wp:posOffset>
                </wp:positionH>
                <wp:positionV relativeFrom="paragraph">
                  <wp:posOffset>238125</wp:posOffset>
                </wp:positionV>
                <wp:extent cx="6246495" cy="3913505"/>
                <wp:effectExtent l="4445" t="4445" r="16510" b="635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246495" cy="3913505"/>
                        </a:xfrm>
                        <a:prstGeom prst="rect">
                          <a:avLst/>
                        </a:prstGeom>
                        <a:solidFill>
                          <a:srgbClr val="FFFFFF"/>
                        </a:solidFill>
                        <a:ln w="9525" cmpd="sng">
                          <a:solidFill>
                            <a:srgbClr val="000000"/>
                          </a:solidFill>
                          <a:miter lim="800000"/>
                        </a:ln>
                        <a:effectLst/>
                      </wps:spPr>
                      <wps:txbx>
                        <w:txbxContent>
                          <w:p>
                            <w:r>
                              <w:rPr>
                                <w:rFonts w:hint="eastAsia" w:ascii="新宋体" w:hAnsi="新宋体" w:eastAsia="新宋体"/>
                                <w:sz w:val="22"/>
                                <w:szCs w:val="22"/>
                              </w:rPr>
                              <w:t xml:space="preserve">  授权代表身份证（正反面）：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45pt;margin-top:18.75pt;height:308.15pt;width:491.85pt;z-index:251659264;mso-width-relative:page;mso-height-relative:page;" fillcolor="#FFFFFF" filled="t" stroked="t"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fill on="t" focussize="0,0"/>
                <v:stroke color="#000000" miterlimit="8" joinstyle="miter"/>
                <v:imagedata o:title=""/>
                <o:lock v:ext="edit" aspectratio="f"/>
                <v:textbox>
                  <w:txbxContent>
                    <w:p>
                      <w:r>
                        <w:rPr>
                          <w:rFonts w:hint="eastAsia" w:ascii="新宋体" w:hAnsi="新宋体" w:eastAsia="新宋体"/>
                          <w:sz w:val="22"/>
                          <w:szCs w:val="22"/>
                        </w:rPr>
                        <w:t xml:space="preserve">  授权代表身份证（正反面）：</w:t>
                      </w:r>
                    </w:p>
                  </w:txbxContent>
                </v:textbox>
              </v:shape>
            </w:pict>
          </mc:Fallback>
        </mc:AlternateContent>
      </w: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sectPr>
          <w:headerReference r:id="rId8" w:type="first"/>
          <w:footerReference r:id="rId10" w:type="first"/>
          <w:footerReference r:id="rId9" w:type="default"/>
          <w:pgSz w:w="11907" w:h="16840"/>
          <w:pgMar w:top="1134" w:right="1134" w:bottom="1134" w:left="1134" w:header="851" w:footer="992" w:gutter="0"/>
          <w:pgNumType w:start="2"/>
          <w:cols w:space="720" w:num="1"/>
          <w:titlePg/>
          <w:docGrid w:linePitch="312" w:charSpace="0"/>
        </w:sectPr>
      </w:pPr>
    </w:p>
    <w:p>
      <w:pPr>
        <w:spacing w:line="460" w:lineRule="exact"/>
        <w:jc w:val="center"/>
        <w:outlineLvl w:val="3"/>
        <w:rPr>
          <w:rFonts w:ascii="Times New Roman" w:hAnsi="Times New Roman" w:eastAsia="新宋体"/>
          <w:b/>
          <w:bCs/>
          <w:sz w:val="22"/>
          <w:szCs w:val="22"/>
          <w:highlight w:val="none"/>
        </w:rPr>
      </w:pPr>
      <w:r>
        <w:rPr>
          <w:rFonts w:ascii="Times New Roman" w:hAnsi="Times New Roman" w:eastAsia="新宋体"/>
          <w:b/>
          <w:bCs/>
          <w:sz w:val="28"/>
          <w:szCs w:val="28"/>
          <w:highlight w:val="none"/>
        </w:rPr>
        <w:t>2、投标人情况表</w:t>
      </w:r>
    </w:p>
    <w:p>
      <w:pPr>
        <w:spacing w:line="480" w:lineRule="exact"/>
        <w:jc w:val="center"/>
        <w:rPr>
          <w:rFonts w:ascii="Times New Roman" w:hAnsi="Times New Roman" w:eastAsia="新宋体"/>
          <w:sz w:val="22"/>
          <w:szCs w:val="22"/>
          <w:highlight w:val="none"/>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项目名称：                                             项目编号：</w:t>
      </w:r>
    </w:p>
    <w:tbl>
      <w:tblPr>
        <w:tblStyle w:val="53"/>
        <w:tblW w:w="14788"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单位名称（盖章）</w:t>
            </w:r>
          </w:p>
        </w:tc>
        <w:tc>
          <w:tcPr>
            <w:tcW w:w="2804" w:type="dxa"/>
            <w:gridSpan w:val="2"/>
          </w:tcPr>
          <w:p>
            <w:pPr>
              <w:spacing w:line="480" w:lineRule="exact"/>
              <w:rPr>
                <w:rFonts w:ascii="Times New Roman" w:hAnsi="Times New Roman" w:eastAsia="新宋体"/>
                <w:sz w:val="22"/>
                <w:szCs w:val="22"/>
                <w:highlight w:val="none"/>
              </w:rPr>
            </w:pPr>
          </w:p>
        </w:tc>
        <w:tc>
          <w:tcPr>
            <w:tcW w:w="1115" w:type="dxa"/>
            <w:gridSpan w:val="2"/>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电 话</w:t>
            </w:r>
          </w:p>
        </w:tc>
        <w:tc>
          <w:tcPr>
            <w:tcW w:w="2588" w:type="dxa"/>
            <w:gridSpan w:val="2"/>
          </w:tcPr>
          <w:p>
            <w:pPr>
              <w:spacing w:line="480" w:lineRule="exact"/>
              <w:rPr>
                <w:rFonts w:ascii="Times New Roman" w:hAnsi="Times New Roman" w:eastAsia="新宋体"/>
                <w:sz w:val="22"/>
                <w:szCs w:val="22"/>
                <w:highlight w:val="none"/>
              </w:rPr>
            </w:pPr>
          </w:p>
        </w:tc>
        <w:tc>
          <w:tcPr>
            <w:tcW w:w="1488" w:type="dxa"/>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主管部门</w:t>
            </w:r>
          </w:p>
        </w:tc>
        <w:tc>
          <w:tcPr>
            <w:tcW w:w="1502" w:type="dxa"/>
          </w:tcPr>
          <w:p>
            <w:pPr>
              <w:spacing w:line="480" w:lineRule="exact"/>
              <w:rPr>
                <w:rFonts w:ascii="Times New Roman" w:hAnsi="Times New Roman" w:eastAsia="新宋体"/>
                <w:sz w:val="22"/>
                <w:szCs w:val="22"/>
                <w:highlight w:val="none"/>
              </w:rPr>
            </w:pPr>
          </w:p>
        </w:tc>
        <w:tc>
          <w:tcPr>
            <w:tcW w:w="1488" w:type="dxa"/>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企业负责人</w:t>
            </w:r>
          </w:p>
        </w:tc>
        <w:tc>
          <w:tcPr>
            <w:tcW w:w="1115" w:type="dxa"/>
          </w:tcPr>
          <w:p>
            <w:pPr>
              <w:spacing w:line="480" w:lineRule="exact"/>
              <w:rPr>
                <w:rFonts w:ascii="Times New Roman" w:hAnsi="Times New Roman" w:eastAsia="新宋体"/>
                <w:sz w:val="22"/>
                <w:szCs w:val="22"/>
                <w:highlight w:val="none"/>
              </w:rPr>
            </w:pPr>
          </w:p>
        </w:tc>
        <w:tc>
          <w:tcPr>
            <w:tcW w:w="1461" w:type="dxa"/>
            <w:gridSpan w:val="2"/>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地    址</w:t>
            </w:r>
          </w:p>
        </w:tc>
        <w:tc>
          <w:tcPr>
            <w:tcW w:w="2804" w:type="dxa"/>
            <w:gridSpan w:val="2"/>
          </w:tcPr>
          <w:p>
            <w:pPr>
              <w:spacing w:line="480" w:lineRule="exact"/>
              <w:rPr>
                <w:rFonts w:ascii="Times New Roman" w:hAnsi="Times New Roman" w:eastAsia="新宋体"/>
                <w:sz w:val="22"/>
                <w:szCs w:val="22"/>
                <w:highlight w:val="none"/>
              </w:rPr>
            </w:pPr>
          </w:p>
        </w:tc>
        <w:tc>
          <w:tcPr>
            <w:tcW w:w="1115" w:type="dxa"/>
            <w:gridSpan w:val="2"/>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传 真</w:t>
            </w:r>
          </w:p>
        </w:tc>
        <w:tc>
          <w:tcPr>
            <w:tcW w:w="2588" w:type="dxa"/>
            <w:gridSpan w:val="2"/>
          </w:tcPr>
          <w:p>
            <w:pPr>
              <w:spacing w:line="480" w:lineRule="exact"/>
              <w:rPr>
                <w:rFonts w:ascii="Times New Roman" w:hAnsi="Times New Roman" w:eastAsia="新宋体"/>
                <w:sz w:val="22"/>
                <w:szCs w:val="22"/>
                <w:highlight w:val="none"/>
              </w:rPr>
            </w:pPr>
          </w:p>
        </w:tc>
        <w:tc>
          <w:tcPr>
            <w:tcW w:w="1488" w:type="dxa"/>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企业性质</w:t>
            </w:r>
          </w:p>
        </w:tc>
        <w:tc>
          <w:tcPr>
            <w:tcW w:w="1502" w:type="dxa"/>
          </w:tcPr>
          <w:p>
            <w:pPr>
              <w:spacing w:line="480" w:lineRule="exact"/>
              <w:rPr>
                <w:rFonts w:ascii="Times New Roman" w:hAnsi="Times New Roman" w:eastAsia="新宋体"/>
                <w:sz w:val="22"/>
                <w:szCs w:val="22"/>
                <w:highlight w:val="none"/>
              </w:rPr>
            </w:pPr>
          </w:p>
        </w:tc>
        <w:tc>
          <w:tcPr>
            <w:tcW w:w="1488" w:type="dxa"/>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授权代表</w:t>
            </w:r>
          </w:p>
        </w:tc>
        <w:tc>
          <w:tcPr>
            <w:tcW w:w="1115" w:type="dxa"/>
          </w:tcPr>
          <w:p>
            <w:pPr>
              <w:spacing w:line="480" w:lineRule="exact"/>
              <w:rPr>
                <w:rFonts w:ascii="Times New Roman" w:hAnsi="Times New Roman" w:eastAsia="新宋体"/>
                <w:sz w:val="22"/>
                <w:szCs w:val="22"/>
                <w:highlight w:val="none"/>
              </w:rPr>
            </w:pPr>
          </w:p>
        </w:tc>
        <w:tc>
          <w:tcPr>
            <w:tcW w:w="1461" w:type="dxa"/>
            <w:gridSpan w:val="2"/>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单位简介</w:t>
            </w:r>
          </w:p>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及机构</w:t>
            </w:r>
          </w:p>
        </w:tc>
        <w:tc>
          <w:tcPr>
            <w:tcW w:w="6507" w:type="dxa"/>
            <w:gridSpan w:val="6"/>
            <w:vAlign w:val="center"/>
          </w:tcPr>
          <w:p>
            <w:pPr>
              <w:spacing w:line="480" w:lineRule="exact"/>
              <w:jc w:val="center"/>
              <w:rPr>
                <w:rFonts w:ascii="Times New Roman" w:hAnsi="Times New Roman" w:eastAsia="新宋体"/>
                <w:sz w:val="22"/>
                <w:szCs w:val="22"/>
                <w:highlight w:val="none"/>
              </w:rPr>
            </w:pPr>
          </w:p>
        </w:tc>
        <w:tc>
          <w:tcPr>
            <w:tcW w:w="1488" w:type="dxa"/>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单位优势</w:t>
            </w:r>
          </w:p>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及特长</w:t>
            </w:r>
          </w:p>
        </w:tc>
        <w:tc>
          <w:tcPr>
            <w:tcW w:w="5566" w:type="dxa"/>
            <w:gridSpan w:val="5"/>
          </w:tcPr>
          <w:p>
            <w:pPr>
              <w:spacing w:line="48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5" w:hRule="atLeast"/>
        </w:trPr>
        <w:tc>
          <w:tcPr>
            <w:tcW w:w="1227" w:type="dxa"/>
            <w:vMerge w:val="restart"/>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单位概况</w:t>
            </w:r>
          </w:p>
        </w:tc>
        <w:tc>
          <w:tcPr>
            <w:tcW w:w="1115" w:type="dxa"/>
            <w:vMerge w:val="restart"/>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职工总数</w:t>
            </w:r>
          </w:p>
        </w:tc>
        <w:tc>
          <w:tcPr>
            <w:tcW w:w="1689" w:type="dxa"/>
            <w:vMerge w:val="restart"/>
          </w:tcPr>
          <w:p>
            <w:pPr>
              <w:spacing w:line="480" w:lineRule="exact"/>
              <w:ind w:firstLine="1540" w:firstLineChars="700"/>
              <w:rPr>
                <w:rFonts w:ascii="Times New Roman" w:hAnsi="Times New Roman" w:eastAsia="新宋体"/>
                <w:sz w:val="22"/>
                <w:szCs w:val="22"/>
                <w:highlight w:val="none"/>
              </w:rPr>
            </w:pPr>
          </w:p>
        </w:tc>
        <w:tc>
          <w:tcPr>
            <w:tcW w:w="3703" w:type="dxa"/>
            <w:gridSpan w:val="4"/>
            <w:vMerge w:val="restart"/>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各人员构成情况</w:t>
            </w:r>
          </w:p>
        </w:tc>
        <w:tc>
          <w:tcPr>
            <w:tcW w:w="1488" w:type="dxa"/>
            <w:vMerge w:val="restart"/>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上一年主要  经济指标</w:t>
            </w:r>
          </w:p>
        </w:tc>
        <w:tc>
          <w:tcPr>
            <w:tcW w:w="1502" w:type="dxa"/>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指标名称</w:t>
            </w:r>
          </w:p>
        </w:tc>
        <w:tc>
          <w:tcPr>
            <w:tcW w:w="1488" w:type="dxa"/>
            <w:tcBorders>
              <w:tr2bl w:val="single" w:color="auto" w:sz="4" w:space="0"/>
            </w:tcBorders>
            <w:vAlign w:val="center"/>
          </w:tcPr>
          <w:p>
            <w:pPr>
              <w:spacing w:line="480" w:lineRule="exact"/>
              <w:jc w:val="center"/>
              <w:rPr>
                <w:rFonts w:ascii="Times New Roman" w:hAnsi="Times New Roman" w:eastAsia="新宋体"/>
                <w:sz w:val="22"/>
                <w:szCs w:val="22"/>
                <w:highlight w:val="none"/>
              </w:rPr>
            </w:pPr>
          </w:p>
        </w:tc>
        <w:tc>
          <w:tcPr>
            <w:tcW w:w="1470" w:type="dxa"/>
            <w:gridSpan w:val="2"/>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实际完成</w:t>
            </w:r>
          </w:p>
        </w:tc>
        <w:tc>
          <w:tcPr>
            <w:tcW w:w="1106" w:type="dxa"/>
            <w:tcBorders>
              <w:tr2bl w:val="single" w:color="auto" w:sz="4" w:space="0"/>
            </w:tcBorders>
            <w:vAlign w:val="center"/>
          </w:tcPr>
          <w:p>
            <w:pPr>
              <w:spacing w:line="480" w:lineRule="exact"/>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pPr>
              <w:spacing w:line="480" w:lineRule="exact"/>
              <w:rPr>
                <w:rFonts w:ascii="Times New Roman" w:hAnsi="Times New Roman" w:eastAsia="新宋体"/>
                <w:sz w:val="22"/>
                <w:szCs w:val="22"/>
                <w:highlight w:val="none"/>
              </w:rPr>
            </w:pPr>
          </w:p>
        </w:tc>
        <w:tc>
          <w:tcPr>
            <w:tcW w:w="1115" w:type="dxa"/>
            <w:vMerge w:val="continue"/>
          </w:tcPr>
          <w:p>
            <w:pPr>
              <w:spacing w:line="480" w:lineRule="exact"/>
              <w:rPr>
                <w:rFonts w:ascii="Times New Roman" w:hAnsi="Times New Roman" w:eastAsia="新宋体"/>
                <w:sz w:val="22"/>
                <w:szCs w:val="22"/>
                <w:highlight w:val="none"/>
              </w:rPr>
            </w:pPr>
          </w:p>
        </w:tc>
        <w:tc>
          <w:tcPr>
            <w:tcW w:w="1689" w:type="dxa"/>
            <w:vMerge w:val="continue"/>
          </w:tcPr>
          <w:p>
            <w:pPr>
              <w:spacing w:line="480" w:lineRule="exact"/>
              <w:rPr>
                <w:rFonts w:ascii="Times New Roman" w:hAnsi="Times New Roman" w:eastAsia="新宋体"/>
                <w:sz w:val="22"/>
                <w:szCs w:val="22"/>
                <w:highlight w:val="none"/>
              </w:rPr>
            </w:pPr>
          </w:p>
        </w:tc>
        <w:tc>
          <w:tcPr>
            <w:tcW w:w="3703" w:type="dxa"/>
            <w:gridSpan w:val="4"/>
            <w:vMerge w:val="continue"/>
          </w:tcPr>
          <w:p>
            <w:pPr>
              <w:spacing w:line="480" w:lineRule="exact"/>
              <w:rPr>
                <w:rFonts w:ascii="Times New Roman" w:hAnsi="Times New Roman" w:eastAsia="新宋体"/>
                <w:sz w:val="22"/>
                <w:szCs w:val="22"/>
                <w:highlight w:val="none"/>
              </w:rPr>
            </w:pPr>
          </w:p>
        </w:tc>
        <w:tc>
          <w:tcPr>
            <w:tcW w:w="1488" w:type="dxa"/>
            <w:vMerge w:val="continue"/>
          </w:tcPr>
          <w:p>
            <w:pPr>
              <w:spacing w:line="480" w:lineRule="exact"/>
              <w:rPr>
                <w:rFonts w:ascii="Times New Roman" w:hAnsi="Times New Roman" w:eastAsia="新宋体"/>
                <w:sz w:val="22"/>
                <w:szCs w:val="22"/>
                <w:highlight w:val="none"/>
              </w:rPr>
            </w:pPr>
          </w:p>
        </w:tc>
        <w:tc>
          <w:tcPr>
            <w:tcW w:w="1502" w:type="dxa"/>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总产值</w:t>
            </w:r>
          </w:p>
        </w:tc>
        <w:tc>
          <w:tcPr>
            <w:tcW w:w="1488" w:type="dxa"/>
            <w:vAlign w:val="center"/>
          </w:tcPr>
          <w:p>
            <w:pPr>
              <w:spacing w:line="480" w:lineRule="exact"/>
              <w:ind w:firstLine="660" w:firstLineChars="300"/>
              <w:jc w:val="right"/>
              <w:rPr>
                <w:rFonts w:ascii="Times New Roman" w:hAnsi="Times New Roman" w:eastAsia="新宋体"/>
                <w:sz w:val="22"/>
                <w:szCs w:val="22"/>
                <w:highlight w:val="none"/>
              </w:rPr>
            </w:pPr>
            <w:r>
              <w:rPr>
                <w:rFonts w:ascii="Times New Roman" w:hAnsi="Times New Roman" w:eastAsia="新宋体"/>
                <w:sz w:val="22"/>
                <w:szCs w:val="22"/>
                <w:highlight w:val="none"/>
              </w:rPr>
              <w:t>万元</w:t>
            </w:r>
          </w:p>
        </w:tc>
        <w:tc>
          <w:tcPr>
            <w:tcW w:w="1470" w:type="dxa"/>
            <w:gridSpan w:val="2"/>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总产值</w:t>
            </w:r>
          </w:p>
        </w:tc>
        <w:tc>
          <w:tcPr>
            <w:tcW w:w="1106" w:type="dxa"/>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pPr>
              <w:spacing w:line="480" w:lineRule="exact"/>
              <w:rPr>
                <w:rFonts w:ascii="Times New Roman" w:hAnsi="Times New Roman" w:eastAsia="新宋体"/>
                <w:sz w:val="22"/>
                <w:szCs w:val="22"/>
                <w:highlight w:val="none"/>
              </w:rPr>
            </w:pPr>
          </w:p>
        </w:tc>
        <w:tc>
          <w:tcPr>
            <w:tcW w:w="1115" w:type="dxa"/>
            <w:vMerge w:val="restart"/>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流动资金</w:t>
            </w:r>
          </w:p>
        </w:tc>
        <w:tc>
          <w:tcPr>
            <w:tcW w:w="1689" w:type="dxa"/>
            <w:vMerge w:val="restart"/>
          </w:tcPr>
          <w:p>
            <w:pPr>
              <w:spacing w:line="480" w:lineRule="exact"/>
              <w:jc w:val="right"/>
              <w:rPr>
                <w:rFonts w:ascii="Times New Roman" w:hAnsi="Times New Roman" w:eastAsia="新宋体"/>
                <w:sz w:val="22"/>
                <w:szCs w:val="22"/>
                <w:highlight w:val="none"/>
              </w:rPr>
            </w:pPr>
          </w:p>
          <w:p>
            <w:pPr>
              <w:spacing w:line="480" w:lineRule="exact"/>
              <w:ind w:firstLine="660" w:firstLineChars="300"/>
              <w:jc w:val="right"/>
              <w:rPr>
                <w:rFonts w:ascii="Times New Roman" w:hAnsi="Times New Roman" w:eastAsia="新宋体"/>
                <w:sz w:val="22"/>
                <w:szCs w:val="22"/>
                <w:highlight w:val="none"/>
              </w:rPr>
            </w:pPr>
            <w:r>
              <w:rPr>
                <w:rFonts w:ascii="Times New Roman" w:hAnsi="Times New Roman" w:eastAsia="新宋体"/>
                <w:sz w:val="22"/>
                <w:szCs w:val="22"/>
                <w:highlight w:val="none"/>
              </w:rPr>
              <w:t xml:space="preserve">万元 </w:t>
            </w:r>
          </w:p>
        </w:tc>
        <w:tc>
          <w:tcPr>
            <w:tcW w:w="728" w:type="dxa"/>
            <w:vMerge w:val="restart"/>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资金</w:t>
            </w:r>
          </w:p>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来源</w:t>
            </w:r>
          </w:p>
        </w:tc>
        <w:tc>
          <w:tcPr>
            <w:tcW w:w="1487" w:type="dxa"/>
            <w:gridSpan w:val="2"/>
            <w:vAlign w:val="center"/>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自有资金</w:t>
            </w:r>
          </w:p>
        </w:tc>
        <w:tc>
          <w:tcPr>
            <w:tcW w:w="1488" w:type="dxa"/>
            <w:vAlign w:val="center"/>
          </w:tcPr>
          <w:p>
            <w:pPr>
              <w:spacing w:line="480" w:lineRule="exact"/>
              <w:jc w:val="right"/>
              <w:rPr>
                <w:rFonts w:ascii="Times New Roman" w:hAnsi="Times New Roman" w:eastAsia="新宋体"/>
                <w:sz w:val="22"/>
                <w:szCs w:val="22"/>
                <w:highlight w:val="none"/>
              </w:rPr>
            </w:pPr>
            <w:r>
              <w:rPr>
                <w:rFonts w:ascii="Times New Roman" w:hAnsi="Times New Roman" w:eastAsia="新宋体"/>
                <w:sz w:val="22"/>
                <w:szCs w:val="22"/>
                <w:highlight w:val="none"/>
              </w:rPr>
              <w:t>万元</w:t>
            </w:r>
          </w:p>
        </w:tc>
        <w:tc>
          <w:tcPr>
            <w:tcW w:w="1488" w:type="dxa"/>
            <w:vMerge w:val="continue"/>
          </w:tcPr>
          <w:p>
            <w:pPr>
              <w:spacing w:line="480" w:lineRule="exact"/>
              <w:rPr>
                <w:rFonts w:ascii="Times New Roman" w:hAnsi="Times New Roman" w:eastAsia="新宋体"/>
                <w:sz w:val="22"/>
                <w:szCs w:val="22"/>
                <w:highlight w:val="none"/>
              </w:rPr>
            </w:pPr>
          </w:p>
        </w:tc>
        <w:tc>
          <w:tcPr>
            <w:tcW w:w="1502" w:type="dxa"/>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实现利润</w:t>
            </w:r>
          </w:p>
        </w:tc>
        <w:tc>
          <w:tcPr>
            <w:tcW w:w="1488" w:type="dxa"/>
            <w:vAlign w:val="center"/>
          </w:tcPr>
          <w:p>
            <w:pPr>
              <w:spacing w:line="480" w:lineRule="exact"/>
              <w:ind w:firstLine="660" w:firstLineChars="300"/>
              <w:jc w:val="right"/>
              <w:rPr>
                <w:rFonts w:ascii="Times New Roman" w:hAnsi="Times New Roman" w:eastAsia="新宋体"/>
                <w:sz w:val="22"/>
                <w:szCs w:val="22"/>
                <w:highlight w:val="none"/>
              </w:rPr>
            </w:pPr>
            <w:r>
              <w:rPr>
                <w:rFonts w:ascii="Times New Roman" w:hAnsi="Times New Roman" w:eastAsia="新宋体"/>
                <w:sz w:val="22"/>
                <w:szCs w:val="22"/>
                <w:highlight w:val="none"/>
              </w:rPr>
              <w:t>万元</w:t>
            </w:r>
          </w:p>
        </w:tc>
        <w:tc>
          <w:tcPr>
            <w:tcW w:w="1470" w:type="dxa"/>
            <w:gridSpan w:val="2"/>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实现利润</w:t>
            </w:r>
          </w:p>
        </w:tc>
        <w:tc>
          <w:tcPr>
            <w:tcW w:w="1106" w:type="dxa"/>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pPr>
              <w:spacing w:line="480" w:lineRule="exact"/>
              <w:rPr>
                <w:rFonts w:ascii="Times New Roman" w:hAnsi="Times New Roman" w:eastAsia="新宋体"/>
                <w:sz w:val="22"/>
                <w:szCs w:val="22"/>
                <w:highlight w:val="none"/>
              </w:rPr>
            </w:pPr>
          </w:p>
        </w:tc>
        <w:tc>
          <w:tcPr>
            <w:tcW w:w="1115" w:type="dxa"/>
            <w:vMerge w:val="continue"/>
            <w:tcBorders>
              <w:bottom w:val="single" w:color="auto" w:sz="4" w:space="0"/>
            </w:tcBorders>
          </w:tcPr>
          <w:p>
            <w:pPr>
              <w:spacing w:line="480" w:lineRule="exact"/>
              <w:rPr>
                <w:rFonts w:ascii="Times New Roman" w:hAnsi="Times New Roman" w:eastAsia="新宋体"/>
                <w:sz w:val="22"/>
                <w:szCs w:val="22"/>
                <w:highlight w:val="none"/>
              </w:rPr>
            </w:pPr>
          </w:p>
        </w:tc>
        <w:tc>
          <w:tcPr>
            <w:tcW w:w="1689" w:type="dxa"/>
            <w:vMerge w:val="continue"/>
            <w:tcBorders>
              <w:bottom w:val="single" w:color="auto" w:sz="4" w:space="0"/>
            </w:tcBorders>
          </w:tcPr>
          <w:p>
            <w:pPr>
              <w:spacing w:line="480" w:lineRule="exact"/>
              <w:rPr>
                <w:rFonts w:ascii="Times New Roman" w:hAnsi="Times New Roman" w:eastAsia="新宋体"/>
                <w:sz w:val="22"/>
                <w:szCs w:val="22"/>
                <w:highlight w:val="none"/>
              </w:rPr>
            </w:pPr>
          </w:p>
        </w:tc>
        <w:tc>
          <w:tcPr>
            <w:tcW w:w="728" w:type="dxa"/>
            <w:vMerge w:val="continue"/>
            <w:tcBorders>
              <w:bottom w:val="single" w:color="auto" w:sz="4" w:space="0"/>
            </w:tcBorders>
          </w:tcPr>
          <w:p>
            <w:pPr>
              <w:spacing w:line="480" w:lineRule="exact"/>
              <w:rPr>
                <w:rFonts w:ascii="Times New Roman" w:hAnsi="Times New Roman" w:eastAsia="新宋体"/>
                <w:sz w:val="22"/>
                <w:szCs w:val="22"/>
                <w:highlight w:val="none"/>
              </w:rPr>
            </w:pPr>
          </w:p>
        </w:tc>
        <w:tc>
          <w:tcPr>
            <w:tcW w:w="1487" w:type="dxa"/>
            <w:gridSpan w:val="2"/>
            <w:tcBorders>
              <w:bottom w:val="single" w:color="auto" w:sz="4" w:space="0"/>
            </w:tcBorders>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银行贷款</w:t>
            </w:r>
          </w:p>
        </w:tc>
        <w:tc>
          <w:tcPr>
            <w:tcW w:w="1488" w:type="dxa"/>
            <w:tcBorders>
              <w:bottom w:val="single" w:color="auto" w:sz="4" w:space="0"/>
            </w:tcBorders>
          </w:tcPr>
          <w:p>
            <w:pPr>
              <w:spacing w:line="480" w:lineRule="exact"/>
              <w:jc w:val="right"/>
              <w:rPr>
                <w:rFonts w:ascii="Times New Roman" w:hAnsi="Times New Roman" w:eastAsia="新宋体"/>
                <w:sz w:val="22"/>
                <w:szCs w:val="22"/>
                <w:highlight w:val="none"/>
              </w:rPr>
            </w:pPr>
            <w:r>
              <w:rPr>
                <w:rFonts w:ascii="Times New Roman" w:hAnsi="Times New Roman" w:eastAsia="新宋体"/>
                <w:sz w:val="22"/>
                <w:szCs w:val="22"/>
                <w:highlight w:val="none"/>
              </w:rPr>
              <w:t>万元</w:t>
            </w:r>
          </w:p>
        </w:tc>
        <w:tc>
          <w:tcPr>
            <w:tcW w:w="1488" w:type="dxa"/>
            <w:vMerge w:val="continue"/>
            <w:tcBorders>
              <w:bottom w:val="single" w:color="auto" w:sz="4" w:space="0"/>
            </w:tcBorders>
          </w:tcPr>
          <w:p>
            <w:pPr>
              <w:spacing w:line="480" w:lineRule="exact"/>
              <w:rPr>
                <w:rFonts w:ascii="Times New Roman" w:hAnsi="Times New Roman" w:eastAsia="新宋体"/>
                <w:sz w:val="22"/>
                <w:szCs w:val="22"/>
                <w:highlight w:val="none"/>
              </w:rPr>
            </w:pPr>
          </w:p>
        </w:tc>
        <w:tc>
          <w:tcPr>
            <w:tcW w:w="1502" w:type="dxa"/>
            <w:vMerge w:val="restart"/>
            <w:tcBorders>
              <w:bottom w:val="single" w:color="auto" w:sz="4" w:space="0"/>
            </w:tcBorders>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主要业绩</w:t>
            </w:r>
          </w:p>
        </w:tc>
        <w:tc>
          <w:tcPr>
            <w:tcW w:w="4064" w:type="dxa"/>
            <w:gridSpan w:val="4"/>
            <w:vMerge w:val="restart"/>
            <w:tcBorders>
              <w:bottom w:val="single" w:color="auto" w:sz="4" w:space="0"/>
            </w:tcBorders>
            <w:vAlign w:val="center"/>
          </w:tcPr>
          <w:p>
            <w:pPr>
              <w:spacing w:line="480" w:lineRule="exact"/>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pPr>
              <w:spacing w:line="480" w:lineRule="exact"/>
              <w:rPr>
                <w:rFonts w:ascii="Times New Roman" w:hAnsi="Times New Roman" w:eastAsia="新宋体"/>
                <w:sz w:val="22"/>
                <w:szCs w:val="22"/>
                <w:highlight w:val="none"/>
              </w:rPr>
            </w:pPr>
          </w:p>
        </w:tc>
        <w:tc>
          <w:tcPr>
            <w:tcW w:w="1115" w:type="dxa"/>
            <w:vMerge w:val="restart"/>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固定资产</w:t>
            </w:r>
          </w:p>
        </w:tc>
        <w:tc>
          <w:tcPr>
            <w:tcW w:w="1689" w:type="dxa"/>
            <w:vMerge w:val="restart"/>
          </w:tcPr>
          <w:p>
            <w:pPr>
              <w:spacing w:line="480" w:lineRule="exact"/>
              <w:jc w:val="right"/>
              <w:rPr>
                <w:rFonts w:ascii="Times New Roman" w:hAnsi="Times New Roman" w:eastAsia="新宋体"/>
                <w:sz w:val="22"/>
                <w:szCs w:val="22"/>
                <w:highlight w:val="none"/>
              </w:rPr>
            </w:pPr>
            <w:r>
              <w:rPr>
                <w:rFonts w:ascii="Times New Roman" w:hAnsi="Times New Roman" w:eastAsia="新宋体"/>
                <w:sz w:val="22"/>
                <w:szCs w:val="22"/>
                <w:highlight w:val="none"/>
              </w:rPr>
              <w:t>原值   万元</w:t>
            </w:r>
          </w:p>
          <w:p>
            <w:pPr>
              <w:spacing w:line="480" w:lineRule="exact"/>
              <w:jc w:val="right"/>
              <w:rPr>
                <w:rFonts w:ascii="Times New Roman" w:hAnsi="Times New Roman" w:eastAsia="新宋体"/>
                <w:sz w:val="22"/>
                <w:szCs w:val="22"/>
                <w:highlight w:val="none"/>
              </w:rPr>
            </w:pPr>
            <w:r>
              <w:rPr>
                <w:rFonts w:ascii="Times New Roman" w:hAnsi="Times New Roman" w:eastAsia="新宋体"/>
                <w:sz w:val="22"/>
                <w:szCs w:val="22"/>
                <w:highlight w:val="none"/>
              </w:rPr>
              <w:t>净值   万元</w:t>
            </w:r>
          </w:p>
        </w:tc>
        <w:tc>
          <w:tcPr>
            <w:tcW w:w="728" w:type="dxa"/>
            <w:vMerge w:val="restart"/>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资金</w:t>
            </w:r>
          </w:p>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性质</w:t>
            </w:r>
          </w:p>
        </w:tc>
        <w:tc>
          <w:tcPr>
            <w:tcW w:w="1487" w:type="dxa"/>
            <w:gridSpan w:val="2"/>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生产性</w:t>
            </w:r>
          </w:p>
        </w:tc>
        <w:tc>
          <w:tcPr>
            <w:tcW w:w="1488" w:type="dxa"/>
          </w:tcPr>
          <w:p>
            <w:pPr>
              <w:spacing w:line="480" w:lineRule="exact"/>
              <w:jc w:val="right"/>
              <w:rPr>
                <w:rFonts w:ascii="Times New Roman" w:hAnsi="Times New Roman" w:eastAsia="新宋体"/>
                <w:sz w:val="22"/>
                <w:szCs w:val="22"/>
                <w:highlight w:val="none"/>
              </w:rPr>
            </w:pPr>
            <w:r>
              <w:rPr>
                <w:rFonts w:ascii="Times New Roman" w:hAnsi="Times New Roman" w:eastAsia="新宋体"/>
                <w:sz w:val="22"/>
                <w:szCs w:val="22"/>
                <w:highlight w:val="none"/>
              </w:rPr>
              <w:t>万元</w:t>
            </w:r>
          </w:p>
        </w:tc>
        <w:tc>
          <w:tcPr>
            <w:tcW w:w="1488" w:type="dxa"/>
            <w:vMerge w:val="continue"/>
          </w:tcPr>
          <w:p>
            <w:pPr>
              <w:spacing w:line="480" w:lineRule="exact"/>
              <w:rPr>
                <w:rFonts w:ascii="Times New Roman" w:hAnsi="Times New Roman" w:eastAsia="新宋体"/>
                <w:sz w:val="22"/>
                <w:szCs w:val="22"/>
                <w:highlight w:val="none"/>
              </w:rPr>
            </w:pPr>
          </w:p>
        </w:tc>
        <w:tc>
          <w:tcPr>
            <w:tcW w:w="1502" w:type="dxa"/>
            <w:vMerge w:val="continue"/>
          </w:tcPr>
          <w:p>
            <w:pPr>
              <w:spacing w:line="480" w:lineRule="exact"/>
              <w:rPr>
                <w:rFonts w:ascii="Times New Roman" w:hAnsi="Times New Roman" w:eastAsia="新宋体"/>
                <w:sz w:val="22"/>
                <w:szCs w:val="22"/>
                <w:highlight w:val="none"/>
              </w:rPr>
            </w:pPr>
          </w:p>
        </w:tc>
        <w:tc>
          <w:tcPr>
            <w:tcW w:w="4064" w:type="dxa"/>
            <w:gridSpan w:val="4"/>
            <w:vMerge w:val="continue"/>
          </w:tcPr>
          <w:p>
            <w:pPr>
              <w:spacing w:line="48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pPr>
              <w:spacing w:line="480" w:lineRule="exact"/>
              <w:rPr>
                <w:rFonts w:ascii="Times New Roman" w:hAnsi="Times New Roman" w:eastAsia="新宋体"/>
                <w:sz w:val="22"/>
                <w:szCs w:val="22"/>
                <w:highlight w:val="none"/>
              </w:rPr>
            </w:pPr>
          </w:p>
        </w:tc>
        <w:tc>
          <w:tcPr>
            <w:tcW w:w="1115" w:type="dxa"/>
            <w:vMerge w:val="continue"/>
          </w:tcPr>
          <w:p>
            <w:pPr>
              <w:spacing w:line="480" w:lineRule="exact"/>
              <w:rPr>
                <w:rFonts w:ascii="Times New Roman" w:hAnsi="Times New Roman" w:eastAsia="新宋体"/>
                <w:sz w:val="22"/>
                <w:szCs w:val="22"/>
                <w:highlight w:val="none"/>
              </w:rPr>
            </w:pPr>
          </w:p>
        </w:tc>
        <w:tc>
          <w:tcPr>
            <w:tcW w:w="1689" w:type="dxa"/>
            <w:vMerge w:val="continue"/>
          </w:tcPr>
          <w:p>
            <w:pPr>
              <w:spacing w:line="480" w:lineRule="exact"/>
              <w:rPr>
                <w:rFonts w:ascii="Times New Roman" w:hAnsi="Times New Roman" w:eastAsia="新宋体"/>
                <w:sz w:val="22"/>
                <w:szCs w:val="22"/>
                <w:highlight w:val="none"/>
              </w:rPr>
            </w:pPr>
          </w:p>
        </w:tc>
        <w:tc>
          <w:tcPr>
            <w:tcW w:w="728" w:type="dxa"/>
            <w:vMerge w:val="continue"/>
          </w:tcPr>
          <w:p>
            <w:pPr>
              <w:spacing w:line="480" w:lineRule="exact"/>
              <w:rPr>
                <w:rFonts w:ascii="Times New Roman" w:hAnsi="Times New Roman" w:eastAsia="新宋体"/>
                <w:sz w:val="22"/>
                <w:szCs w:val="22"/>
                <w:highlight w:val="none"/>
              </w:rPr>
            </w:pPr>
          </w:p>
        </w:tc>
        <w:tc>
          <w:tcPr>
            <w:tcW w:w="1487" w:type="dxa"/>
            <w:gridSpan w:val="2"/>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非生产性</w:t>
            </w:r>
          </w:p>
        </w:tc>
        <w:tc>
          <w:tcPr>
            <w:tcW w:w="1488" w:type="dxa"/>
          </w:tcPr>
          <w:p>
            <w:pPr>
              <w:spacing w:line="480" w:lineRule="exact"/>
              <w:jc w:val="right"/>
              <w:rPr>
                <w:rFonts w:ascii="Times New Roman" w:hAnsi="Times New Roman" w:eastAsia="新宋体"/>
                <w:sz w:val="22"/>
                <w:szCs w:val="22"/>
                <w:highlight w:val="none"/>
              </w:rPr>
            </w:pPr>
            <w:r>
              <w:rPr>
                <w:rFonts w:ascii="Times New Roman" w:hAnsi="Times New Roman" w:eastAsia="新宋体"/>
                <w:sz w:val="22"/>
                <w:szCs w:val="22"/>
                <w:highlight w:val="none"/>
              </w:rPr>
              <w:t>万元</w:t>
            </w:r>
          </w:p>
        </w:tc>
        <w:tc>
          <w:tcPr>
            <w:tcW w:w="1488" w:type="dxa"/>
            <w:vMerge w:val="continue"/>
          </w:tcPr>
          <w:p>
            <w:pPr>
              <w:spacing w:line="480" w:lineRule="exact"/>
              <w:rPr>
                <w:rFonts w:ascii="Times New Roman" w:hAnsi="Times New Roman" w:eastAsia="新宋体"/>
                <w:sz w:val="22"/>
                <w:szCs w:val="22"/>
                <w:highlight w:val="none"/>
              </w:rPr>
            </w:pPr>
          </w:p>
        </w:tc>
        <w:tc>
          <w:tcPr>
            <w:tcW w:w="1502" w:type="dxa"/>
            <w:vMerge w:val="continue"/>
          </w:tcPr>
          <w:p>
            <w:pPr>
              <w:spacing w:line="480" w:lineRule="exact"/>
              <w:rPr>
                <w:rFonts w:ascii="Times New Roman" w:hAnsi="Times New Roman" w:eastAsia="新宋体"/>
                <w:sz w:val="22"/>
                <w:szCs w:val="22"/>
                <w:highlight w:val="none"/>
              </w:rPr>
            </w:pPr>
          </w:p>
        </w:tc>
        <w:tc>
          <w:tcPr>
            <w:tcW w:w="4064" w:type="dxa"/>
            <w:gridSpan w:val="4"/>
            <w:vMerge w:val="continue"/>
          </w:tcPr>
          <w:p>
            <w:pPr>
              <w:spacing w:line="480" w:lineRule="exact"/>
              <w:rPr>
                <w:rFonts w:ascii="Times New Roman" w:hAnsi="Times New Roman" w:eastAsia="新宋体"/>
                <w:sz w:val="22"/>
                <w:szCs w:val="22"/>
                <w:highlight w:val="none"/>
              </w:rPr>
            </w:pPr>
          </w:p>
        </w:tc>
      </w:tr>
    </w:tbl>
    <w:p>
      <w:pPr>
        <w:spacing w:line="460" w:lineRule="exact"/>
        <w:rPr>
          <w:rFonts w:ascii="Times New Roman" w:hAnsi="Times New Roman" w:eastAsia="新宋体"/>
          <w:sz w:val="22"/>
          <w:szCs w:val="22"/>
          <w:highlight w:val="none"/>
        </w:rPr>
        <w:sectPr>
          <w:pgSz w:w="16840" w:h="11907" w:orient="landscape"/>
          <w:pgMar w:top="1134" w:right="1134" w:bottom="1134" w:left="1134" w:header="851" w:footer="992" w:gutter="0"/>
          <w:cols w:space="720" w:num="1"/>
          <w:titlePg/>
          <w:docGrid w:linePitch="312" w:charSpace="0"/>
        </w:sectPr>
      </w:pPr>
    </w:p>
    <w:p>
      <w:pPr>
        <w:spacing w:line="460" w:lineRule="exact"/>
        <w:jc w:val="center"/>
        <w:outlineLvl w:val="3"/>
        <w:rPr>
          <w:rFonts w:ascii="Times New Roman" w:hAnsi="Times New Roman" w:eastAsia="新宋体"/>
          <w:b/>
          <w:bCs/>
          <w:sz w:val="28"/>
          <w:szCs w:val="28"/>
          <w:highlight w:val="none"/>
        </w:rPr>
      </w:pPr>
      <w:r>
        <w:rPr>
          <w:rFonts w:ascii="Times New Roman" w:hAnsi="Times New Roman" w:eastAsia="新宋体"/>
          <w:b/>
          <w:bCs/>
          <w:sz w:val="28"/>
          <w:szCs w:val="28"/>
          <w:highlight w:val="none"/>
        </w:rPr>
        <w:t>3、廉政承诺书</w:t>
      </w:r>
    </w:p>
    <w:p>
      <w:pPr>
        <w:tabs>
          <w:tab w:val="left" w:pos="360"/>
        </w:tabs>
        <w:spacing w:line="460" w:lineRule="exact"/>
        <w:rPr>
          <w:rFonts w:ascii="Times New Roman" w:hAnsi="Times New Roman" w:eastAsia="新宋体"/>
          <w:sz w:val="22"/>
          <w:highlight w:val="none"/>
        </w:rPr>
      </w:pPr>
      <w:r>
        <w:rPr>
          <w:rFonts w:ascii="Times New Roman" w:hAnsi="Times New Roman" w:eastAsia="新宋体"/>
          <w:sz w:val="22"/>
          <w:highlight w:val="none"/>
        </w:rPr>
        <w:t>温州市第七人民医院、温州历程招标有限公司：</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为加强采购活动中的廉政建设，防止发生违法违纪行为，体现公开、公平、公正的原则，根据国家有关法律、法规和廉政建设责任制的规定，本投标人特作如下承诺：</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一、不与采购人、采购代理机构及其他投标人私下串通协商，进行围标、串标、抬标、控制投标价格。</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二、不向采购人、采购代理机构、评标专家行贿，以不正当手段谋取中标。</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三、不向监管人员请客、送礼及组织其他有可能影响客观公正监管的活动。</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四、自觉遵守开标、评标现场工作纪律，不私下接触评标专家，不干扰正常的开标评标秩序。</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五、不给责任人的违法违规行为说情、解脱。</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pPr>
        <w:shd w:val="clear" w:color="auto" w:fill="FFFFFF"/>
        <w:snapToGrid w:val="0"/>
        <w:spacing w:line="460" w:lineRule="exact"/>
        <w:jc w:val="center"/>
        <w:rPr>
          <w:rFonts w:ascii="Times New Roman" w:hAnsi="Times New Roman" w:eastAsia="新宋体"/>
          <w:b/>
          <w:kern w:val="36"/>
          <w:sz w:val="22"/>
          <w:szCs w:val="22"/>
          <w:highlight w:val="none"/>
        </w:rPr>
      </w:pP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特此承诺！</w:t>
      </w:r>
    </w:p>
    <w:p>
      <w:pPr>
        <w:widowControl/>
        <w:snapToGrid w:val="0"/>
        <w:spacing w:line="460" w:lineRule="exact"/>
        <w:ind w:firstLine="440" w:firstLineChars="200"/>
        <w:jc w:val="left"/>
        <w:rPr>
          <w:rFonts w:ascii="Times New Roman" w:hAnsi="Times New Roman" w:eastAsia="新宋体"/>
          <w:kern w:val="0"/>
          <w:sz w:val="22"/>
          <w:szCs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日   期：</w:t>
      </w: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highlight w:val="none"/>
        </w:rPr>
      </w:pPr>
    </w:p>
    <w:p>
      <w:pPr>
        <w:spacing w:line="460" w:lineRule="exact"/>
        <w:jc w:val="center"/>
        <w:outlineLvl w:val="3"/>
        <w:rPr>
          <w:rFonts w:ascii="Times New Roman" w:hAnsi="Times New Roman" w:eastAsia="新宋体"/>
          <w:b/>
          <w:sz w:val="22"/>
          <w:szCs w:val="22"/>
          <w:highlight w:val="none"/>
        </w:rPr>
      </w:pPr>
      <w:r>
        <w:rPr>
          <w:rFonts w:ascii="Times New Roman" w:hAnsi="Times New Roman" w:eastAsia="新宋体"/>
          <w:b/>
          <w:bCs/>
          <w:sz w:val="28"/>
          <w:szCs w:val="28"/>
          <w:highlight w:val="none"/>
        </w:rPr>
        <w:t>4、偏离表</w:t>
      </w:r>
      <w:r>
        <w:rPr>
          <w:rFonts w:ascii="Times New Roman" w:hAnsi="Times New Roman" w:eastAsia="新宋体"/>
          <w:b/>
          <w:bCs/>
          <w:sz w:val="28"/>
          <w:szCs w:val="28"/>
          <w:highlight w:val="none"/>
          <w:lang w:val="zh-CN"/>
        </w:rPr>
        <w:t>（</w:t>
      </w:r>
      <w:r>
        <w:rPr>
          <w:rFonts w:ascii="Times New Roman" w:hAnsi="Times New Roman" w:eastAsia="新宋体"/>
          <w:b/>
          <w:bCs/>
          <w:sz w:val="28"/>
          <w:szCs w:val="28"/>
          <w:highlight w:val="none"/>
        </w:rPr>
        <w:t>商务、技术偏离</w:t>
      </w:r>
      <w:r>
        <w:rPr>
          <w:rFonts w:ascii="Times New Roman" w:hAnsi="Times New Roman" w:eastAsia="新宋体"/>
          <w:b/>
          <w:bCs/>
          <w:sz w:val="28"/>
          <w:szCs w:val="28"/>
          <w:highlight w:val="none"/>
          <w:lang w:val="zh-CN"/>
        </w:rPr>
        <w:t>）</w:t>
      </w:r>
    </w:p>
    <w:p>
      <w:pPr>
        <w:jc w:val="center"/>
        <w:rPr>
          <w:rFonts w:ascii="Times New Roman" w:hAnsi="Times New Roman" w:eastAsia="新宋体"/>
          <w:b/>
          <w:sz w:val="22"/>
          <w:szCs w:val="22"/>
          <w:highlight w:val="none"/>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jc w:val="center"/>
        <w:rPr>
          <w:rFonts w:ascii="Times New Roman" w:hAnsi="Times New Roman" w:eastAsia="新宋体"/>
          <w:b/>
          <w:sz w:val="22"/>
          <w:szCs w:val="22"/>
          <w:highlight w:val="none"/>
        </w:rPr>
      </w:pPr>
      <w:r>
        <w:rPr>
          <w:rFonts w:ascii="Times New Roman" w:hAnsi="Times New Roman" w:eastAsia="新宋体"/>
          <w:b/>
          <w:bCs/>
          <w:sz w:val="22"/>
          <w:szCs w:val="22"/>
          <w:highlight w:val="none"/>
        </w:rPr>
        <w:t>（设备技术规格及配置应对于招标文件中“设备技术规格及配置”要求，逐项自行编制偏离情况）</w:t>
      </w:r>
    </w:p>
    <w:p>
      <w:pPr>
        <w:spacing w:line="560" w:lineRule="exact"/>
        <w:ind w:firstLine="433" w:firstLineChars="196"/>
        <w:rPr>
          <w:rFonts w:ascii="Times New Roman" w:hAnsi="Times New Roman" w:eastAsia="新宋体"/>
          <w:b/>
          <w:bCs/>
          <w:sz w:val="22"/>
          <w:szCs w:val="22"/>
          <w:highlight w:val="none"/>
        </w:rPr>
      </w:pPr>
      <w:r>
        <w:rPr>
          <w:rFonts w:ascii="Times New Roman" w:hAnsi="Times New Roman" w:eastAsia="新宋体"/>
          <w:b/>
          <w:sz w:val="22"/>
          <w:szCs w:val="22"/>
          <w:highlight w:val="none"/>
        </w:rPr>
        <w:t>项目名称：                                          项目编号：</w:t>
      </w:r>
    </w:p>
    <w:tbl>
      <w:tblPr>
        <w:tblStyle w:val="53"/>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vAlign w:val="center"/>
          </w:tcPr>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序  号</w:t>
            </w:r>
          </w:p>
        </w:tc>
        <w:tc>
          <w:tcPr>
            <w:tcW w:w="3544" w:type="dxa"/>
            <w:shd w:val="clear" w:color="auto" w:fill="FFFFFF"/>
            <w:vAlign w:val="center"/>
          </w:tcPr>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招标文件</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规格要求</w:t>
            </w:r>
          </w:p>
        </w:tc>
        <w:tc>
          <w:tcPr>
            <w:tcW w:w="3402" w:type="dxa"/>
            <w:shd w:val="clear" w:color="auto" w:fill="FFFFFF"/>
            <w:vAlign w:val="center"/>
          </w:tcPr>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投标文件</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对应规格</w:t>
            </w:r>
          </w:p>
        </w:tc>
        <w:tc>
          <w:tcPr>
            <w:tcW w:w="1843" w:type="dxa"/>
            <w:shd w:val="clear" w:color="auto" w:fill="FFFFFF"/>
            <w:vAlign w:val="center"/>
          </w:tcPr>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说   明</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vAlign w:val="center"/>
          </w:tcPr>
          <w:p>
            <w:pPr>
              <w:ind w:firstLine="220" w:firstLineChars="100"/>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ind w:firstLine="220" w:firstLineChars="100"/>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bl>
    <w:p>
      <w:pPr>
        <w:pStyle w:val="29"/>
        <w:spacing w:line="400" w:lineRule="atLeast"/>
        <w:ind w:left="537" w:hanging="537" w:hangingChars="243"/>
        <w:rPr>
          <w:rFonts w:ascii="Times New Roman" w:hAnsi="Times New Roman" w:eastAsia="新宋体"/>
          <w:sz w:val="22"/>
          <w:szCs w:val="22"/>
          <w:highlight w:val="none"/>
        </w:rPr>
      </w:pPr>
      <w:r>
        <w:rPr>
          <w:rFonts w:ascii="Times New Roman" w:hAnsi="Times New Roman" w:eastAsia="新宋体"/>
          <w:sz w:val="22"/>
          <w:szCs w:val="22"/>
          <w:highlight w:val="none"/>
        </w:rPr>
        <w:t xml:space="preserve"> 注：如有偏离，必须在偏离表中进行详细对比说明并注明正偏离（负偏离），如不说明偏离情况，视为完全响应招标文件要求无偏离。</w:t>
      </w:r>
    </w:p>
    <w:p>
      <w:pPr>
        <w:rPr>
          <w:rFonts w:ascii="Times New Roman" w:hAnsi="Times New Roman" w:eastAsia="新宋体"/>
          <w:sz w:val="22"/>
          <w:szCs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bCs/>
          <w:sz w:val="22"/>
          <w:szCs w:val="22"/>
          <w:highlight w:val="none"/>
        </w:rPr>
      </w:pPr>
      <w:r>
        <w:rPr>
          <w:rFonts w:ascii="Times New Roman" w:hAnsi="Times New Roman" w:eastAsia="新宋体"/>
          <w:sz w:val="22"/>
          <w:szCs w:val="22"/>
          <w:highlight w:val="none"/>
        </w:rPr>
        <w:t>日    期：</w:t>
      </w:r>
    </w:p>
    <w:p>
      <w:pPr>
        <w:spacing w:line="460" w:lineRule="exact"/>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br w:type="page"/>
      </w:r>
      <w:r>
        <w:rPr>
          <w:rFonts w:ascii="Times New Roman" w:hAnsi="Times New Roman" w:eastAsia="新宋体"/>
          <w:b/>
          <w:bCs/>
          <w:sz w:val="28"/>
          <w:szCs w:val="28"/>
          <w:highlight w:val="none"/>
        </w:rPr>
        <w:t>5、</w:t>
      </w:r>
      <w:r>
        <w:rPr>
          <w:rFonts w:ascii="Times New Roman" w:hAnsi="Times New Roman" w:eastAsia="新宋体"/>
          <w:b/>
          <w:bCs/>
          <w:sz w:val="28"/>
          <w:szCs w:val="28"/>
          <w:highlight w:val="none"/>
          <w:lang w:val="zh-CN"/>
        </w:rPr>
        <w:t>详细供货清单说明一览表</w:t>
      </w:r>
    </w:p>
    <w:p>
      <w:pPr>
        <w:jc w:val="center"/>
        <w:rPr>
          <w:rFonts w:ascii="Times New Roman" w:hAnsi="Times New Roman" w:eastAsia="新宋体"/>
          <w:b/>
          <w:sz w:val="22"/>
          <w:szCs w:val="22"/>
          <w:highlight w:val="none"/>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rPr>
          <w:rFonts w:ascii="Times New Roman" w:hAnsi="Times New Roman" w:eastAsia="新宋体"/>
          <w:b/>
          <w:bCs/>
          <w:sz w:val="22"/>
          <w:szCs w:val="22"/>
          <w:highlight w:val="none"/>
        </w:rPr>
      </w:pPr>
      <w:r>
        <w:rPr>
          <w:rFonts w:ascii="Times New Roman" w:hAnsi="Times New Roman" w:eastAsia="新宋体"/>
          <w:b/>
          <w:sz w:val="22"/>
          <w:szCs w:val="22"/>
          <w:highlight w:val="none"/>
        </w:rPr>
        <w:t>项目名称：                                                       项目编号：</w:t>
      </w:r>
    </w:p>
    <w:tbl>
      <w:tblPr>
        <w:tblStyle w:val="53"/>
        <w:tblpPr w:leftFromText="180" w:rightFromText="180" w:vertAnchor="text" w:horzAnchor="margin" w:tblpY="161"/>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828" w:type="dxa"/>
            <w:shd w:val="clear" w:color="auto" w:fill="FFFFFF"/>
            <w:vAlign w:val="center"/>
          </w:tcPr>
          <w:p>
            <w:pPr>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序号</w:t>
            </w:r>
          </w:p>
        </w:tc>
        <w:tc>
          <w:tcPr>
            <w:tcW w:w="1692" w:type="dxa"/>
            <w:shd w:val="clear" w:color="auto" w:fill="FFFFFF"/>
            <w:vAlign w:val="center"/>
          </w:tcPr>
          <w:p>
            <w:pPr>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设备名称/型号</w:t>
            </w:r>
          </w:p>
        </w:tc>
        <w:tc>
          <w:tcPr>
            <w:tcW w:w="2603" w:type="dxa"/>
            <w:shd w:val="clear" w:color="auto" w:fill="FFFFFF"/>
            <w:vAlign w:val="center"/>
          </w:tcPr>
          <w:p>
            <w:pPr>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规格及技术参数</w:t>
            </w:r>
          </w:p>
        </w:tc>
        <w:tc>
          <w:tcPr>
            <w:tcW w:w="1991" w:type="dxa"/>
            <w:shd w:val="clear" w:color="auto" w:fill="FFFFFF"/>
            <w:vAlign w:val="center"/>
          </w:tcPr>
          <w:p>
            <w:pPr>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原产地</w:t>
            </w:r>
          </w:p>
          <w:p>
            <w:pPr>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（生产厂家/品牌）</w:t>
            </w:r>
          </w:p>
        </w:tc>
        <w:tc>
          <w:tcPr>
            <w:tcW w:w="1260" w:type="dxa"/>
            <w:shd w:val="clear" w:color="auto" w:fill="FFFFFF"/>
            <w:vAlign w:val="center"/>
          </w:tcPr>
          <w:p>
            <w:pPr>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数量</w:t>
            </w:r>
          </w:p>
        </w:tc>
        <w:tc>
          <w:tcPr>
            <w:tcW w:w="1219" w:type="dxa"/>
            <w:shd w:val="clear" w:color="auto" w:fill="FFFFFF"/>
            <w:vAlign w:val="center"/>
          </w:tcPr>
          <w:p>
            <w:pPr>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sz w:val="22"/>
                <w:szCs w:val="22"/>
                <w:highlight w:val="none"/>
              </w:rPr>
            </w:pPr>
          </w:p>
        </w:tc>
        <w:tc>
          <w:tcPr>
            <w:tcW w:w="2603" w:type="dxa"/>
          </w:tcPr>
          <w:p>
            <w:pPr>
              <w:spacing w:line="360" w:lineRule="auto"/>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tcPr>
          <w:p>
            <w:pPr>
              <w:spacing w:line="360" w:lineRule="auto"/>
              <w:rPr>
                <w:rFonts w:ascii="Times New Roman" w:hAnsi="Times New Roman" w:eastAsia="新宋体"/>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sz w:val="22"/>
                <w:szCs w:val="22"/>
                <w:highlight w:val="none"/>
              </w:rPr>
            </w:pPr>
          </w:p>
        </w:tc>
        <w:tc>
          <w:tcPr>
            <w:tcW w:w="2603" w:type="dxa"/>
          </w:tcPr>
          <w:p>
            <w:pPr>
              <w:spacing w:line="360" w:lineRule="auto"/>
              <w:rPr>
                <w:rFonts w:ascii="Times New Roman" w:hAnsi="Times New Roman" w:eastAsia="新宋体"/>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sz w:val="22"/>
                <w:szCs w:val="22"/>
                <w:highlight w:val="none"/>
              </w:rPr>
            </w:pPr>
          </w:p>
        </w:tc>
        <w:tc>
          <w:tcPr>
            <w:tcW w:w="2603" w:type="dxa"/>
          </w:tcPr>
          <w:p>
            <w:pPr>
              <w:spacing w:line="360" w:lineRule="auto"/>
              <w:rPr>
                <w:rFonts w:ascii="Times New Roman" w:hAnsi="Times New Roman" w:eastAsia="新宋体"/>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highlight w:val="none"/>
              </w:rPr>
            </w:pPr>
          </w:p>
        </w:tc>
        <w:tc>
          <w:tcPr>
            <w:tcW w:w="1692" w:type="dxa"/>
            <w:vAlign w:val="center"/>
          </w:tcPr>
          <w:p>
            <w:pPr>
              <w:spacing w:line="360" w:lineRule="auto"/>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Cs/>
                <w:sz w:val="22"/>
                <w:szCs w:val="22"/>
                <w:highlight w:val="none"/>
              </w:rPr>
            </w:pPr>
          </w:p>
        </w:tc>
        <w:tc>
          <w:tcPr>
            <w:tcW w:w="1692" w:type="dxa"/>
            <w:vAlign w:val="center"/>
          </w:tcPr>
          <w:p>
            <w:pPr>
              <w:spacing w:line="360" w:lineRule="auto"/>
              <w:rPr>
                <w:rFonts w:ascii="Times New Roman" w:hAnsi="Times New Roman" w:eastAsia="新宋体"/>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highlight w:val="none"/>
              </w:rPr>
            </w:pPr>
          </w:p>
        </w:tc>
        <w:tc>
          <w:tcPr>
            <w:tcW w:w="1692" w:type="dxa"/>
            <w:vAlign w:val="center"/>
          </w:tcPr>
          <w:p>
            <w:pPr>
              <w:spacing w:line="360" w:lineRule="auto"/>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highlight w:val="none"/>
              </w:rPr>
            </w:pPr>
          </w:p>
        </w:tc>
        <w:tc>
          <w:tcPr>
            <w:tcW w:w="1692" w:type="dxa"/>
            <w:vAlign w:val="center"/>
          </w:tcPr>
          <w:p>
            <w:pPr>
              <w:spacing w:line="360" w:lineRule="auto"/>
              <w:rPr>
                <w:rFonts w:ascii="Times New Roman" w:hAnsi="Times New Roman" w:eastAsia="新宋体"/>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highlight w:val="none"/>
              </w:rPr>
            </w:pPr>
          </w:p>
        </w:tc>
        <w:tc>
          <w:tcPr>
            <w:tcW w:w="1692" w:type="dxa"/>
            <w:vAlign w:val="center"/>
          </w:tcPr>
          <w:p>
            <w:pPr>
              <w:spacing w:line="360" w:lineRule="auto"/>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highlight w:val="none"/>
              </w:rPr>
            </w:pPr>
          </w:p>
        </w:tc>
        <w:tc>
          <w:tcPr>
            <w:tcW w:w="1692" w:type="dxa"/>
            <w:vAlign w:val="center"/>
          </w:tcPr>
          <w:p>
            <w:pPr>
              <w:spacing w:line="360" w:lineRule="auto"/>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rPr>
                <w:rFonts w:ascii="Times New Roman" w:hAnsi="Times New Roman" w:eastAsia="新宋体"/>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rPr>
                <w:rFonts w:ascii="Times New Roman" w:hAnsi="Times New Roman" w:eastAsia="新宋体"/>
                <w:sz w:val="22"/>
                <w:szCs w:val="22"/>
                <w:highlight w:val="none"/>
              </w:rPr>
            </w:pPr>
          </w:p>
        </w:tc>
        <w:tc>
          <w:tcPr>
            <w:tcW w:w="1692" w:type="dxa"/>
            <w:vAlign w:val="center"/>
          </w:tcPr>
          <w:p>
            <w:pPr>
              <w:spacing w:line="360" w:lineRule="auto"/>
              <w:rPr>
                <w:rFonts w:ascii="Times New Roman" w:hAnsi="Times New Roman" w:eastAsia="新宋体"/>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highlight w:val="none"/>
              </w:rPr>
            </w:pPr>
          </w:p>
        </w:tc>
        <w:tc>
          <w:tcPr>
            <w:tcW w:w="1692" w:type="dxa"/>
          </w:tcPr>
          <w:p>
            <w:pPr>
              <w:spacing w:line="360" w:lineRule="auto"/>
              <w:rPr>
                <w:rFonts w:ascii="Times New Roman" w:hAnsi="Times New Roman" w:eastAsia="新宋体"/>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bl>
    <w:p>
      <w:pPr>
        <w:pStyle w:val="29"/>
        <w:spacing w:line="400" w:lineRule="atLeast"/>
        <w:rPr>
          <w:rFonts w:ascii="Times New Roman" w:hAnsi="Times New Roman" w:eastAsia="新宋体"/>
          <w:sz w:val="22"/>
          <w:szCs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日   期：</w:t>
      </w:r>
    </w:p>
    <w:p>
      <w:pPr>
        <w:keepNext/>
        <w:rPr>
          <w:rFonts w:ascii="Times New Roman" w:hAnsi="Times New Roman" w:eastAsia="新宋体"/>
          <w:highlight w:val="none"/>
        </w:rPr>
      </w:pPr>
    </w:p>
    <w:p>
      <w:pPr>
        <w:rPr>
          <w:rFonts w:ascii="Times New Roman" w:hAnsi="Times New Roman" w:eastAsia="新宋体"/>
          <w:highlight w:val="none"/>
        </w:rPr>
      </w:pPr>
    </w:p>
    <w:p>
      <w:pPr>
        <w:pStyle w:val="11"/>
        <w:ind w:firstLine="400"/>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highlight w:val="none"/>
        </w:rPr>
      </w:pPr>
    </w:p>
    <w:p>
      <w:pPr>
        <w:pStyle w:val="11"/>
        <w:ind w:firstLine="400"/>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highlight w:val="none"/>
        </w:rPr>
      </w:pPr>
    </w:p>
    <w:p>
      <w:pPr>
        <w:spacing w:line="460" w:lineRule="exact"/>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t>6、</w:t>
      </w:r>
      <w:r>
        <w:rPr>
          <w:rFonts w:ascii="Times New Roman" w:hAnsi="Times New Roman" w:eastAsia="新宋体"/>
          <w:b/>
          <w:bCs/>
          <w:sz w:val="28"/>
          <w:szCs w:val="28"/>
          <w:highlight w:val="none"/>
          <w:lang w:val="zh-CN"/>
        </w:rPr>
        <w:t>备品、易损件、备件、专用工具清单</w:t>
      </w:r>
    </w:p>
    <w:p>
      <w:pPr>
        <w:jc w:val="center"/>
        <w:rPr>
          <w:rFonts w:ascii="Times New Roman" w:hAnsi="Times New Roman" w:eastAsia="新宋体"/>
          <w:b/>
          <w:bCs/>
          <w:sz w:val="22"/>
          <w:szCs w:val="22"/>
          <w:highlight w:val="none"/>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spacing w:line="400" w:lineRule="exact"/>
        <w:ind w:left="139" w:leftChars="66" w:firstLine="166" w:firstLineChars="75"/>
        <w:rPr>
          <w:rFonts w:ascii="Times New Roman" w:hAnsi="Times New Roman" w:eastAsia="新宋体"/>
          <w:b/>
          <w:bCs/>
          <w:sz w:val="22"/>
          <w:szCs w:val="22"/>
          <w:highlight w:val="none"/>
        </w:rPr>
      </w:pPr>
      <w:r>
        <w:rPr>
          <w:rFonts w:ascii="Times New Roman" w:hAnsi="Times New Roman" w:eastAsia="新宋体"/>
          <w:b/>
          <w:bCs/>
          <w:sz w:val="22"/>
          <w:szCs w:val="22"/>
          <w:highlight w:val="none"/>
        </w:rPr>
        <w:t>项目名称：                                                  项目编号：</w:t>
      </w:r>
    </w:p>
    <w:tbl>
      <w:tblPr>
        <w:tblStyle w:val="53"/>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pPr>
              <w:spacing w:line="40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序号</w:t>
            </w:r>
          </w:p>
        </w:tc>
        <w:tc>
          <w:tcPr>
            <w:tcW w:w="1240" w:type="dxa"/>
            <w:shd w:val="clear" w:color="auto" w:fill="FFFFFF"/>
            <w:vAlign w:val="center"/>
          </w:tcPr>
          <w:p>
            <w:pPr>
              <w:spacing w:line="40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名  称</w:t>
            </w:r>
          </w:p>
        </w:tc>
        <w:tc>
          <w:tcPr>
            <w:tcW w:w="1404" w:type="dxa"/>
            <w:shd w:val="clear" w:color="auto" w:fill="FFFFFF"/>
            <w:vAlign w:val="center"/>
          </w:tcPr>
          <w:p>
            <w:pPr>
              <w:spacing w:line="40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规格型号</w:t>
            </w:r>
          </w:p>
        </w:tc>
        <w:tc>
          <w:tcPr>
            <w:tcW w:w="796" w:type="dxa"/>
            <w:shd w:val="clear" w:color="auto" w:fill="FFFFFF"/>
            <w:vAlign w:val="center"/>
          </w:tcPr>
          <w:p>
            <w:pPr>
              <w:spacing w:line="40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数量</w:t>
            </w:r>
          </w:p>
        </w:tc>
        <w:tc>
          <w:tcPr>
            <w:tcW w:w="3704" w:type="dxa"/>
            <w:shd w:val="clear" w:color="auto" w:fill="FFFFFF"/>
            <w:vAlign w:val="center"/>
          </w:tcPr>
          <w:p>
            <w:pPr>
              <w:spacing w:line="40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原产地/制造商</w:t>
            </w:r>
          </w:p>
        </w:tc>
        <w:tc>
          <w:tcPr>
            <w:tcW w:w="1568" w:type="dxa"/>
            <w:shd w:val="clear" w:color="auto" w:fill="FFFFFF"/>
            <w:vAlign w:val="center"/>
          </w:tcPr>
          <w:p>
            <w:pPr>
              <w:spacing w:line="40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bl>
    <w:p>
      <w:pPr>
        <w:tabs>
          <w:tab w:val="left" w:pos="360"/>
        </w:tabs>
        <w:spacing w:line="460" w:lineRule="exact"/>
        <w:ind w:firstLine="552" w:firstLineChars="250"/>
        <w:rPr>
          <w:rFonts w:ascii="Times New Roman" w:hAnsi="Times New Roman" w:eastAsia="新宋体"/>
          <w:b/>
          <w:sz w:val="22"/>
          <w:szCs w:val="22"/>
          <w:highlight w:val="none"/>
        </w:rPr>
      </w:pPr>
      <w:r>
        <w:rPr>
          <w:rFonts w:ascii="Times New Roman" w:hAnsi="Times New Roman" w:eastAsia="新宋体"/>
          <w:b/>
          <w:sz w:val="22"/>
          <w:szCs w:val="22"/>
          <w:highlight w:val="none"/>
        </w:rPr>
        <w:t>说明：  1、此表仅提供了表格形式，投标人可按此表格复制。</w:t>
      </w:r>
    </w:p>
    <w:p>
      <w:pPr>
        <w:tabs>
          <w:tab w:val="left" w:pos="360"/>
        </w:tabs>
        <w:spacing w:line="460" w:lineRule="exact"/>
        <w:ind w:firstLine="1436" w:firstLineChars="650"/>
        <w:rPr>
          <w:rFonts w:ascii="Times New Roman" w:hAnsi="Times New Roman" w:eastAsia="新宋体"/>
          <w:b/>
          <w:sz w:val="22"/>
          <w:szCs w:val="22"/>
          <w:highlight w:val="none"/>
        </w:rPr>
      </w:pPr>
      <w:r>
        <w:rPr>
          <w:rFonts w:ascii="Times New Roman" w:hAnsi="Times New Roman" w:eastAsia="新宋体"/>
          <w:b/>
          <w:sz w:val="22"/>
          <w:szCs w:val="22"/>
          <w:highlight w:val="none"/>
        </w:rPr>
        <w:t>2、如果无此内容，投标时需说明。</w:t>
      </w:r>
    </w:p>
    <w:p>
      <w:pPr>
        <w:spacing w:line="400" w:lineRule="exact"/>
        <w:ind w:firstLine="4620" w:firstLineChars="2100"/>
        <w:rPr>
          <w:rFonts w:ascii="Times New Roman" w:hAnsi="Times New Roman" w:eastAsia="新宋体"/>
          <w:sz w:val="22"/>
          <w:szCs w:val="22"/>
          <w:highlight w:val="none"/>
        </w:rPr>
      </w:pPr>
    </w:p>
    <w:p>
      <w:pPr>
        <w:spacing w:line="380" w:lineRule="exact"/>
        <w:ind w:firstLine="5280" w:firstLineChars="2400"/>
        <w:rPr>
          <w:rFonts w:ascii="Times New Roman" w:hAnsi="Times New Roman" w:eastAsia="新宋体"/>
          <w:sz w:val="22"/>
          <w:szCs w:val="22"/>
          <w:highlight w:val="none"/>
        </w:rPr>
      </w:pPr>
      <w:bookmarkStart w:id="33" w:name="OLE_LINK2"/>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日    期：</w:t>
      </w:r>
      <w:bookmarkEnd w:id="33"/>
    </w:p>
    <w:p>
      <w:pPr>
        <w:pStyle w:val="350"/>
        <w:rPr>
          <w:rFonts w:ascii="Times New Roman" w:hAnsi="Times New Roman" w:eastAsia="新宋体" w:cs="Times New Roman"/>
          <w:color w:val="auto"/>
          <w:sz w:val="22"/>
          <w:szCs w:val="22"/>
          <w:highlight w:val="none"/>
        </w:rPr>
      </w:pPr>
    </w:p>
    <w:p>
      <w:pPr>
        <w:spacing w:line="460" w:lineRule="exact"/>
        <w:rPr>
          <w:rFonts w:ascii="Times New Roman" w:hAnsi="Times New Roman" w:eastAsia="新宋体"/>
          <w:bCs/>
          <w:sz w:val="22"/>
          <w:szCs w:val="22"/>
          <w:highlight w:val="none"/>
        </w:rPr>
      </w:pPr>
    </w:p>
    <w:p>
      <w:pPr>
        <w:spacing w:line="460" w:lineRule="exact"/>
        <w:rPr>
          <w:rFonts w:ascii="Times New Roman" w:hAnsi="Times New Roman" w:eastAsia="新宋体"/>
          <w:b/>
          <w:kern w:val="0"/>
          <w:sz w:val="22"/>
          <w:szCs w:val="21"/>
          <w:highlight w:val="none"/>
        </w:rPr>
      </w:pPr>
    </w:p>
    <w:p>
      <w:pPr>
        <w:rPr>
          <w:rFonts w:ascii="Times New Roman" w:hAnsi="Times New Roman" w:eastAsia="新宋体"/>
          <w:highlight w:val="none"/>
        </w:rPr>
      </w:pPr>
    </w:p>
    <w:p>
      <w:pPr>
        <w:rPr>
          <w:rFonts w:ascii="Times New Roman" w:hAnsi="Times New Roman" w:eastAsia="新宋体"/>
          <w:highlight w:val="none"/>
        </w:rPr>
      </w:pPr>
    </w:p>
    <w:p>
      <w:pPr>
        <w:pStyle w:val="11"/>
        <w:ind w:firstLine="442"/>
        <w:rPr>
          <w:rFonts w:ascii="Times New Roman" w:hAnsi="Times New Roman" w:eastAsia="新宋体"/>
          <w:b/>
          <w:sz w:val="22"/>
          <w:szCs w:val="21"/>
          <w:highlight w:val="none"/>
        </w:rPr>
      </w:pPr>
    </w:p>
    <w:p>
      <w:pPr>
        <w:rPr>
          <w:rFonts w:ascii="Times New Roman" w:hAnsi="Times New Roman" w:eastAsia="新宋体"/>
          <w:b/>
          <w:kern w:val="0"/>
          <w:sz w:val="22"/>
          <w:szCs w:val="21"/>
          <w:highlight w:val="none"/>
        </w:rPr>
      </w:pPr>
    </w:p>
    <w:p>
      <w:pPr>
        <w:pStyle w:val="11"/>
        <w:ind w:firstLine="442"/>
        <w:rPr>
          <w:rFonts w:ascii="Times New Roman" w:hAnsi="Times New Roman" w:eastAsia="新宋体"/>
          <w:b/>
          <w:sz w:val="22"/>
          <w:szCs w:val="21"/>
          <w:highlight w:val="none"/>
        </w:rPr>
      </w:pPr>
    </w:p>
    <w:p>
      <w:pPr>
        <w:rPr>
          <w:rFonts w:ascii="Times New Roman" w:hAnsi="Times New Roman" w:eastAsia="新宋体"/>
          <w:b/>
          <w:kern w:val="0"/>
          <w:sz w:val="22"/>
          <w:szCs w:val="21"/>
          <w:highlight w:val="none"/>
        </w:rPr>
      </w:pPr>
    </w:p>
    <w:p>
      <w:pPr>
        <w:pStyle w:val="11"/>
        <w:ind w:firstLine="400"/>
        <w:rPr>
          <w:rFonts w:ascii="Times New Roman" w:hAnsi="Times New Roman" w:eastAsia="新宋体"/>
          <w:highlight w:val="none"/>
        </w:rPr>
      </w:pPr>
    </w:p>
    <w:p>
      <w:pPr>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t>7、</w:t>
      </w:r>
      <w:r>
        <w:rPr>
          <w:rFonts w:ascii="Times New Roman" w:hAnsi="Times New Roman" w:eastAsia="新宋体"/>
          <w:b/>
          <w:bCs/>
          <w:sz w:val="28"/>
          <w:szCs w:val="28"/>
          <w:highlight w:val="none"/>
          <w:lang w:val="zh-CN"/>
        </w:rPr>
        <w:t>投标设备配套的合理性</w:t>
      </w:r>
    </w:p>
    <w:p>
      <w:pPr>
        <w:jc w:val="center"/>
        <w:rPr>
          <w:rFonts w:ascii="Times New Roman" w:hAnsi="Times New Roman" w:eastAsia="新宋体"/>
          <w:b/>
          <w:bCs/>
          <w:sz w:val="22"/>
          <w:szCs w:val="22"/>
          <w:highlight w:val="none"/>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textAlignment w:val="bottom"/>
        <w:rPr>
          <w:rFonts w:ascii="Times New Roman" w:hAnsi="Times New Roman" w:eastAsia="新宋体"/>
          <w:b/>
          <w:sz w:val="22"/>
          <w:highlight w:val="none"/>
        </w:rPr>
      </w:pPr>
    </w:p>
    <w:p>
      <w:pPr>
        <w:autoSpaceDE w:val="0"/>
        <w:autoSpaceDN w:val="0"/>
        <w:ind w:right="893"/>
        <w:textAlignment w:val="bottom"/>
        <w:rPr>
          <w:rFonts w:ascii="Times New Roman" w:hAnsi="Times New Roman" w:eastAsia="新宋体"/>
          <w:highlight w:val="none"/>
        </w:rPr>
      </w:pPr>
      <w:r>
        <w:rPr>
          <w:rFonts w:ascii="Times New Roman" w:hAnsi="Times New Roman" w:eastAsia="新宋体"/>
          <w:b/>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bCs/>
          <w:sz w:val="22"/>
          <w:szCs w:val="22"/>
          <w:highlight w:val="none"/>
        </w:rPr>
      </w:pPr>
      <w:r>
        <w:rPr>
          <w:rFonts w:ascii="Times New Roman" w:hAnsi="Times New Roman" w:eastAsia="新宋体"/>
          <w:sz w:val="22"/>
          <w:szCs w:val="22"/>
          <w:highlight w:val="none"/>
        </w:rPr>
        <w:t>日   期：</w:t>
      </w:r>
    </w:p>
    <w:p>
      <w:pPr>
        <w:keepNext/>
        <w:rPr>
          <w:rFonts w:ascii="Times New Roman" w:hAnsi="Times New Roman" w:eastAsia="新宋体"/>
          <w:bCs/>
          <w:sz w:val="22"/>
          <w:szCs w:val="22"/>
          <w:highlight w:val="none"/>
        </w:rPr>
      </w:pPr>
    </w:p>
    <w:p>
      <w:pPr>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b/>
          <w:bCs/>
          <w:sz w:val="22"/>
          <w:szCs w:val="22"/>
          <w:highlight w:val="none"/>
        </w:rPr>
      </w:pPr>
    </w:p>
    <w:p>
      <w:pPr>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lang w:val="zh-CN"/>
        </w:rPr>
        <w:br w:type="page"/>
      </w:r>
      <w:r>
        <w:rPr>
          <w:rFonts w:ascii="Times New Roman" w:hAnsi="Times New Roman" w:eastAsia="新宋体"/>
          <w:b/>
          <w:bCs/>
          <w:sz w:val="28"/>
          <w:szCs w:val="28"/>
          <w:highlight w:val="none"/>
        </w:rPr>
        <w:t>8、</w:t>
      </w:r>
      <w:r>
        <w:rPr>
          <w:rFonts w:ascii="Times New Roman" w:hAnsi="Times New Roman" w:eastAsia="新宋体"/>
          <w:b/>
          <w:bCs/>
          <w:sz w:val="28"/>
          <w:szCs w:val="28"/>
          <w:highlight w:val="none"/>
          <w:lang w:val="zh-CN"/>
        </w:rPr>
        <w:t>投标设备技术指标的先进性</w:t>
      </w:r>
    </w:p>
    <w:p>
      <w:pPr>
        <w:jc w:val="center"/>
        <w:rPr>
          <w:rFonts w:ascii="Times New Roman" w:hAnsi="Times New Roman" w:eastAsia="新宋体"/>
          <w:b/>
          <w:sz w:val="22"/>
          <w:highlight w:val="none"/>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firstLine="418"/>
        <w:textAlignment w:val="bottom"/>
        <w:rPr>
          <w:rFonts w:ascii="Times New Roman" w:hAnsi="Times New Roman" w:eastAsia="新宋体"/>
          <w:highlight w:val="none"/>
        </w:rPr>
      </w:pPr>
      <w:r>
        <w:rPr>
          <w:rFonts w:ascii="Times New Roman" w:hAnsi="Times New Roman" w:eastAsia="新宋体"/>
          <w:b/>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highlight w:val="none"/>
          <w:lang w:val="zh-CN"/>
        </w:rPr>
        <w:sectPr>
          <w:footerReference r:id="rId11" w:type="default"/>
          <w:pgSz w:w="11907" w:h="16840"/>
          <w:pgMar w:top="1134" w:right="1134" w:bottom="1134" w:left="1134" w:header="851" w:footer="992" w:gutter="0"/>
          <w:cols w:space="720" w:num="1"/>
          <w:docGrid w:linePitch="312" w:charSpace="0"/>
        </w:sectPr>
      </w:pPr>
      <w:r>
        <w:rPr>
          <w:rFonts w:ascii="Times New Roman" w:hAnsi="Times New Roman" w:eastAsia="新宋体"/>
          <w:sz w:val="22"/>
          <w:szCs w:val="22"/>
          <w:highlight w:val="none"/>
        </w:rPr>
        <w:t>日   期</w:t>
      </w:r>
      <w:r>
        <w:rPr>
          <w:rFonts w:ascii="Times New Roman" w:hAnsi="Times New Roman" w:eastAsia="新宋体"/>
          <w:bCs/>
          <w:sz w:val="22"/>
          <w:szCs w:val="22"/>
          <w:highlight w:val="none"/>
        </w:rPr>
        <w:t>：</w:t>
      </w:r>
    </w:p>
    <w:p>
      <w:pPr>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t>9、</w:t>
      </w:r>
      <w:r>
        <w:rPr>
          <w:rFonts w:ascii="Times New Roman" w:hAnsi="Times New Roman" w:eastAsia="新宋体"/>
          <w:b/>
          <w:bCs/>
          <w:sz w:val="28"/>
          <w:szCs w:val="28"/>
          <w:highlight w:val="none"/>
          <w:lang w:val="zh-CN"/>
        </w:rPr>
        <w:t>投标机型的档次</w:t>
      </w:r>
    </w:p>
    <w:p>
      <w:pPr>
        <w:jc w:val="center"/>
        <w:rPr>
          <w:rFonts w:ascii="Times New Roman" w:hAnsi="Times New Roman" w:eastAsia="新宋体"/>
          <w:b/>
          <w:sz w:val="22"/>
          <w:highlight w:val="none"/>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firstLine="418"/>
        <w:textAlignment w:val="bottom"/>
        <w:rPr>
          <w:rFonts w:ascii="Times New Roman" w:hAnsi="Times New Roman" w:eastAsia="新宋体"/>
          <w:highlight w:val="none"/>
        </w:rPr>
      </w:pPr>
      <w:r>
        <w:rPr>
          <w:rFonts w:ascii="Times New Roman" w:hAnsi="Times New Roman" w:eastAsia="新宋体"/>
          <w:b/>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bCs/>
          <w:sz w:val="22"/>
          <w:szCs w:val="22"/>
          <w:highlight w:val="none"/>
        </w:rPr>
      </w:pPr>
      <w:r>
        <w:rPr>
          <w:rFonts w:ascii="Times New Roman" w:hAnsi="Times New Roman" w:eastAsia="新宋体"/>
          <w:sz w:val="22"/>
          <w:szCs w:val="22"/>
          <w:highlight w:val="none"/>
        </w:rPr>
        <w:t>日   期：</w:t>
      </w:r>
    </w:p>
    <w:p>
      <w:pPr>
        <w:rPr>
          <w:rFonts w:ascii="Times New Roman" w:hAnsi="Times New Roman" w:eastAsia="新宋体"/>
          <w:highlight w:val="none"/>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eastAsia="新宋体"/>
          <w:b/>
          <w:bCs/>
          <w:sz w:val="28"/>
          <w:szCs w:val="28"/>
          <w:highlight w:val="none"/>
        </w:rPr>
      </w:pPr>
      <w:r>
        <w:rPr>
          <w:rFonts w:ascii="Times New Roman" w:hAnsi="Times New Roman" w:eastAsia="新宋体"/>
          <w:b/>
          <w:bCs/>
          <w:sz w:val="28"/>
          <w:szCs w:val="28"/>
          <w:highlight w:val="none"/>
        </w:rPr>
        <w:t>10、运行成本</w:t>
      </w:r>
    </w:p>
    <w:p>
      <w:pPr>
        <w:jc w:val="center"/>
        <w:rPr>
          <w:rFonts w:ascii="Times New Roman" w:hAnsi="Times New Roman" w:eastAsia="新宋体"/>
          <w:b/>
          <w:sz w:val="22"/>
          <w:highlight w:val="none"/>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pStyle w:val="11"/>
        <w:ind w:firstLine="0" w:firstLineChars="0"/>
        <w:rPr>
          <w:rFonts w:ascii="Times New Roman" w:hAnsi="Times New Roman" w:eastAsia="新宋体"/>
          <w:b/>
          <w:kern w:val="2"/>
          <w:sz w:val="22"/>
          <w:highlight w:val="none"/>
        </w:rPr>
      </w:pPr>
      <w:r>
        <w:rPr>
          <w:rFonts w:ascii="Times New Roman" w:hAnsi="Times New Roman" w:eastAsia="新宋体"/>
          <w:b/>
          <w:kern w:val="2"/>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bCs/>
          <w:sz w:val="22"/>
          <w:szCs w:val="22"/>
          <w:highlight w:val="none"/>
        </w:rPr>
      </w:pPr>
      <w:r>
        <w:rPr>
          <w:rFonts w:ascii="Times New Roman" w:hAnsi="Times New Roman" w:eastAsia="新宋体"/>
          <w:sz w:val="22"/>
          <w:szCs w:val="22"/>
          <w:highlight w:val="none"/>
        </w:rPr>
        <w:t>日   期：</w:t>
      </w:r>
    </w:p>
    <w:p>
      <w:pPr>
        <w:rPr>
          <w:rFonts w:ascii="Times New Roman" w:hAnsi="Times New Roman" w:eastAsia="新宋体"/>
          <w:highlight w:val="none"/>
        </w:rPr>
      </w:pPr>
    </w:p>
    <w:p>
      <w:pPr>
        <w:pStyle w:val="11"/>
        <w:ind w:firstLine="400"/>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highlight w:val="none"/>
        </w:rPr>
      </w:pPr>
    </w:p>
    <w:p>
      <w:pPr>
        <w:pStyle w:val="11"/>
        <w:ind w:firstLine="400"/>
        <w:rPr>
          <w:rFonts w:ascii="Times New Roman" w:hAnsi="Times New Roman" w:eastAsia="新宋体"/>
          <w:highlight w:val="none"/>
          <w:lang w:val="zh-CN"/>
        </w:rPr>
      </w:pPr>
    </w:p>
    <w:p>
      <w:pPr>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t>11、</w:t>
      </w:r>
      <w:r>
        <w:rPr>
          <w:rFonts w:ascii="Times New Roman" w:hAnsi="Times New Roman" w:eastAsia="新宋体"/>
          <w:b/>
          <w:bCs/>
          <w:sz w:val="28"/>
          <w:szCs w:val="28"/>
          <w:highlight w:val="none"/>
          <w:lang w:val="zh-CN"/>
        </w:rPr>
        <w:t>保修服务</w:t>
      </w:r>
    </w:p>
    <w:p>
      <w:pPr>
        <w:jc w:val="center"/>
        <w:rPr>
          <w:rFonts w:ascii="Times New Roman" w:hAnsi="Times New Roman" w:eastAsia="新宋体"/>
          <w:b/>
          <w:sz w:val="22"/>
          <w:highlight w:val="none"/>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textAlignment w:val="bottom"/>
        <w:rPr>
          <w:rFonts w:ascii="Times New Roman" w:hAnsi="Times New Roman" w:eastAsia="新宋体"/>
          <w:highlight w:val="none"/>
        </w:rPr>
      </w:pPr>
      <w:r>
        <w:rPr>
          <w:rFonts w:ascii="Times New Roman" w:hAnsi="Times New Roman" w:eastAsia="新宋体"/>
          <w:b/>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bCs/>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eastAsia="新宋体"/>
          <w:sz w:val="22"/>
          <w:szCs w:val="22"/>
          <w:highlight w:val="none"/>
        </w:rPr>
        <w:t>日   期：</w:t>
      </w:r>
    </w:p>
    <w:p>
      <w:pPr>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t>12、</w:t>
      </w:r>
      <w:r>
        <w:rPr>
          <w:rFonts w:ascii="Times New Roman" w:hAnsi="Times New Roman" w:eastAsia="新宋体"/>
          <w:b/>
          <w:bCs/>
          <w:sz w:val="28"/>
          <w:szCs w:val="28"/>
          <w:highlight w:val="none"/>
          <w:lang w:val="zh-CN"/>
        </w:rPr>
        <w:t>投标产品知名度、美誉度</w:t>
      </w:r>
    </w:p>
    <w:p>
      <w:pPr>
        <w:jc w:val="center"/>
        <w:rPr>
          <w:rFonts w:ascii="Times New Roman" w:hAnsi="Times New Roman" w:eastAsia="新宋体"/>
          <w:b/>
          <w:bCs/>
          <w:sz w:val="22"/>
          <w:szCs w:val="22"/>
          <w:highlight w:val="none"/>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textAlignment w:val="bottom"/>
        <w:rPr>
          <w:rFonts w:ascii="Times New Roman" w:hAnsi="Times New Roman" w:eastAsia="新宋体"/>
          <w:highlight w:val="none"/>
        </w:rPr>
      </w:pPr>
      <w:r>
        <w:rPr>
          <w:rFonts w:ascii="Times New Roman" w:hAnsi="Times New Roman" w:eastAsia="新宋体"/>
          <w:b/>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eastAsia="新宋体"/>
          <w:sz w:val="22"/>
          <w:szCs w:val="22"/>
          <w:highlight w:val="none"/>
        </w:rPr>
        <w:t>日   期：</w:t>
      </w:r>
    </w:p>
    <w:p>
      <w:pPr>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t>13、</w:t>
      </w:r>
      <w:r>
        <w:rPr>
          <w:rFonts w:ascii="Times New Roman" w:hAnsi="Times New Roman" w:eastAsia="新宋体"/>
          <w:b/>
          <w:bCs/>
          <w:sz w:val="28"/>
          <w:szCs w:val="28"/>
          <w:highlight w:val="none"/>
          <w:lang w:val="zh-CN"/>
        </w:rPr>
        <w:t>市场占有率</w:t>
      </w:r>
    </w:p>
    <w:p>
      <w:pPr>
        <w:jc w:val="center"/>
        <w:rPr>
          <w:rFonts w:ascii="Times New Roman" w:hAnsi="Times New Roman" w:eastAsia="新宋体"/>
          <w:b/>
          <w:sz w:val="22"/>
          <w:highlight w:val="none"/>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textAlignment w:val="bottom"/>
        <w:rPr>
          <w:rFonts w:ascii="Times New Roman" w:hAnsi="Times New Roman" w:eastAsia="新宋体"/>
          <w:b/>
          <w:sz w:val="22"/>
          <w:highlight w:val="none"/>
        </w:rPr>
      </w:pPr>
      <w:r>
        <w:rPr>
          <w:rFonts w:ascii="Times New Roman" w:hAnsi="Times New Roman" w:eastAsia="新宋体"/>
          <w:b/>
          <w:sz w:val="22"/>
          <w:highlight w:val="none"/>
        </w:rPr>
        <w:t>项目名称：                                   项目编号：</w:t>
      </w:r>
    </w:p>
    <w:tbl>
      <w:tblPr>
        <w:tblStyle w:val="53"/>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序号</w:t>
            </w: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用户名称</w:t>
            </w: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项目名称</w:t>
            </w: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合同金额</w:t>
            </w: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联系方式</w:t>
            </w: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bCs/>
          <w:sz w:val="22"/>
          <w:szCs w:val="22"/>
          <w:highlight w:val="none"/>
        </w:rPr>
        <w:sectPr>
          <w:pgSz w:w="11907" w:h="16840"/>
          <w:pgMar w:top="1134" w:right="1134" w:bottom="1134" w:left="1134" w:header="851" w:footer="992" w:gutter="0"/>
          <w:cols w:space="720" w:num="1"/>
          <w:docGrid w:linePitch="312" w:charSpace="0"/>
        </w:sectPr>
      </w:pPr>
      <w:r>
        <w:rPr>
          <w:rFonts w:ascii="Times New Roman" w:hAnsi="Times New Roman" w:eastAsia="新宋体"/>
          <w:sz w:val="22"/>
          <w:szCs w:val="22"/>
          <w:highlight w:val="none"/>
        </w:rPr>
        <w:t>日   期</w:t>
      </w:r>
    </w:p>
    <w:p>
      <w:pPr>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t>14、</w:t>
      </w:r>
      <w:r>
        <w:rPr>
          <w:rFonts w:ascii="Times New Roman" w:hAnsi="Times New Roman" w:eastAsia="新宋体"/>
          <w:b/>
          <w:bCs/>
          <w:sz w:val="28"/>
          <w:szCs w:val="28"/>
          <w:highlight w:val="none"/>
          <w:lang w:val="zh-CN"/>
        </w:rPr>
        <w:t>制造商或代理商在华东地区的售后服务和维修能力</w:t>
      </w:r>
    </w:p>
    <w:p>
      <w:pPr>
        <w:jc w:val="center"/>
        <w:rPr>
          <w:rFonts w:ascii="Times New Roman" w:hAnsi="Times New Roman" w:eastAsia="新宋体"/>
          <w:b/>
          <w:sz w:val="22"/>
          <w:highlight w:val="none"/>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textAlignment w:val="bottom"/>
        <w:rPr>
          <w:rFonts w:ascii="Times New Roman" w:hAnsi="Times New Roman" w:eastAsia="新宋体"/>
          <w:highlight w:val="none"/>
        </w:rPr>
      </w:pPr>
      <w:r>
        <w:rPr>
          <w:rFonts w:ascii="Times New Roman" w:hAnsi="Times New Roman" w:eastAsia="新宋体"/>
          <w:b/>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bCs/>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eastAsia="新宋体"/>
          <w:sz w:val="22"/>
          <w:szCs w:val="22"/>
          <w:highlight w:val="none"/>
        </w:rPr>
        <w:t>日   期</w:t>
      </w:r>
      <w:r>
        <w:rPr>
          <w:rFonts w:ascii="Times New Roman" w:hAnsi="Times New Roman" w:eastAsia="新宋体"/>
          <w:bCs/>
          <w:sz w:val="22"/>
          <w:szCs w:val="22"/>
          <w:highlight w:val="none"/>
        </w:rPr>
        <w:t>：</w:t>
      </w:r>
    </w:p>
    <w:p>
      <w:pPr>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t>15、</w:t>
      </w:r>
      <w:r>
        <w:rPr>
          <w:rFonts w:ascii="Times New Roman" w:hAnsi="Times New Roman" w:eastAsia="新宋体"/>
          <w:b/>
          <w:bCs/>
          <w:sz w:val="28"/>
          <w:szCs w:val="28"/>
          <w:highlight w:val="none"/>
          <w:lang w:val="zh-CN"/>
        </w:rPr>
        <w:t>投标人提供的超出招标文件</w:t>
      </w:r>
      <w:r>
        <w:rPr>
          <w:rFonts w:hint="eastAsia" w:ascii="Times New Roman" w:hAnsi="Times New Roman" w:eastAsia="新宋体"/>
          <w:b/>
          <w:bCs/>
          <w:sz w:val="28"/>
          <w:szCs w:val="28"/>
          <w:highlight w:val="none"/>
          <w:lang w:val="zh-CN"/>
        </w:rPr>
        <w:t>与本项目相关</w:t>
      </w:r>
      <w:r>
        <w:rPr>
          <w:rFonts w:ascii="Times New Roman" w:hAnsi="Times New Roman" w:eastAsia="新宋体"/>
          <w:b/>
          <w:bCs/>
          <w:sz w:val="28"/>
          <w:szCs w:val="28"/>
          <w:highlight w:val="none"/>
          <w:lang w:val="zh-CN"/>
        </w:rPr>
        <w:t>的优惠条件</w:t>
      </w:r>
    </w:p>
    <w:p>
      <w:pPr>
        <w:jc w:val="center"/>
        <w:rPr>
          <w:rFonts w:ascii="Times New Roman" w:hAnsi="Times New Roman" w:eastAsia="新宋体"/>
          <w:b/>
          <w:sz w:val="22"/>
          <w:highlight w:val="none"/>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textAlignment w:val="bottom"/>
        <w:rPr>
          <w:rFonts w:ascii="Times New Roman" w:hAnsi="Times New Roman" w:eastAsia="新宋体"/>
          <w:highlight w:val="none"/>
        </w:rPr>
      </w:pPr>
      <w:r>
        <w:rPr>
          <w:rFonts w:ascii="Times New Roman" w:hAnsi="Times New Roman" w:eastAsia="新宋体"/>
          <w:b/>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bCs/>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eastAsia="新宋体"/>
          <w:sz w:val="22"/>
          <w:szCs w:val="22"/>
          <w:highlight w:val="none"/>
        </w:rPr>
        <w:t>日   期</w:t>
      </w:r>
      <w:r>
        <w:rPr>
          <w:rFonts w:ascii="Times New Roman" w:hAnsi="Times New Roman" w:eastAsia="新宋体"/>
          <w:bCs/>
          <w:sz w:val="22"/>
          <w:szCs w:val="22"/>
          <w:highlight w:val="none"/>
        </w:rPr>
        <w:t>：</w:t>
      </w:r>
    </w:p>
    <w:p>
      <w:pPr>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t>16、</w:t>
      </w:r>
      <w:r>
        <w:rPr>
          <w:rFonts w:ascii="Times New Roman" w:hAnsi="Times New Roman" w:eastAsia="新宋体"/>
          <w:b/>
          <w:bCs/>
          <w:sz w:val="28"/>
          <w:szCs w:val="28"/>
          <w:highlight w:val="none"/>
          <w:lang w:val="zh-CN"/>
        </w:rPr>
        <w:t>环境标志产品、节能产品</w:t>
      </w:r>
    </w:p>
    <w:p>
      <w:pPr>
        <w:jc w:val="center"/>
        <w:rPr>
          <w:rFonts w:ascii="Times New Roman" w:hAnsi="Times New Roman" w:eastAsia="新宋体"/>
          <w:b/>
          <w:sz w:val="22"/>
          <w:highlight w:val="none"/>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textAlignment w:val="bottom"/>
        <w:rPr>
          <w:rFonts w:ascii="Times New Roman" w:hAnsi="Times New Roman" w:eastAsia="新宋体"/>
          <w:highlight w:val="none"/>
        </w:rPr>
      </w:pPr>
      <w:r>
        <w:rPr>
          <w:rFonts w:ascii="Times New Roman" w:hAnsi="Times New Roman" w:eastAsia="新宋体"/>
          <w:b/>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日   期：</w:t>
      </w:r>
    </w:p>
    <w:p>
      <w:pPr>
        <w:spacing w:line="380" w:lineRule="exact"/>
        <w:rPr>
          <w:rFonts w:ascii="Times New Roman" w:hAnsi="Times New Roman" w:eastAsia="新宋体"/>
          <w:b/>
          <w:bCs/>
          <w:sz w:val="22"/>
          <w:szCs w:val="22"/>
          <w:highlight w:val="none"/>
        </w:rPr>
      </w:pPr>
    </w:p>
    <w:p>
      <w:pPr>
        <w:spacing w:line="380" w:lineRule="exact"/>
        <w:outlineLvl w:val="3"/>
        <w:rPr>
          <w:rFonts w:hint="eastAsia" w:ascii="Times New Roman" w:hAnsi="Times New Roman" w:eastAsia="新宋体"/>
          <w:b/>
          <w:bCs/>
          <w:sz w:val="22"/>
          <w:szCs w:val="22"/>
          <w:highlight w:val="none"/>
          <w:lang w:eastAsia="zh-CN"/>
        </w:rPr>
      </w:pPr>
      <w:r>
        <w:rPr>
          <w:rFonts w:ascii="Times New Roman" w:hAnsi="Times New Roman" w:eastAsia="新宋体"/>
          <w:b/>
          <w:bCs/>
          <w:sz w:val="22"/>
          <w:szCs w:val="22"/>
          <w:highlight w:val="none"/>
        </w:rPr>
        <w:br w:type="page"/>
      </w:r>
      <w:r>
        <w:rPr>
          <w:rFonts w:ascii="Times New Roman" w:hAnsi="Times New Roman" w:eastAsia="新宋体"/>
          <w:b/>
          <w:bCs/>
          <w:sz w:val="22"/>
          <w:szCs w:val="22"/>
          <w:highlight w:val="none"/>
        </w:rPr>
        <w:t>标段</w:t>
      </w:r>
      <w:r>
        <w:rPr>
          <w:rFonts w:hint="eastAsia" w:ascii="Times New Roman" w:hAnsi="Times New Roman" w:eastAsia="新宋体"/>
          <w:b/>
          <w:bCs/>
          <w:sz w:val="22"/>
          <w:szCs w:val="22"/>
          <w:highlight w:val="none"/>
          <w:lang w:val="en-US" w:eastAsia="zh-CN"/>
        </w:rPr>
        <w:t>五</w:t>
      </w:r>
    </w:p>
    <w:p>
      <w:pPr>
        <w:spacing w:line="380" w:lineRule="exact"/>
        <w:jc w:val="center"/>
        <w:outlineLvl w:val="3"/>
        <w:rPr>
          <w:rFonts w:ascii="Times New Roman" w:hAnsi="Times New Roman" w:eastAsia="新宋体"/>
          <w:b/>
          <w:sz w:val="22"/>
          <w:szCs w:val="22"/>
          <w:highlight w:val="none"/>
        </w:rPr>
      </w:pPr>
      <w:r>
        <w:rPr>
          <w:rFonts w:ascii="Times New Roman" w:hAnsi="Times New Roman" w:eastAsia="新宋体"/>
          <w:b/>
          <w:bCs/>
          <w:sz w:val="28"/>
          <w:szCs w:val="28"/>
          <w:highlight w:val="none"/>
        </w:rPr>
        <w:t>1、法定代表人授权书</w:t>
      </w:r>
    </w:p>
    <w:p>
      <w:pPr>
        <w:spacing w:line="460" w:lineRule="exact"/>
        <w:rPr>
          <w:rFonts w:ascii="Times New Roman" w:hAnsi="Times New Roman" w:eastAsia="新宋体"/>
          <w:sz w:val="22"/>
          <w:szCs w:val="22"/>
          <w:highlight w:val="none"/>
        </w:rPr>
      </w:pPr>
      <w:r>
        <w:rPr>
          <w:rFonts w:ascii="Times New Roman" w:hAnsi="Times New Roman" w:eastAsia="新宋体"/>
          <w:sz w:val="22"/>
          <w:szCs w:val="22"/>
          <w:highlight w:val="none"/>
        </w:rPr>
        <w:t>温州市第七人民医院：</w:t>
      </w:r>
    </w:p>
    <w:p>
      <w:pPr>
        <w:spacing w:line="460" w:lineRule="exact"/>
        <w:rPr>
          <w:rFonts w:ascii="Times New Roman" w:hAnsi="Times New Roman" w:eastAsia="新宋体"/>
          <w:sz w:val="22"/>
          <w:szCs w:val="22"/>
          <w:highlight w:val="none"/>
          <w:u w:val="single"/>
        </w:rPr>
      </w:pPr>
    </w:p>
    <w:p>
      <w:pPr>
        <w:spacing w:line="460" w:lineRule="exact"/>
        <w:ind w:firstLine="550" w:firstLineChars="250"/>
        <w:rPr>
          <w:rFonts w:ascii="Times New Roman" w:hAnsi="Times New Roman" w:eastAsia="新宋体"/>
          <w:sz w:val="22"/>
          <w:szCs w:val="22"/>
          <w:highlight w:val="none"/>
        </w:rPr>
      </w:pP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（投标人全称）法定代表人</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授权</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（全权代表姓名）为全权代表，参加贵处组织的（项目名称：</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、编号：</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、标段</w:t>
      </w:r>
      <w:r>
        <w:rPr>
          <w:rFonts w:hint="default" w:ascii="Times New Roman" w:hAnsi="Times New Roman" w:eastAsia="新宋体" w:cs="Times New Roman"/>
          <w:i w:val="0"/>
          <w:iCs w:val="0"/>
          <w:color w:val="auto"/>
          <w:sz w:val="22"/>
          <w:szCs w:val="22"/>
          <w:highlight w:val="none"/>
          <w:u w:val="single"/>
        </w:rPr>
        <w:t xml:space="preserve">   </w:t>
      </w:r>
      <w:r>
        <w:rPr>
          <w:rFonts w:hint="eastAsia" w:ascii="Times New Roman" w:hAnsi="Times New Roman" w:eastAsia="新宋体" w:cs="Times New Roman"/>
          <w:i w:val="0"/>
          <w:iCs w:val="0"/>
          <w:color w:val="auto"/>
          <w:sz w:val="22"/>
          <w:szCs w:val="22"/>
          <w:highlight w:val="none"/>
          <w:u w:val="single"/>
          <w:lang w:val="en-US" w:eastAsia="zh-CN"/>
        </w:rPr>
        <w:t>五</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）的招标活动，全权代表我方处理招标活动中的一切事宜。</w:t>
      </w:r>
    </w:p>
    <w:p>
      <w:pPr>
        <w:spacing w:line="460" w:lineRule="exact"/>
        <w:ind w:firstLine="2955"/>
        <w:rPr>
          <w:rFonts w:ascii="Times New Roman" w:hAnsi="Times New Roman" w:eastAsia="新宋体"/>
          <w:sz w:val="22"/>
          <w:szCs w:val="22"/>
          <w:highlight w:val="none"/>
        </w:rPr>
      </w:pPr>
    </w:p>
    <w:p>
      <w:pPr>
        <w:spacing w:line="460" w:lineRule="exact"/>
        <w:ind w:firstLine="2955"/>
        <w:rPr>
          <w:rFonts w:ascii="Times New Roman" w:hAnsi="Times New Roman" w:eastAsia="新宋体"/>
          <w:sz w:val="22"/>
          <w:szCs w:val="22"/>
          <w:highlight w:val="none"/>
        </w:rPr>
      </w:pPr>
    </w:p>
    <w:p>
      <w:pPr>
        <w:spacing w:line="460" w:lineRule="exact"/>
        <w:ind w:firstLine="4400" w:firstLineChars="2000"/>
        <w:rPr>
          <w:rFonts w:ascii="Times New Roman" w:hAnsi="Times New Roman" w:eastAsia="新宋体"/>
          <w:sz w:val="22"/>
          <w:szCs w:val="22"/>
          <w:highlight w:val="none"/>
        </w:rPr>
      </w:pPr>
      <w:r>
        <w:rPr>
          <w:rFonts w:ascii="Times New Roman" w:hAnsi="Times New Roman" w:eastAsia="新宋体"/>
          <w:sz w:val="22"/>
          <w:szCs w:val="22"/>
          <w:highlight w:val="none"/>
        </w:rPr>
        <w:t>法定代表人（签字或盖章）：</w:t>
      </w:r>
    </w:p>
    <w:p>
      <w:pPr>
        <w:spacing w:line="460" w:lineRule="exact"/>
        <w:ind w:firstLine="4400" w:firstLineChars="2000"/>
        <w:rPr>
          <w:rFonts w:ascii="Times New Roman" w:hAnsi="Times New Roman" w:eastAsia="新宋体"/>
          <w:sz w:val="22"/>
          <w:szCs w:val="22"/>
          <w:highlight w:val="none"/>
        </w:rPr>
      </w:pPr>
      <w:r>
        <w:rPr>
          <w:rFonts w:ascii="Times New Roman" w:hAnsi="Times New Roman" w:eastAsia="新宋体"/>
          <w:sz w:val="22"/>
          <w:szCs w:val="22"/>
          <w:highlight w:val="none"/>
        </w:rPr>
        <w:t>投标人全称（公章）：</w:t>
      </w:r>
    </w:p>
    <w:p>
      <w:pPr>
        <w:spacing w:line="460" w:lineRule="exact"/>
        <w:ind w:firstLine="4400" w:firstLineChars="2000"/>
        <w:rPr>
          <w:rFonts w:ascii="Times New Roman" w:hAnsi="Times New Roman" w:eastAsia="新宋体"/>
          <w:sz w:val="22"/>
          <w:szCs w:val="22"/>
          <w:highlight w:val="none"/>
        </w:rPr>
      </w:pPr>
      <w:r>
        <w:rPr>
          <w:rFonts w:ascii="Times New Roman" w:hAnsi="Times New Roman" w:eastAsia="新宋体"/>
          <w:sz w:val="22"/>
          <w:szCs w:val="22"/>
          <w:highlight w:val="none"/>
        </w:rPr>
        <w:t xml:space="preserve">日   期：  </w:t>
      </w:r>
    </w:p>
    <w:p>
      <w:pPr>
        <w:spacing w:line="380" w:lineRule="exact"/>
        <w:rPr>
          <w:rFonts w:ascii="Times New Roman" w:hAnsi="Times New Roman" w:eastAsia="新宋体"/>
          <w:sz w:val="22"/>
          <w:szCs w:val="22"/>
          <w:highlight w:val="none"/>
        </w:rPr>
      </w:pPr>
    </w:p>
    <w:p>
      <w:pPr>
        <w:spacing w:line="460" w:lineRule="exact"/>
        <w:ind w:firstLine="541" w:firstLineChars="245"/>
        <w:rPr>
          <w:rFonts w:ascii="Times New Roman" w:hAnsi="Times New Roman" w:eastAsia="新宋体"/>
          <w:b/>
          <w:bCs/>
          <w:sz w:val="22"/>
          <w:szCs w:val="22"/>
          <w:highlight w:val="none"/>
        </w:rPr>
      </w:pPr>
      <w:r>
        <w:rPr>
          <w:rFonts w:ascii="Times New Roman" w:hAnsi="Times New Roman" w:eastAsia="新宋体"/>
          <w:b/>
          <w:bCs/>
          <w:sz w:val="22"/>
          <w:szCs w:val="22"/>
          <w:highlight w:val="none"/>
        </w:rPr>
        <w:t>附：</w:t>
      </w:r>
    </w:p>
    <w:p>
      <w:pPr>
        <w:spacing w:line="460" w:lineRule="exact"/>
        <w:ind w:firstLine="539" w:firstLineChars="245"/>
        <w:rPr>
          <w:rFonts w:ascii="Times New Roman" w:hAnsi="Times New Roman" w:eastAsia="新宋体"/>
          <w:b/>
          <w:bCs/>
          <w:sz w:val="22"/>
          <w:szCs w:val="22"/>
          <w:highlight w:val="none"/>
        </w:rPr>
      </w:pPr>
      <w:r>
        <w:rPr>
          <w:rFonts w:ascii="Times New Roman" w:hAnsi="Times New Roman" w:eastAsia="新宋体"/>
          <w:sz w:val="22"/>
          <w:szCs w:val="22"/>
          <w:highlight w:val="none"/>
        </w:rPr>
        <w:t xml:space="preserve">授权代表姓名：                               </w:t>
      </w:r>
    </w:p>
    <w:p>
      <w:pPr>
        <w:spacing w:line="460" w:lineRule="exact"/>
        <w:ind w:firstLine="539" w:firstLineChars="245"/>
        <w:rPr>
          <w:rFonts w:ascii="Times New Roman" w:hAnsi="Times New Roman" w:eastAsia="新宋体"/>
          <w:b/>
          <w:bCs/>
          <w:sz w:val="22"/>
          <w:szCs w:val="22"/>
          <w:highlight w:val="none"/>
        </w:rPr>
      </w:pPr>
      <w:r>
        <w:rPr>
          <w:rFonts w:ascii="Times New Roman" w:hAnsi="Times New Roman" w:eastAsia="新宋体"/>
          <w:sz w:val="22"/>
          <w:szCs w:val="22"/>
          <w:highlight w:val="none"/>
        </w:rPr>
        <w:t>职务：</w:t>
      </w:r>
    </w:p>
    <w:p>
      <w:pPr>
        <w:spacing w:line="460" w:lineRule="exact"/>
        <w:ind w:firstLine="539" w:firstLineChars="245"/>
        <w:rPr>
          <w:rFonts w:ascii="Times New Roman" w:hAnsi="Times New Roman" w:eastAsia="新宋体"/>
          <w:b/>
          <w:bCs/>
          <w:sz w:val="22"/>
          <w:szCs w:val="22"/>
          <w:highlight w:val="none"/>
        </w:rPr>
      </w:pPr>
      <w:r>
        <w:rPr>
          <w:rFonts w:ascii="Times New Roman" w:hAnsi="Times New Roman" w:eastAsia="新宋体"/>
          <w:sz w:val="22"/>
          <w:szCs w:val="22"/>
          <w:highlight w:val="none"/>
        </w:rPr>
        <w:t>详细通讯地址：</w:t>
      </w:r>
    </w:p>
    <w:p>
      <w:pPr>
        <w:spacing w:line="460" w:lineRule="exact"/>
        <w:ind w:firstLine="539" w:firstLineChars="245"/>
        <w:rPr>
          <w:rFonts w:ascii="Times New Roman" w:hAnsi="Times New Roman" w:eastAsia="新宋体"/>
          <w:b/>
          <w:bCs/>
          <w:sz w:val="22"/>
          <w:szCs w:val="22"/>
          <w:highlight w:val="none"/>
        </w:rPr>
      </w:pPr>
      <w:r>
        <w:rPr>
          <w:rFonts w:ascii="Times New Roman" w:hAnsi="Times New Roman" w:eastAsia="新宋体"/>
          <w:sz w:val="22"/>
          <w:szCs w:val="22"/>
          <w:highlight w:val="none"/>
        </w:rPr>
        <w:t>电话：</w:t>
      </w:r>
    </w:p>
    <w:p>
      <w:pPr>
        <w:spacing w:line="460" w:lineRule="exact"/>
        <w:ind w:firstLine="539" w:firstLineChars="245"/>
        <w:rPr>
          <w:rFonts w:ascii="Times New Roman" w:hAnsi="Times New Roman" w:eastAsia="新宋体"/>
          <w:b/>
          <w:bCs/>
          <w:sz w:val="22"/>
          <w:szCs w:val="22"/>
          <w:highlight w:val="none"/>
        </w:rPr>
      </w:pPr>
      <w:r>
        <w:rPr>
          <w:rFonts w:ascii="Times New Roman" w:hAnsi="Times New Roman" w:eastAsia="新宋体"/>
          <w:sz w:val="22"/>
          <w:szCs w:val="22"/>
          <w:highlight w:val="none"/>
        </w:rPr>
        <w:t>传真：</w:t>
      </w:r>
    </w:p>
    <w:p>
      <w:pPr>
        <w:spacing w:line="460" w:lineRule="exact"/>
        <w:ind w:firstLine="539" w:firstLineChars="245"/>
        <w:rPr>
          <w:rFonts w:ascii="Times New Roman" w:hAnsi="Times New Roman" w:eastAsia="新宋体"/>
          <w:sz w:val="22"/>
          <w:szCs w:val="22"/>
          <w:highlight w:val="none"/>
        </w:rPr>
      </w:pPr>
      <w:r>
        <w:rPr>
          <w:rFonts w:ascii="Times New Roman" w:hAnsi="Times New Roman" w:eastAsia="新宋体"/>
          <w:sz w:val="22"/>
          <w:szCs w:val="22"/>
          <w:highlight w:val="none"/>
        </w:rPr>
        <w:t>邮政编码：</w:t>
      </w: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23"/>
        <w:ind w:left="860" w:hanging="440"/>
        <w:rPr>
          <w:rFonts w:ascii="Times New Roman" w:hAnsi="Times New Roman" w:eastAsia="新宋体"/>
          <w:sz w:val="22"/>
          <w:szCs w:val="22"/>
          <w:highlight w:val="none"/>
        </w:rPr>
      </w:pPr>
    </w:p>
    <w:p>
      <w:pPr>
        <w:pStyle w:val="23"/>
        <w:ind w:left="860" w:hanging="440"/>
        <w:rPr>
          <w:rFonts w:ascii="Times New Roman" w:hAnsi="Times New Roman" w:eastAsia="新宋体"/>
          <w:sz w:val="22"/>
          <w:szCs w:val="22"/>
          <w:highlight w:val="none"/>
        </w:rPr>
      </w:pPr>
    </w:p>
    <w:p>
      <w:pPr>
        <w:pStyle w:val="23"/>
        <w:ind w:left="860" w:hanging="440"/>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highlight w:val="none"/>
        </w:rPr>
      </w:pPr>
    </w:p>
    <w:p>
      <w:pPr>
        <w:spacing w:line="460" w:lineRule="exact"/>
        <w:jc w:val="center"/>
        <w:rPr>
          <w:rFonts w:ascii="Times New Roman" w:hAnsi="Times New Roman" w:eastAsia="新宋体"/>
          <w:b/>
          <w:bCs/>
          <w:sz w:val="28"/>
          <w:szCs w:val="28"/>
          <w:highlight w:val="none"/>
        </w:rPr>
      </w:pPr>
      <w:r>
        <w:rPr>
          <w:rFonts w:ascii="Times New Roman" w:hAnsi="Times New Roman" w:eastAsia="新宋体"/>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6254115" cy="3004185"/>
                        </a:xfrm>
                        <a:prstGeom prst="rect">
                          <a:avLst/>
                        </a:prstGeom>
                        <a:solidFill>
                          <a:srgbClr val="FFFFFF"/>
                        </a:solidFill>
                        <a:ln w="9525" cmpd="sng">
                          <a:solidFill>
                            <a:srgbClr val="000000"/>
                          </a:solidFill>
                          <a:miter lim="800000"/>
                        </a:ln>
                        <a:effectLst/>
                      </wps:spPr>
                      <wps:txbx>
                        <w:txbxContent>
                          <w:p>
                            <w:r>
                              <w:rPr>
                                <w:rFonts w:hint="eastAsia" w:ascii="新宋体" w:hAnsi="新宋体" w:eastAsia="新宋体"/>
                                <w:sz w:val="22"/>
                                <w:szCs w:val="22"/>
                              </w:rPr>
                              <w:t xml:space="preserve">  法定代表人身份证（正反面）：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TF+aB04CAAChBAAADgAAAGRycy9lMm9Eb2MueG1srVTN&#10;btQwEL4j8Q6W7zTJ/pQ2arYqWxUhlR+p8ABex0ksbI+xvZuUB6BvwIkLd56rz8HYSctSQOqBHCJP&#10;ZvzNN9/M5OR00IrshPMSTEWLg5wSYTjU0rQV/fD+4tkRJT4wUzMFRlT0Wnh6unr65KS3pZhBB6oW&#10;jiCI8WVvK9qFYMss87wTmvkDsMKgswGnWUDTtVntWI/oWmWzPD/MenC1dcCF9/j1fHTSCdE9BhCa&#10;RnJxDnyrhQkjqhOKBSzJd9J6ukpsm0bw8LZpvAhEVRQrDemNSfC8ie9sdcLK1jHbST5RYI+h8KAm&#10;zaTBpPdQ5ywwsnXyDygtuQMPTTjgoLOxkKQIVlHkD7S56pgVqRaU2tt70f3/g+Vvdu8ckXVF55QY&#10;prHht19vbr/9uP3+hcyjPL31JUZdWYwLwwsYcGhSqd5eAv/oiYF1x0wrzpyDvhOsRnpFvJntXR1x&#10;fATZ9K+hxjxsGyABDY3TUTtUgyA6tub6vjViCITjx8PZclEUS0o4+uZ5viiOlikHK++uW+fDSwGa&#10;xENFHfY+wbPdpQ+RDivvQmI2D0rWF1KpZLh2s1aO7BjOyUV6JvTfwpQhfUWPl7NIRFtUzZt2FOOf&#10;aHl6/oamZcBNUlJX9Gg/SJlISaTpnahHJaN4o4xh2AxTZzZQX6OmDsbJxr3GQwfuMyU9TjUS/LRl&#10;TlCiXhnsy3GxWMQ1SMZi+XyGhtv3bPY9zHCEqmigZDyuw7g6W+tk22GmcRIMnGEvG5lUjlRHVtME&#10;4OQm8acti6uxb6eoX3+W1U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TF+aB04CAAChBAAA&#10;DgAAAAAAAAABACAAAAAnAQAAZHJzL2Uyb0RvYy54bWxQSwUGAAAAAAYABgBZAQAA5wUAAAAA&#10;">
                <v:fill on="t" focussize="0,0"/>
                <v:stroke color="#000000" miterlimit="8" joinstyle="miter"/>
                <v:imagedata o:title=""/>
                <o:lock v:ext="edit" aspectratio="f"/>
                <v:textbox>
                  <w:txbxContent>
                    <w:p>
                      <w:r>
                        <w:rPr>
                          <w:rFonts w:hint="eastAsia" w:ascii="新宋体" w:hAnsi="新宋体" w:eastAsia="新宋体"/>
                          <w:sz w:val="22"/>
                          <w:szCs w:val="22"/>
                        </w:rPr>
                        <w:t xml:space="preserve">  法定代表人身份证（正反面）：</w:t>
                      </w:r>
                    </w:p>
                  </w:txbxContent>
                </v:textbox>
              </v:shape>
            </w:pict>
          </mc:Fallback>
        </mc:AlternateContent>
      </w: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r>
        <w:rPr>
          <w:rFonts w:ascii="Times New Roman" w:hAnsi="Times New Roman" w:eastAsia="新宋体"/>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145415</wp:posOffset>
                </wp:positionH>
                <wp:positionV relativeFrom="paragraph">
                  <wp:posOffset>238125</wp:posOffset>
                </wp:positionV>
                <wp:extent cx="6246495" cy="3913505"/>
                <wp:effectExtent l="4445" t="4445" r="16510" b="635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6246495" cy="3913505"/>
                        </a:xfrm>
                        <a:prstGeom prst="rect">
                          <a:avLst/>
                        </a:prstGeom>
                        <a:solidFill>
                          <a:srgbClr val="FFFFFF"/>
                        </a:solidFill>
                        <a:ln w="9525" cmpd="sng">
                          <a:solidFill>
                            <a:srgbClr val="000000"/>
                          </a:solidFill>
                          <a:miter lim="800000"/>
                        </a:ln>
                        <a:effectLst/>
                      </wps:spPr>
                      <wps:txbx>
                        <w:txbxContent>
                          <w:p>
                            <w:r>
                              <w:rPr>
                                <w:rFonts w:hint="eastAsia" w:ascii="新宋体" w:hAnsi="新宋体" w:eastAsia="新宋体"/>
                                <w:sz w:val="22"/>
                                <w:szCs w:val="22"/>
                              </w:rPr>
                              <w:t xml:space="preserve">  授权代表身份证（正反面）：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45pt;margin-top:18.75pt;height:308.15pt;width:491.85pt;z-index:251659264;mso-width-relative:page;mso-height-relative:page;" fillcolor="#FFFFFF" filled="t" stroked="t"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JziInxOAgAAoQQAAA4AAABkcnMvZTJvRG9jLnhtbK1U&#10;zW7UMBC+I/EOlu80u9vd0o2arUqrIqTyIxUewOs4iYXtMWPvJuUB4A04ceHOc/U5GDvbsiog9UAO&#10;kScz/uabb2ZycjpYw7YKgwZX8enBhDPlJNTatRX/8P7y2TFnIQpXCwNOVfxGBX66evrkpPelmkEH&#10;plbICMSFsvcV72L0ZVEE2SkrwgF45cjZAFoRycS2qFH0hG5NMZtMjooesPYIUoVAXy9GJ98h4mMA&#10;oWm0VBcgN1a5OKKiMiJSSaHTPvBVZts0Ssa3TRNUZKbiVGnMb0pC53V6F6sTUbYofKfljoJ4DIUH&#10;NVmhHSW9h7oQUbAN6j+grJYIAZp4IMEWYyFZEapiOnmgzXUnvMq1kNTB34se/h+sfLN9h0zXFV9w&#10;5oSlht9++3r7/eftjy9skeTpfSgp6tpTXBxewEBDk0sN/grkx8AcnHfCteoMEfpOiZroTdPNYu/q&#10;iBMSyLp/DTXlEZsIGWho0CbtSA1G6NSam/vWqCEySR+PZvOj+ZI4SvIdLqeHi0lmV4jy7rrHEF8q&#10;sCwdKo7U+wwvtlchJjqivAtJ2QIYXV9qY7KB7frcINsKmpPL/OQKHoQZx/qKLxezRMR6Ui24dhTj&#10;n2iT/PwNzepIm2S0rfjxfpBxiZLK07ujnpRM4o0yxmE97DqzhvqGNEUYJ5v2mg4d4GfOeppqIvhp&#10;I1BxZl456styOp+nNcjGfPF8Rgbue9b7HuEkQVU8cjYez+O4OhuPuu0o0zgJDs6ol43OKieqI6vd&#10;BNDkZvF3W5ZWY9/OUb//LKt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tCU1xdkAAAAKAQAADwAA&#10;AAAAAAABACAAAAAiAAAAZHJzL2Rvd25yZXYueG1sUEsBAhQAFAAAAAgAh07iQJziInxOAgAAoQQA&#10;AA4AAAAAAAAAAQAgAAAAKAEAAGRycy9lMm9Eb2MueG1sUEsFBgAAAAAGAAYAWQEAAOgFAAAAAA==&#10;">
                <v:fill on="t" focussize="0,0"/>
                <v:stroke color="#000000" miterlimit="8" joinstyle="miter"/>
                <v:imagedata o:title=""/>
                <o:lock v:ext="edit" aspectratio="f"/>
                <v:textbox>
                  <w:txbxContent>
                    <w:p>
                      <w:r>
                        <w:rPr>
                          <w:rFonts w:hint="eastAsia" w:ascii="新宋体" w:hAnsi="新宋体" w:eastAsia="新宋体"/>
                          <w:sz w:val="22"/>
                          <w:szCs w:val="22"/>
                        </w:rPr>
                        <w:t xml:space="preserve">  授权代表身份证（正反面）：</w:t>
                      </w:r>
                    </w:p>
                  </w:txbxContent>
                </v:textbox>
              </v:shape>
            </w:pict>
          </mc:Fallback>
        </mc:AlternateContent>
      </w: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pPr>
    </w:p>
    <w:p>
      <w:pPr>
        <w:spacing w:line="460" w:lineRule="exact"/>
        <w:jc w:val="center"/>
        <w:rPr>
          <w:rFonts w:ascii="Times New Roman" w:hAnsi="Times New Roman" w:eastAsia="新宋体"/>
          <w:b/>
          <w:bCs/>
          <w:sz w:val="28"/>
          <w:szCs w:val="28"/>
          <w:highlight w:val="none"/>
        </w:rPr>
        <w:sectPr>
          <w:headerReference r:id="rId12" w:type="first"/>
          <w:footerReference r:id="rId14" w:type="first"/>
          <w:footerReference r:id="rId13" w:type="default"/>
          <w:pgSz w:w="11907" w:h="16840"/>
          <w:pgMar w:top="1134" w:right="1134" w:bottom="1134" w:left="1134" w:header="851" w:footer="992" w:gutter="0"/>
          <w:pgNumType w:start="63"/>
          <w:cols w:space="720" w:num="1"/>
          <w:titlePg/>
          <w:docGrid w:linePitch="312" w:charSpace="0"/>
        </w:sectPr>
      </w:pPr>
    </w:p>
    <w:p>
      <w:pPr>
        <w:spacing w:line="460" w:lineRule="exact"/>
        <w:jc w:val="center"/>
        <w:outlineLvl w:val="3"/>
        <w:rPr>
          <w:rFonts w:ascii="Times New Roman" w:hAnsi="Times New Roman" w:eastAsia="新宋体"/>
          <w:b/>
          <w:bCs/>
          <w:sz w:val="22"/>
          <w:szCs w:val="22"/>
          <w:highlight w:val="none"/>
        </w:rPr>
      </w:pPr>
      <w:r>
        <w:rPr>
          <w:rFonts w:ascii="Times New Roman" w:hAnsi="Times New Roman" w:eastAsia="新宋体"/>
          <w:b/>
          <w:bCs/>
          <w:sz w:val="28"/>
          <w:szCs w:val="28"/>
          <w:highlight w:val="none"/>
        </w:rPr>
        <w:t>2、投标人情况表</w:t>
      </w:r>
    </w:p>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 xml:space="preserve">     项目名称：                                             项目编号：</w:t>
      </w:r>
    </w:p>
    <w:tbl>
      <w:tblPr>
        <w:tblStyle w:val="53"/>
        <w:tblW w:w="14788"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单位名称（盖章）</w:t>
            </w:r>
          </w:p>
        </w:tc>
        <w:tc>
          <w:tcPr>
            <w:tcW w:w="2804" w:type="dxa"/>
            <w:gridSpan w:val="2"/>
          </w:tcPr>
          <w:p>
            <w:pPr>
              <w:spacing w:line="480" w:lineRule="exact"/>
              <w:rPr>
                <w:rFonts w:ascii="Times New Roman" w:hAnsi="Times New Roman" w:eastAsia="新宋体"/>
                <w:sz w:val="22"/>
                <w:szCs w:val="22"/>
                <w:highlight w:val="none"/>
              </w:rPr>
            </w:pPr>
          </w:p>
        </w:tc>
        <w:tc>
          <w:tcPr>
            <w:tcW w:w="1115" w:type="dxa"/>
            <w:gridSpan w:val="2"/>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电 话</w:t>
            </w:r>
          </w:p>
        </w:tc>
        <w:tc>
          <w:tcPr>
            <w:tcW w:w="2588" w:type="dxa"/>
            <w:gridSpan w:val="2"/>
          </w:tcPr>
          <w:p>
            <w:pPr>
              <w:spacing w:line="480" w:lineRule="exact"/>
              <w:rPr>
                <w:rFonts w:ascii="Times New Roman" w:hAnsi="Times New Roman" w:eastAsia="新宋体"/>
                <w:sz w:val="22"/>
                <w:szCs w:val="22"/>
                <w:highlight w:val="none"/>
              </w:rPr>
            </w:pPr>
          </w:p>
        </w:tc>
        <w:tc>
          <w:tcPr>
            <w:tcW w:w="1488" w:type="dxa"/>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主管部门</w:t>
            </w:r>
          </w:p>
        </w:tc>
        <w:tc>
          <w:tcPr>
            <w:tcW w:w="1502" w:type="dxa"/>
          </w:tcPr>
          <w:p>
            <w:pPr>
              <w:spacing w:line="480" w:lineRule="exact"/>
              <w:rPr>
                <w:rFonts w:ascii="Times New Roman" w:hAnsi="Times New Roman" w:eastAsia="新宋体"/>
                <w:sz w:val="22"/>
                <w:szCs w:val="22"/>
                <w:highlight w:val="none"/>
              </w:rPr>
            </w:pPr>
          </w:p>
        </w:tc>
        <w:tc>
          <w:tcPr>
            <w:tcW w:w="1488" w:type="dxa"/>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企业负责人</w:t>
            </w:r>
          </w:p>
        </w:tc>
        <w:tc>
          <w:tcPr>
            <w:tcW w:w="1115" w:type="dxa"/>
          </w:tcPr>
          <w:p>
            <w:pPr>
              <w:spacing w:line="480" w:lineRule="exact"/>
              <w:rPr>
                <w:rFonts w:ascii="Times New Roman" w:hAnsi="Times New Roman" w:eastAsia="新宋体"/>
                <w:sz w:val="22"/>
                <w:szCs w:val="22"/>
                <w:highlight w:val="none"/>
              </w:rPr>
            </w:pPr>
          </w:p>
        </w:tc>
        <w:tc>
          <w:tcPr>
            <w:tcW w:w="1461" w:type="dxa"/>
            <w:gridSpan w:val="2"/>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地    址</w:t>
            </w:r>
          </w:p>
        </w:tc>
        <w:tc>
          <w:tcPr>
            <w:tcW w:w="2804" w:type="dxa"/>
            <w:gridSpan w:val="2"/>
          </w:tcPr>
          <w:p>
            <w:pPr>
              <w:spacing w:line="480" w:lineRule="exact"/>
              <w:rPr>
                <w:rFonts w:ascii="Times New Roman" w:hAnsi="Times New Roman" w:eastAsia="新宋体"/>
                <w:sz w:val="22"/>
                <w:szCs w:val="22"/>
                <w:highlight w:val="none"/>
              </w:rPr>
            </w:pPr>
          </w:p>
        </w:tc>
        <w:tc>
          <w:tcPr>
            <w:tcW w:w="1115" w:type="dxa"/>
            <w:gridSpan w:val="2"/>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传 真</w:t>
            </w:r>
          </w:p>
        </w:tc>
        <w:tc>
          <w:tcPr>
            <w:tcW w:w="2588" w:type="dxa"/>
            <w:gridSpan w:val="2"/>
          </w:tcPr>
          <w:p>
            <w:pPr>
              <w:spacing w:line="480" w:lineRule="exact"/>
              <w:rPr>
                <w:rFonts w:ascii="Times New Roman" w:hAnsi="Times New Roman" w:eastAsia="新宋体"/>
                <w:sz w:val="22"/>
                <w:szCs w:val="22"/>
                <w:highlight w:val="none"/>
              </w:rPr>
            </w:pPr>
          </w:p>
        </w:tc>
        <w:tc>
          <w:tcPr>
            <w:tcW w:w="1488" w:type="dxa"/>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企业性质</w:t>
            </w:r>
          </w:p>
        </w:tc>
        <w:tc>
          <w:tcPr>
            <w:tcW w:w="1502" w:type="dxa"/>
          </w:tcPr>
          <w:p>
            <w:pPr>
              <w:spacing w:line="480" w:lineRule="exact"/>
              <w:rPr>
                <w:rFonts w:ascii="Times New Roman" w:hAnsi="Times New Roman" w:eastAsia="新宋体"/>
                <w:sz w:val="22"/>
                <w:szCs w:val="22"/>
                <w:highlight w:val="none"/>
              </w:rPr>
            </w:pPr>
          </w:p>
        </w:tc>
        <w:tc>
          <w:tcPr>
            <w:tcW w:w="1488" w:type="dxa"/>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授权代表</w:t>
            </w:r>
          </w:p>
        </w:tc>
        <w:tc>
          <w:tcPr>
            <w:tcW w:w="1115" w:type="dxa"/>
          </w:tcPr>
          <w:p>
            <w:pPr>
              <w:spacing w:line="480" w:lineRule="exact"/>
              <w:rPr>
                <w:rFonts w:ascii="Times New Roman" w:hAnsi="Times New Roman" w:eastAsia="新宋体"/>
                <w:sz w:val="22"/>
                <w:szCs w:val="22"/>
                <w:highlight w:val="none"/>
              </w:rPr>
            </w:pPr>
          </w:p>
        </w:tc>
        <w:tc>
          <w:tcPr>
            <w:tcW w:w="1461" w:type="dxa"/>
            <w:gridSpan w:val="2"/>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单位简介</w:t>
            </w:r>
          </w:p>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及机构</w:t>
            </w:r>
          </w:p>
        </w:tc>
        <w:tc>
          <w:tcPr>
            <w:tcW w:w="6507" w:type="dxa"/>
            <w:gridSpan w:val="6"/>
            <w:vAlign w:val="center"/>
          </w:tcPr>
          <w:p>
            <w:pPr>
              <w:spacing w:line="480" w:lineRule="exact"/>
              <w:jc w:val="center"/>
              <w:rPr>
                <w:rFonts w:ascii="Times New Roman" w:hAnsi="Times New Roman" w:eastAsia="新宋体"/>
                <w:sz w:val="22"/>
                <w:szCs w:val="22"/>
                <w:highlight w:val="none"/>
              </w:rPr>
            </w:pPr>
          </w:p>
        </w:tc>
        <w:tc>
          <w:tcPr>
            <w:tcW w:w="1488" w:type="dxa"/>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单位优势</w:t>
            </w:r>
          </w:p>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及特长</w:t>
            </w:r>
          </w:p>
        </w:tc>
        <w:tc>
          <w:tcPr>
            <w:tcW w:w="5566" w:type="dxa"/>
            <w:gridSpan w:val="5"/>
          </w:tcPr>
          <w:p>
            <w:pPr>
              <w:spacing w:line="48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单位概况</w:t>
            </w:r>
          </w:p>
        </w:tc>
        <w:tc>
          <w:tcPr>
            <w:tcW w:w="1115" w:type="dxa"/>
            <w:vMerge w:val="restart"/>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职工总数</w:t>
            </w:r>
          </w:p>
        </w:tc>
        <w:tc>
          <w:tcPr>
            <w:tcW w:w="1689" w:type="dxa"/>
            <w:vMerge w:val="restart"/>
          </w:tcPr>
          <w:p>
            <w:pPr>
              <w:spacing w:line="480" w:lineRule="exact"/>
              <w:ind w:firstLine="1540" w:firstLineChars="700"/>
              <w:rPr>
                <w:rFonts w:ascii="Times New Roman" w:hAnsi="Times New Roman" w:eastAsia="新宋体"/>
                <w:sz w:val="22"/>
                <w:szCs w:val="22"/>
                <w:highlight w:val="none"/>
              </w:rPr>
            </w:pPr>
          </w:p>
        </w:tc>
        <w:tc>
          <w:tcPr>
            <w:tcW w:w="3703" w:type="dxa"/>
            <w:gridSpan w:val="4"/>
            <w:vMerge w:val="restart"/>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各人员构成情况</w:t>
            </w:r>
          </w:p>
        </w:tc>
        <w:tc>
          <w:tcPr>
            <w:tcW w:w="1488" w:type="dxa"/>
            <w:vMerge w:val="restart"/>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上一年主要  经济指标</w:t>
            </w:r>
          </w:p>
        </w:tc>
        <w:tc>
          <w:tcPr>
            <w:tcW w:w="1502" w:type="dxa"/>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指标名称</w:t>
            </w:r>
          </w:p>
        </w:tc>
        <w:tc>
          <w:tcPr>
            <w:tcW w:w="1488" w:type="dxa"/>
            <w:tcBorders>
              <w:tr2bl w:val="single" w:color="auto" w:sz="4" w:space="0"/>
            </w:tcBorders>
            <w:vAlign w:val="center"/>
          </w:tcPr>
          <w:p>
            <w:pPr>
              <w:spacing w:line="480" w:lineRule="exact"/>
              <w:jc w:val="center"/>
              <w:rPr>
                <w:rFonts w:ascii="Times New Roman" w:hAnsi="Times New Roman" w:eastAsia="新宋体"/>
                <w:sz w:val="22"/>
                <w:szCs w:val="22"/>
                <w:highlight w:val="none"/>
              </w:rPr>
            </w:pPr>
          </w:p>
        </w:tc>
        <w:tc>
          <w:tcPr>
            <w:tcW w:w="1470" w:type="dxa"/>
            <w:gridSpan w:val="2"/>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实际完成</w:t>
            </w:r>
          </w:p>
        </w:tc>
        <w:tc>
          <w:tcPr>
            <w:tcW w:w="1106" w:type="dxa"/>
            <w:tcBorders>
              <w:tr2bl w:val="single" w:color="auto" w:sz="4" w:space="0"/>
            </w:tcBorders>
            <w:vAlign w:val="center"/>
          </w:tcPr>
          <w:p>
            <w:pPr>
              <w:spacing w:line="480" w:lineRule="exact"/>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pPr>
              <w:spacing w:line="480" w:lineRule="exact"/>
              <w:rPr>
                <w:rFonts w:ascii="Times New Roman" w:hAnsi="Times New Roman" w:eastAsia="新宋体"/>
                <w:sz w:val="22"/>
                <w:szCs w:val="22"/>
                <w:highlight w:val="none"/>
              </w:rPr>
            </w:pPr>
          </w:p>
        </w:tc>
        <w:tc>
          <w:tcPr>
            <w:tcW w:w="1115" w:type="dxa"/>
            <w:vMerge w:val="continue"/>
          </w:tcPr>
          <w:p>
            <w:pPr>
              <w:spacing w:line="480" w:lineRule="exact"/>
              <w:rPr>
                <w:rFonts w:ascii="Times New Roman" w:hAnsi="Times New Roman" w:eastAsia="新宋体"/>
                <w:sz w:val="22"/>
                <w:szCs w:val="22"/>
                <w:highlight w:val="none"/>
              </w:rPr>
            </w:pPr>
          </w:p>
        </w:tc>
        <w:tc>
          <w:tcPr>
            <w:tcW w:w="1689" w:type="dxa"/>
            <w:vMerge w:val="continue"/>
          </w:tcPr>
          <w:p>
            <w:pPr>
              <w:spacing w:line="480" w:lineRule="exact"/>
              <w:rPr>
                <w:rFonts w:ascii="Times New Roman" w:hAnsi="Times New Roman" w:eastAsia="新宋体"/>
                <w:sz w:val="22"/>
                <w:szCs w:val="22"/>
                <w:highlight w:val="none"/>
              </w:rPr>
            </w:pPr>
          </w:p>
        </w:tc>
        <w:tc>
          <w:tcPr>
            <w:tcW w:w="3703" w:type="dxa"/>
            <w:gridSpan w:val="4"/>
            <w:vMerge w:val="continue"/>
          </w:tcPr>
          <w:p>
            <w:pPr>
              <w:spacing w:line="480" w:lineRule="exact"/>
              <w:rPr>
                <w:rFonts w:ascii="Times New Roman" w:hAnsi="Times New Roman" w:eastAsia="新宋体"/>
                <w:sz w:val="22"/>
                <w:szCs w:val="22"/>
                <w:highlight w:val="none"/>
              </w:rPr>
            </w:pPr>
          </w:p>
        </w:tc>
        <w:tc>
          <w:tcPr>
            <w:tcW w:w="1488" w:type="dxa"/>
            <w:vMerge w:val="continue"/>
          </w:tcPr>
          <w:p>
            <w:pPr>
              <w:spacing w:line="480" w:lineRule="exact"/>
              <w:rPr>
                <w:rFonts w:ascii="Times New Roman" w:hAnsi="Times New Roman" w:eastAsia="新宋体"/>
                <w:sz w:val="22"/>
                <w:szCs w:val="22"/>
                <w:highlight w:val="none"/>
              </w:rPr>
            </w:pPr>
          </w:p>
        </w:tc>
        <w:tc>
          <w:tcPr>
            <w:tcW w:w="1502" w:type="dxa"/>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总产值</w:t>
            </w:r>
          </w:p>
        </w:tc>
        <w:tc>
          <w:tcPr>
            <w:tcW w:w="1488" w:type="dxa"/>
            <w:vAlign w:val="center"/>
          </w:tcPr>
          <w:p>
            <w:pPr>
              <w:spacing w:line="480" w:lineRule="exact"/>
              <w:ind w:firstLine="660" w:firstLineChars="300"/>
              <w:jc w:val="right"/>
              <w:rPr>
                <w:rFonts w:ascii="Times New Roman" w:hAnsi="Times New Roman" w:eastAsia="新宋体"/>
                <w:sz w:val="22"/>
                <w:szCs w:val="22"/>
                <w:highlight w:val="none"/>
              </w:rPr>
            </w:pPr>
            <w:r>
              <w:rPr>
                <w:rFonts w:ascii="Times New Roman" w:hAnsi="Times New Roman" w:eastAsia="新宋体"/>
                <w:sz w:val="22"/>
                <w:szCs w:val="22"/>
                <w:highlight w:val="none"/>
              </w:rPr>
              <w:t>万元</w:t>
            </w:r>
          </w:p>
        </w:tc>
        <w:tc>
          <w:tcPr>
            <w:tcW w:w="1470" w:type="dxa"/>
            <w:gridSpan w:val="2"/>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总产值</w:t>
            </w:r>
          </w:p>
        </w:tc>
        <w:tc>
          <w:tcPr>
            <w:tcW w:w="1106" w:type="dxa"/>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pPr>
              <w:spacing w:line="480" w:lineRule="exact"/>
              <w:rPr>
                <w:rFonts w:ascii="Times New Roman" w:hAnsi="Times New Roman" w:eastAsia="新宋体"/>
                <w:sz w:val="22"/>
                <w:szCs w:val="22"/>
                <w:highlight w:val="none"/>
              </w:rPr>
            </w:pPr>
          </w:p>
        </w:tc>
        <w:tc>
          <w:tcPr>
            <w:tcW w:w="1115" w:type="dxa"/>
            <w:vMerge w:val="restart"/>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流动资金</w:t>
            </w:r>
          </w:p>
        </w:tc>
        <w:tc>
          <w:tcPr>
            <w:tcW w:w="1689" w:type="dxa"/>
            <w:vMerge w:val="restart"/>
          </w:tcPr>
          <w:p>
            <w:pPr>
              <w:spacing w:line="480" w:lineRule="exact"/>
              <w:jc w:val="right"/>
              <w:rPr>
                <w:rFonts w:ascii="Times New Roman" w:hAnsi="Times New Roman" w:eastAsia="新宋体"/>
                <w:sz w:val="22"/>
                <w:szCs w:val="22"/>
                <w:highlight w:val="none"/>
              </w:rPr>
            </w:pPr>
          </w:p>
          <w:p>
            <w:pPr>
              <w:spacing w:line="480" w:lineRule="exact"/>
              <w:ind w:firstLine="660" w:firstLineChars="300"/>
              <w:jc w:val="right"/>
              <w:rPr>
                <w:rFonts w:ascii="Times New Roman" w:hAnsi="Times New Roman" w:eastAsia="新宋体"/>
                <w:sz w:val="22"/>
                <w:szCs w:val="22"/>
                <w:highlight w:val="none"/>
              </w:rPr>
            </w:pPr>
            <w:r>
              <w:rPr>
                <w:rFonts w:ascii="Times New Roman" w:hAnsi="Times New Roman" w:eastAsia="新宋体"/>
                <w:sz w:val="22"/>
                <w:szCs w:val="22"/>
                <w:highlight w:val="none"/>
              </w:rPr>
              <w:t xml:space="preserve">万元 </w:t>
            </w:r>
          </w:p>
        </w:tc>
        <w:tc>
          <w:tcPr>
            <w:tcW w:w="728" w:type="dxa"/>
            <w:vMerge w:val="restart"/>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资金</w:t>
            </w:r>
          </w:p>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来源</w:t>
            </w:r>
          </w:p>
        </w:tc>
        <w:tc>
          <w:tcPr>
            <w:tcW w:w="1487" w:type="dxa"/>
            <w:gridSpan w:val="2"/>
            <w:vAlign w:val="center"/>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自有资金</w:t>
            </w:r>
          </w:p>
        </w:tc>
        <w:tc>
          <w:tcPr>
            <w:tcW w:w="1488" w:type="dxa"/>
            <w:vAlign w:val="center"/>
          </w:tcPr>
          <w:p>
            <w:pPr>
              <w:spacing w:line="480" w:lineRule="exact"/>
              <w:jc w:val="right"/>
              <w:rPr>
                <w:rFonts w:ascii="Times New Roman" w:hAnsi="Times New Roman" w:eastAsia="新宋体"/>
                <w:sz w:val="22"/>
                <w:szCs w:val="22"/>
                <w:highlight w:val="none"/>
              </w:rPr>
            </w:pPr>
            <w:r>
              <w:rPr>
                <w:rFonts w:ascii="Times New Roman" w:hAnsi="Times New Roman" w:eastAsia="新宋体"/>
                <w:sz w:val="22"/>
                <w:szCs w:val="22"/>
                <w:highlight w:val="none"/>
              </w:rPr>
              <w:t>万元</w:t>
            </w:r>
          </w:p>
        </w:tc>
        <w:tc>
          <w:tcPr>
            <w:tcW w:w="1488" w:type="dxa"/>
            <w:vMerge w:val="continue"/>
          </w:tcPr>
          <w:p>
            <w:pPr>
              <w:spacing w:line="480" w:lineRule="exact"/>
              <w:rPr>
                <w:rFonts w:ascii="Times New Roman" w:hAnsi="Times New Roman" w:eastAsia="新宋体"/>
                <w:sz w:val="22"/>
                <w:szCs w:val="22"/>
                <w:highlight w:val="none"/>
              </w:rPr>
            </w:pPr>
          </w:p>
        </w:tc>
        <w:tc>
          <w:tcPr>
            <w:tcW w:w="1502" w:type="dxa"/>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实现利润</w:t>
            </w:r>
          </w:p>
        </w:tc>
        <w:tc>
          <w:tcPr>
            <w:tcW w:w="1488" w:type="dxa"/>
            <w:vAlign w:val="center"/>
          </w:tcPr>
          <w:p>
            <w:pPr>
              <w:spacing w:line="480" w:lineRule="exact"/>
              <w:ind w:firstLine="660" w:firstLineChars="300"/>
              <w:jc w:val="right"/>
              <w:rPr>
                <w:rFonts w:ascii="Times New Roman" w:hAnsi="Times New Roman" w:eastAsia="新宋体"/>
                <w:sz w:val="22"/>
                <w:szCs w:val="22"/>
                <w:highlight w:val="none"/>
              </w:rPr>
            </w:pPr>
            <w:r>
              <w:rPr>
                <w:rFonts w:ascii="Times New Roman" w:hAnsi="Times New Roman" w:eastAsia="新宋体"/>
                <w:sz w:val="22"/>
                <w:szCs w:val="22"/>
                <w:highlight w:val="none"/>
              </w:rPr>
              <w:t>万元</w:t>
            </w:r>
          </w:p>
        </w:tc>
        <w:tc>
          <w:tcPr>
            <w:tcW w:w="1470" w:type="dxa"/>
            <w:gridSpan w:val="2"/>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实现利润</w:t>
            </w:r>
          </w:p>
        </w:tc>
        <w:tc>
          <w:tcPr>
            <w:tcW w:w="1106" w:type="dxa"/>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pPr>
              <w:spacing w:line="480" w:lineRule="exact"/>
              <w:rPr>
                <w:rFonts w:ascii="Times New Roman" w:hAnsi="Times New Roman" w:eastAsia="新宋体"/>
                <w:sz w:val="22"/>
                <w:szCs w:val="22"/>
                <w:highlight w:val="none"/>
              </w:rPr>
            </w:pPr>
          </w:p>
        </w:tc>
        <w:tc>
          <w:tcPr>
            <w:tcW w:w="1115" w:type="dxa"/>
            <w:vMerge w:val="continue"/>
            <w:tcBorders>
              <w:bottom w:val="single" w:color="auto" w:sz="4" w:space="0"/>
            </w:tcBorders>
          </w:tcPr>
          <w:p>
            <w:pPr>
              <w:spacing w:line="480" w:lineRule="exact"/>
              <w:rPr>
                <w:rFonts w:ascii="Times New Roman" w:hAnsi="Times New Roman" w:eastAsia="新宋体"/>
                <w:sz w:val="22"/>
                <w:szCs w:val="22"/>
                <w:highlight w:val="none"/>
              </w:rPr>
            </w:pPr>
          </w:p>
        </w:tc>
        <w:tc>
          <w:tcPr>
            <w:tcW w:w="1689" w:type="dxa"/>
            <w:vMerge w:val="continue"/>
            <w:tcBorders>
              <w:bottom w:val="single" w:color="auto" w:sz="4" w:space="0"/>
            </w:tcBorders>
          </w:tcPr>
          <w:p>
            <w:pPr>
              <w:spacing w:line="480" w:lineRule="exact"/>
              <w:rPr>
                <w:rFonts w:ascii="Times New Roman" w:hAnsi="Times New Roman" w:eastAsia="新宋体"/>
                <w:sz w:val="22"/>
                <w:szCs w:val="22"/>
                <w:highlight w:val="none"/>
              </w:rPr>
            </w:pPr>
          </w:p>
        </w:tc>
        <w:tc>
          <w:tcPr>
            <w:tcW w:w="728" w:type="dxa"/>
            <w:vMerge w:val="continue"/>
            <w:tcBorders>
              <w:bottom w:val="single" w:color="auto" w:sz="4" w:space="0"/>
            </w:tcBorders>
          </w:tcPr>
          <w:p>
            <w:pPr>
              <w:spacing w:line="480" w:lineRule="exact"/>
              <w:rPr>
                <w:rFonts w:ascii="Times New Roman" w:hAnsi="Times New Roman" w:eastAsia="新宋体"/>
                <w:sz w:val="22"/>
                <w:szCs w:val="22"/>
                <w:highlight w:val="none"/>
              </w:rPr>
            </w:pPr>
          </w:p>
        </w:tc>
        <w:tc>
          <w:tcPr>
            <w:tcW w:w="1487" w:type="dxa"/>
            <w:gridSpan w:val="2"/>
            <w:tcBorders>
              <w:bottom w:val="single" w:color="auto" w:sz="4" w:space="0"/>
            </w:tcBorders>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银行贷款</w:t>
            </w:r>
          </w:p>
        </w:tc>
        <w:tc>
          <w:tcPr>
            <w:tcW w:w="1488" w:type="dxa"/>
            <w:tcBorders>
              <w:bottom w:val="single" w:color="auto" w:sz="4" w:space="0"/>
            </w:tcBorders>
          </w:tcPr>
          <w:p>
            <w:pPr>
              <w:spacing w:line="480" w:lineRule="exact"/>
              <w:jc w:val="right"/>
              <w:rPr>
                <w:rFonts w:ascii="Times New Roman" w:hAnsi="Times New Roman" w:eastAsia="新宋体"/>
                <w:sz w:val="22"/>
                <w:szCs w:val="22"/>
                <w:highlight w:val="none"/>
              </w:rPr>
            </w:pPr>
            <w:r>
              <w:rPr>
                <w:rFonts w:ascii="Times New Roman" w:hAnsi="Times New Roman" w:eastAsia="新宋体"/>
                <w:sz w:val="22"/>
                <w:szCs w:val="22"/>
                <w:highlight w:val="none"/>
              </w:rPr>
              <w:t>万元</w:t>
            </w:r>
          </w:p>
        </w:tc>
        <w:tc>
          <w:tcPr>
            <w:tcW w:w="1488" w:type="dxa"/>
            <w:vMerge w:val="continue"/>
            <w:tcBorders>
              <w:bottom w:val="single" w:color="auto" w:sz="4" w:space="0"/>
            </w:tcBorders>
          </w:tcPr>
          <w:p>
            <w:pPr>
              <w:spacing w:line="480" w:lineRule="exact"/>
              <w:rPr>
                <w:rFonts w:ascii="Times New Roman" w:hAnsi="Times New Roman" w:eastAsia="新宋体"/>
                <w:sz w:val="22"/>
                <w:szCs w:val="22"/>
                <w:highlight w:val="none"/>
              </w:rPr>
            </w:pPr>
          </w:p>
        </w:tc>
        <w:tc>
          <w:tcPr>
            <w:tcW w:w="1502" w:type="dxa"/>
            <w:vMerge w:val="restart"/>
            <w:tcBorders>
              <w:bottom w:val="single" w:color="auto" w:sz="4" w:space="0"/>
            </w:tcBorders>
            <w:vAlign w:val="center"/>
          </w:tcPr>
          <w:p>
            <w:pPr>
              <w:spacing w:line="48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主要业绩</w:t>
            </w:r>
          </w:p>
        </w:tc>
        <w:tc>
          <w:tcPr>
            <w:tcW w:w="4064" w:type="dxa"/>
            <w:gridSpan w:val="4"/>
            <w:vMerge w:val="restart"/>
            <w:tcBorders>
              <w:bottom w:val="single" w:color="auto" w:sz="4" w:space="0"/>
            </w:tcBorders>
            <w:vAlign w:val="center"/>
          </w:tcPr>
          <w:p>
            <w:pPr>
              <w:spacing w:line="480" w:lineRule="exact"/>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pPr>
              <w:spacing w:line="480" w:lineRule="exact"/>
              <w:rPr>
                <w:rFonts w:ascii="Times New Roman" w:hAnsi="Times New Roman" w:eastAsia="新宋体"/>
                <w:sz w:val="22"/>
                <w:szCs w:val="22"/>
                <w:highlight w:val="none"/>
              </w:rPr>
            </w:pPr>
          </w:p>
        </w:tc>
        <w:tc>
          <w:tcPr>
            <w:tcW w:w="1115" w:type="dxa"/>
            <w:vMerge w:val="restart"/>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固定资产</w:t>
            </w:r>
          </w:p>
        </w:tc>
        <w:tc>
          <w:tcPr>
            <w:tcW w:w="1689" w:type="dxa"/>
            <w:vMerge w:val="restart"/>
          </w:tcPr>
          <w:p>
            <w:pPr>
              <w:spacing w:line="480" w:lineRule="exact"/>
              <w:jc w:val="right"/>
              <w:rPr>
                <w:rFonts w:ascii="Times New Roman" w:hAnsi="Times New Roman" w:eastAsia="新宋体"/>
                <w:sz w:val="22"/>
                <w:szCs w:val="22"/>
                <w:highlight w:val="none"/>
              </w:rPr>
            </w:pPr>
            <w:r>
              <w:rPr>
                <w:rFonts w:ascii="Times New Roman" w:hAnsi="Times New Roman" w:eastAsia="新宋体"/>
                <w:sz w:val="22"/>
                <w:szCs w:val="22"/>
                <w:highlight w:val="none"/>
              </w:rPr>
              <w:t>原值   万元</w:t>
            </w:r>
          </w:p>
          <w:p>
            <w:pPr>
              <w:spacing w:line="480" w:lineRule="exact"/>
              <w:jc w:val="right"/>
              <w:rPr>
                <w:rFonts w:ascii="Times New Roman" w:hAnsi="Times New Roman" w:eastAsia="新宋体"/>
                <w:sz w:val="22"/>
                <w:szCs w:val="22"/>
                <w:highlight w:val="none"/>
              </w:rPr>
            </w:pPr>
            <w:r>
              <w:rPr>
                <w:rFonts w:ascii="Times New Roman" w:hAnsi="Times New Roman" w:eastAsia="新宋体"/>
                <w:sz w:val="22"/>
                <w:szCs w:val="22"/>
                <w:highlight w:val="none"/>
              </w:rPr>
              <w:t>净值   万元</w:t>
            </w:r>
          </w:p>
        </w:tc>
        <w:tc>
          <w:tcPr>
            <w:tcW w:w="728" w:type="dxa"/>
            <w:vMerge w:val="restart"/>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资金</w:t>
            </w:r>
          </w:p>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性质</w:t>
            </w:r>
          </w:p>
        </w:tc>
        <w:tc>
          <w:tcPr>
            <w:tcW w:w="1487" w:type="dxa"/>
            <w:gridSpan w:val="2"/>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生产性</w:t>
            </w:r>
          </w:p>
        </w:tc>
        <w:tc>
          <w:tcPr>
            <w:tcW w:w="1488" w:type="dxa"/>
          </w:tcPr>
          <w:p>
            <w:pPr>
              <w:spacing w:line="480" w:lineRule="exact"/>
              <w:jc w:val="right"/>
              <w:rPr>
                <w:rFonts w:ascii="Times New Roman" w:hAnsi="Times New Roman" w:eastAsia="新宋体"/>
                <w:sz w:val="22"/>
                <w:szCs w:val="22"/>
                <w:highlight w:val="none"/>
              </w:rPr>
            </w:pPr>
            <w:r>
              <w:rPr>
                <w:rFonts w:ascii="Times New Roman" w:hAnsi="Times New Roman" w:eastAsia="新宋体"/>
                <w:sz w:val="22"/>
                <w:szCs w:val="22"/>
                <w:highlight w:val="none"/>
              </w:rPr>
              <w:t>万元</w:t>
            </w:r>
          </w:p>
        </w:tc>
        <w:tc>
          <w:tcPr>
            <w:tcW w:w="1488" w:type="dxa"/>
            <w:vMerge w:val="continue"/>
          </w:tcPr>
          <w:p>
            <w:pPr>
              <w:spacing w:line="480" w:lineRule="exact"/>
              <w:rPr>
                <w:rFonts w:ascii="Times New Roman" w:hAnsi="Times New Roman" w:eastAsia="新宋体"/>
                <w:sz w:val="22"/>
                <w:szCs w:val="22"/>
                <w:highlight w:val="none"/>
              </w:rPr>
            </w:pPr>
          </w:p>
        </w:tc>
        <w:tc>
          <w:tcPr>
            <w:tcW w:w="1502" w:type="dxa"/>
            <w:vMerge w:val="continue"/>
          </w:tcPr>
          <w:p>
            <w:pPr>
              <w:spacing w:line="480" w:lineRule="exact"/>
              <w:rPr>
                <w:rFonts w:ascii="Times New Roman" w:hAnsi="Times New Roman" w:eastAsia="新宋体"/>
                <w:sz w:val="22"/>
                <w:szCs w:val="22"/>
                <w:highlight w:val="none"/>
              </w:rPr>
            </w:pPr>
          </w:p>
        </w:tc>
        <w:tc>
          <w:tcPr>
            <w:tcW w:w="4064" w:type="dxa"/>
            <w:gridSpan w:val="4"/>
            <w:vMerge w:val="continue"/>
          </w:tcPr>
          <w:p>
            <w:pPr>
              <w:spacing w:line="48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pPr>
              <w:spacing w:line="480" w:lineRule="exact"/>
              <w:rPr>
                <w:rFonts w:ascii="Times New Roman" w:hAnsi="Times New Roman" w:eastAsia="新宋体"/>
                <w:sz w:val="22"/>
                <w:szCs w:val="22"/>
                <w:highlight w:val="none"/>
              </w:rPr>
            </w:pPr>
          </w:p>
        </w:tc>
        <w:tc>
          <w:tcPr>
            <w:tcW w:w="1115" w:type="dxa"/>
            <w:vMerge w:val="continue"/>
          </w:tcPr>
          <w:p>
            <w:pPr>
              <w:spacing w:line="480" w:lineRule="exact"/>
              <w:rPr>
                <w:rFonts w:ascii="Times New Roman" w:hAnsi="Times New Roman" w:eastAsia="新宋体"/>
                <w:sz w:val="22"/>
                <w:szCs w:val="22"/>
                <w:highlight w:val="none"/>
              </w:rPr>
            </w:pPr>
          </w:p>
        </w:tc>
        <w:tc>
          <w:tcPr>
            <w:tcW w:w="1689" w:type="dxa"/>
            <w:vMerge w:val="continue"/>
          </w:tcPr>
          <w:p>
            <w:pPr>
              <w:spacing w:line="480" w:lineRule="exact"/>
              <w:rPr>
                <w:rFonts w:ascii="Times New Roman" w:hAnsi="Times New Roman" w:eastAsia="新宋体"/>
                <w:sz w:val="22"/>
                <w:szCs w:val="22"/>
                <w:highlight w:val="none"/>
              </w:rPr>
            </w:pPr>
          </w:p>
        </w:tc>
        <w:tc>
          <w:tcPr>
            <w:tcW w:w="728" w:type="dxa"/>
            <w:vMerge w:val="continue"/>
          </w:tcPr>
          <w:p>
            <w:pPr>
              <w:spacing w:line="480" w:lineRule="exact"/>
              <w:rPr>
                <w:rFonts w:ascii="Times New Roman" w:hAnsi="Times New Roman" w:eastAsia="新宋体"/>
                <w:sz w:val="22"/>
                <w:szCs w:val="22"/>
                <w:highlight w:val="none"/>
              </w:rPr>
            </w:pPr>
          </w:p>
        </w:tc>
        <w:tc>
          <w:tcPr>
            <w:tcW w:w="1487" w:type="dxa"/>
            <w:gridSpan w:val="2"/>
          </w:tcPr>
          <w:p>
            <w:pPr>
              <w:spacing w:line="480" w:lineRule="exact"/>
              <w:rPr>
                <w:rFonts w:ascii="Times New Roman" w:hAnsi="Times New Roman" w:eastAsia="新宋体"/>
                <w:sz w:val="22"/>
                <w:szCs w:val="22"/>
                <w:highlight w:val="none"/>
              </w:rPr>
            </w:pPr>
            <w:r>
              <w:rPr>
                <w:rFonts w:ascii="Times New Roman" w:hAnsi="Times New Roman" w:eastAsia="新宋体"/>
                <w:sz w:val="22"/>
                <w:szCs w:val="22"/>
                <w:highlight w:val="none"/>
              </w:rPr>
              <w:t>非生产性</w:t>
            </w:r>
          </w:p>
        </w:tc>
        <w:tc>
          <w:tcPr>
            <w:tcW w:w="1488" w:type="dxa"/>
          </w:tcPr>
          <w:p>
            <w:pPr>
              <w:spacing w:line="480" w:lineRule="exact"/>
              <w:jc w:val="right"/>
              <w:rPr>
                <w:rFonts w:ascii="Times New Roman" w:hAnsi="Times New Roman" w:eastAsia="新宋体"/>
                <w:sz w:val="22"/>
                <w:szCs w:val="22"/>
                <w:highlight w:val="none"/>
              </w:rPr>
            </w:pPr>
            <w:r>
              <w:rPr>
                <w:rFonts w:ascii="Times New Roman" w:hAnsi="Times New Roman" w:eastAsia="新宋体"/>
                <w:sz w:val="22"/>
                <w:szCs w:val="22"/>
                <w:highlight w:val="none"/>
              </w:rPr>
              <w:t>万元</w:t>
            </w:r>
          </w:p>
        </w:tc>
        <w:tc>
          <w:tcPr>
            <w:tcW w:w="1488" w:type="dxa"/>
            <w:vMerge w:val="continue"/>
          </w:tcPr>
          <w:p>
            <w:pPr>
              <w:spacing w:line="480" w:lineRule="exact"/>
              <w:rPr>
                <w:rFonts w:ascii="Times New Roman" w:hAnsi="Times New Roman" w:eastAsia="新宋体"/>
                <w:sz w:val="22"/>
                <w:szCs w:val="22"/>
                <w:highlight w:val="none"/>
              </w:rPr>
            </w:pPr>
          </w:p>
        </w:tc>
        <w:tc>
          <w:tcPr>
            <w:tcW w:w="1502" w:type="dxa"/>
            <w:vMerge w:val="continue"/>
          </w:tcPr>
          <w:p>
            <w:pPr>
              <w:spacing w:line="480" w:lineRule="exact"/>
              <w:rPr>
                <w:rFonts w:ascii="Times New Roman" w:hAnsi="Times New Roman" w:eastAsia="新宋体"/>
                <w:sz w:val="22"/>
                <w:szCs w:val="22"/>
                <w:highlight w:val="none"/>
              </w:rPr>
            </w:pPr>
          </w:p>
        </w:tc>
        <w:tc>
          <w:tcPr>
            <w:tcW w:w="4064" w:type="dxa"/>
            <w:gridSpan w:val="4"/>
            <w:vMerge w:val="continue"/>
          </w:tcPr>
          <w:p>
            <w:pPr>
              <w:spacing w:line="480" w:lineRule="exact"/>
              <w:rPr>
                <w:rFonts w:ascii="Times New Roman" w:hAnsi="Times New Roman" w:eastAsia="新宋体"/>
                <w:sz w:val="22"/>
                <w:szCs w:val="22"/>
                <w:highlight w:val="none"/>
              </w:rPr>
            </w:pPr>
          </w:p>
        </w:tc>
      </w:tr>
    </w:tbl>
    <w:p>
      <w:pPr>
        <w:spacing w:line="460" w:lineRule="exact"/>
        <w:rPr>
          <w:rFonts w:ascii="Times New Roman" w:hAnsi="Times New Roman" w:eastAsia="新宋体"/>
          <w:sz w:val="22"/>
          <w:szCs w:val="22"/>
          <w:highlight w:val="none"/>
        </w:rPr>
        <w:sectPr>
          <w:pgSz w:w="16840" w:h="11907" w:orient="landscape"/>
          <w:pgMar w:top="1134" w:right="1134" w:bottom="1134" w:left="1134" w:header="851" w:footer="992" w:gutter="0"/>
          <w:cols w:space="720" w:num="1"/>
          <w:titlePg/>
          <w:docGrid w:linePitch="312" w:charSpace="0"/>
        </w:sectPr>
      </w:pPr>
    </w:p>
    <w:p>
      <w:pPr>
        <w:spacing w:line="460" w:lineRule="exact"/>
        <w:jc w:val="center"/>
        <w:outlineLvl w:val="3"/>
        <w:rPr>
          <w:rFonts w:ascii="Times New Roman" w:hAnsi="Times New Roman" w:eastAsia="新宋体"/>
          <w:b/>
          <w:bCs/>
          <w:sz w:val="28"/>
          <w:szCs w:val="28"/>
          <w:highlight w:val="none"/>
        </w:rPr>
      </w:pPr>
      <w:r>
        <w:rPr>
          <w:rFonts w:ascii="Times New Roman" w:hAnsi="Times New Roman" w:eastAsia="新宋体"/>
          <w:b/>
          <w:bCs/>
          <w:sz w:val="28"/>
          <w:szCs w:val="28"/>
          <w:highlight w:val="none"/>
        </w:rPr>
        <w:t>3、廉政承诺书</w:t>
      </w:r>
    </w:p>
    <w:p>
      <w:pPr>
        <w:tabs>
          <w:tab w:val="left" w:pos="360"/>
        </w:tabs>
        <w:spacing w:line="460" w:lineRule="exact"/>
        <w:rPr>
          <w:rFonts w:ascii="Times New Roman" w:hAnsi="Times New Roman" w:eastAsia="新宋体"/>
          <w:sz w:val="22"/>
          <w:highlight w:val="none"/>
        </w:rPr>
      </w:pPr>
      <w:r>
        <w:rPr>
          <w:rFonts w:ascii="Times New Roman" w:hAnsi="Times New Roman" w:eastAsia="新宋体"/>
          <w:sz w:val="22"/>
          <w:highlight w:val="none"/>
        </w:rPr>
        <w:t>温州市第七人民医院、温州历程招标有限公司：</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为加强采购活动中的廉政建设，防止发生违法违纪行为，体现公开、公平、公正的原则，根据国家有关法律、法规和廉政建设责任制的规定，本投标人特作如下承诺：</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一、不与采购人、采购代理机构及其他投标人私下串通协商，进行围标、串标、抬标、控制投标价格。</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二、不向采购人、采购代理机构、评标专家行贿，以不正当手段谋取中标。</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三、不向监管人员请客、送礼及组织其他有可能影响客观公正监管的活动。</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四、自觉遵守开标、评标现场工作纪律，不私下接触评标专家，不干扰正常的开标评标秩序。</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五、不给责任人的违法违规行为说情、解脱。</w:t>
      </w:r>
    </w:p>
    <w:p>
      <w:pPr>
        <w:tabs>
          <w:tab w:val="left" w:pos="360"/>
        </w:tabs>
        <w:spacing w:line="460" w:lineRule="exact"/>
        <w:ind w:firstLine="550" w:firstLineChars="250"/>
        <w:rPr>
          <w:rFonts w:ascii="Times New Roman" w:hAnsi="Times New Roman" w:eastAsia="新宋体"/>
          <w:sz w:val="22"/>
          <w:highlight w:val="none"/>
        </w:rPr>
      </w:pPr>
      <w:r>
        <w:rPr>
          <w:rFonts w:ascii="Times New Roman" w:hAnsi="Times New Roman" w:eastAsia="新宋体"/>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pPr>
        <w:shd w:val="clear" w:color="auto" w:fill="FFFFFF"/>
        <w:snapToGrid w:val="0"/>
        <w:spacing w:line="460" w:lineRule="exact"/>
        <w:jc w:val="center"/>
        <w:rPr>
          <w:rFonts w:ascii="Times New Roman" w:hAnsi="Times New Roman" w:eastAsia="新宋体"/>
          <w:b/>
          <w:kern w:val="36"/>
          <w:sz w:val="22"/>
          <w:szCs w:val="22"/>
          <w:highlight w:val="none"/>
        </w:rPr>
      </w:pPr>
    </w:p>
    <w:p>
      <w:pPr>
        <w:widowControl/>
        <w:snapToGrid w:val="0"/>
        <w:spacing w:line="460" w:lineRule="exact"/>
        <w:ind w:firstLine="440" w:firstLineChars="200"/>
        <w:jc w:val="left"/>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特此承诺！</w:t>
      </w:r>
    </w:p>
    <w:p>
      <w:pPr>
        <w:widowControl/>
        <w:snapToGrid w:val="0"/>
        <w:spacing w:line="460" w:lineRule="exact"/>
        <w:ind w:firstLine="440" w:firstLineChars="200"/>
        <w:jc w:val="left"/>
        <w:rPr>
          <w:rFonts w:ascii="Times New Roman" w:hAnsi="Times New Roman" w:eastAsia="新宋体"/>
          <w:kern w:val="0"/>
          <w:sz w:val="22"/>
          <w:szCs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日   期：</w:t>
      </w: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sz w:val="22"/>
          <w:szCs w:val="22"/>
          <w:highlight w:val="none"/>
        </w:rPr>
      </w:pPr>
    </w:p>
    <w:p>
      <w:pPr>
        <w:pStyle w:val="11"/>
        <w:ind w:firstLine="440"/>
        <w:rPr>
          <w:rFonts w:ascii="Times New Roman" w:hAnsi="Times New Roman" w:eastAsia="新宋体"/>
          <w:sz w:val="22"/>
          <w:szCs w:val="22"/>
          <w:highlight w:val="none"/>
        </w:rPr>
      </w:pPr>
    </w:p>
    <w:p>
      <w:pPr>
        <w:rPr>
          <w:rFonts w:ascii="Times New Roman" w:hAnsi="Times New Roman" w:eastAsia="新宋体"/>
          <w:highlight w:val="none"/>
        </w:rPr>
      </w:pPr>
    </w:p>
    <w:p>
      <w:pPr>
        <w:spacing w:line="460" w:lineRule="exact"/>
        <w:jc w:val="center"/>
        <w:outlineLvl w:val="3"/>
        <w:rPr>
          <w:rFonts w:ascii="Times New Roman" w:hAnsi="Times New Roman" w:eastAsia="新宋体"/>
          <w:b/>
          <w:sz w:val="22"/>
          <w:szCs w:val="22"/>
          <w:highlight w:val="none"/>
        </w:rPr>
      </w:pPr>
      <w:r>
        <w:rPr>
          <w:rFonts w:ascii="Times New Roman" w:hAnsi="Times New Roman" w:eastAsia="新宋体"/>
          <w:b/>
          <w:bCs/>
          <w:sz w:val="28"/>
          <w:szCs w:val="28"/>
          <w:highlight w:val="none"/>
        </w:rPr>
        <w:t>4、偏离表</w:t>
      </w:r>
      <w:r>
        <w:rPr>
          <w:rFonts w:ascii="Times New Roman" w:hAnsi="Times New Roman" w:eastAsia="新宋体"/>
          <w:b/>
          <w:bCs/>
          <w:sz w:val="28"/>
          <w:szCs w:val="28"/>
          <w:highlight w:val="none"/>
          <w:lang w:val="zh-CN"/>
        </w:rPr>
        <w:t>（</w:t>
      </w:r>
      <w:r>
        <w:rPr>
          <w:rFonts w:ascii="Times New Roman" w:hAnsi="Times New Roman" w:eastAsia="新宋体"/>
          <w:b/>
          <w:bCs/>
          <w:sz w:val="28"/>
          <w:szCs w:val="28"/>
          <w:highlight w:val="none"/>
        </w:rPr>
        <w:t>商务、技术偏离</w:t>
      </w:r>
      <w:r>
        <w:rPr>
          <w:rFonts w:ascii="Times New Roman" w:hAnsi="Times New Roman" w:eastAsia="新宋体"/>
          <w:b/>
          <w:bCs/>
          <w:sz w:val="28"/>
          <w:szCs w:val="28"/>
          <w:highlight w:val="none"/>
          <w:lang w:val="zh-CN"/>
        </w:rPr>
        <w:t>）</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w:t>
      </w:r>
      <w:r>
        <w:rPr>
          <w:rFonts w:ascii="Times New Roman" w:hAnsi="Times New Roman" w:eastAsia="新宋体"/>
          <w:b/>
          <w:bCs w:val="0"/>
          <w:sz w:val="22"/>
          <w:szCs w:val="22"/>
          <w:highlight w:val="none"/>
        </w:rPr>
        <w:t>标段</w:t>
      </w:r>
      <w:r>
        <w:rPr>
          <w:rFonts w:ascii="Times New Roman" w:hAnsi="Times New Roman" w:eastAsia="新宋体"/>
          <w:b/>
          <w:bCs w:val="0"/>
          <w:sz w:val="22"/>
          <w:szCs w:val="22"/>
          <w:highlight w:val="none"/>
          <w:u w:val="single"/>
        </w:rPr>
        <w:t xml:space="preserve"> </w:t>
      </w:r>
      <w:r>
        <w:rPr>
          <w:rFonts w:hint="eastAsia" w:ascii="Times New Roman" w:hAnsi="Times New Roman" w:eastAsia="新宋体"/>
          <w:b/>
          <w:bCs w:val="0"/>
          <w:sz w:val="22"/>
          <w:szCs w:val="22"/>
          <w:highlight w:val="none"/>
          <w:u w:val="single"/>
          <w:lang w:val="en-US" w:eastAsia="zh-CN"/>
        </w:rPr>
        <w:t xml:space="preserve">五 </w:t>
      </w:r>
      <w:r>
        <w:rPr>
          <w:rFonts w:ascii="Times New Roman" w:hAnsi="Times New Roman" w:eastAsia="新宋体"/>
          <w:b/>
          <w:sz w:val="22"/>
          <w:szCs w:val="22"/>
          <w:highlight w:val="none"/>
        </w:rPr>
        <w:t>）</w:t>
      </w:r>
    </w:p>
    <w:p>
      <w:pPr>
        <w:jc w:val="center"/>
        <w:rPr>
          <w:rFonts w:ascii="Times New Roman" w:hAnsi="Times New Roman" w:eastAsia="新宋体"/>
          <w:b/>
          <w:sz w:val="22"/>
          <w:szCs w:val="22"/>
          <w:highlight w:val="none"/>
        </w:rPr>
      </w:pPr>
      <w:r>
        <w:rPr>
          <w:rFonts w:ascii="Times New Roman" w:hAnsi="Times New Roman" w:eastAsia="新宋体"/>
          <w:b/>
          <w:bCs/>
          <w:sz w:val="22"/>
          <w:szCs w:val="22"/>
          <w:highlight w:val="none"/>
        </w:rPr>
        <w:t>（设备技术规格及配置应对于招标文件中“设备技术规格及配置”要求，逐项自行编制偏离情况）</w:t>
      </w:r>
    </w:p>
    <w:p>
      <w:pPr>
        <w:spacing w:line="560" w:lineRule="exact"/>
        <w:ind w:firstLine="433" w:firstLineChars="196"/>
        <w:rPr>
          <w:rFonts w:ascii="Times New Roman" w:hAnsi="Times New Roman" w:eastAsia="新宋体"/>
          <w:b/>
          <w:bCs/>
          <w:sz w:val="22"/>
          <w:szCs w:val="22"/>
          <w:highlight w:val="none"/>
        </w:rPr>
      </w:pPr>
      <w:r>
        <w:rPr>
          <w:rFonts w:ascii="Times New Roman" w:hAnsi="Times New Roman" w:eastAsia="新宋体"/>
          <w:b/>
          <w:sz w:val="22"/>
          <w:szCs w:val="22"/>
          <w:highlight w:val="none"/>
        </w:rPr>
        <w:t>项目名称：                                          项目编号：</w:t>
      </w:r>
    </w:p>
    <w:tbl>
      <w:tblPr>
        <w:tblStyle w:val="53"/>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vAlign w:val="center"/>
          </w:tcPr>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序  号</w:t>
            </w:r>
          </w:p>
        </w:tc>
        <w:tc>
          <w:tcPr>
            <w:tcW w:w="3544" w:type="dxa"/>
            <w:shd w:val="clear" w:color="auto" w:fill="FFFFFF"/>
            <w:vAlign w:val="center"/>
          </w:tcPr>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招标文件</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规格要求</w:t>
            </w:r>
          </w:p>
        </w:tc>
        <w:tc>
          <w:tcPr>
            <w:tcW w:w="3402" w:type="dxa"/>
            <w:shd w:val="clear" w:color="auto" w:fill="FFFFFF"/>
            <w:vAlign w:val="center"/>
          </w:tcPr>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投标文件</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对应规格</w:t>
            </w:r>
          </w:p>
        </w:tc>
        <w:tc>
          <w:tcPr>
            <w:tcW w:w="1843" w:type="dxa"/>
            <w:shd w:val="clear" w:color="auto" w:fill="FFFFFF"/>
            <w:vAlign w:val="center"/>
          </w:tcPr>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说   明</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vAlign w:val="center"/>
          </w:tcPr>
          <w:p>
            <w:pPr>
              <w:ind w:firstLine="220" w:firstLineChars="100"/>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ind w:firstLine="220" w:firstLineChars="100"/>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highlight w:val="none"/>
              </w:rPr>
            </w:pPr>
          </w:p>
        </w:tc>
        <w:tc>
          <w:tcPr>
            <w:tcW w:w="3544" w:type="dxa"/>
            <w:vAlign w:val="center"/>
          </w:tcPr>
          <w:p>
            <w:pPr>
              <w:jc w:val="center"/>
              <w:rPr>
                <w:rFonts w:ascii="Times New Roman" w:hAnsi="Times New Roman" w:eastAsia="新宋体"/>
                <w:sz w:val="22"/>
                <w:szCs w:val="22"/>
                <w:highlight w:val="none"/>
              </w:rPr>
            </w:pPr>
          </w:p>
        </w:tc>
        <w:tc>
          <w:tcPr>
            <w:tcW w:w="3402" w:type="dxa"/>
            <w:vAlign w:val="center"/>
          </w:tcPr>
          <w:p>
            <w:pPr>
              <w:jc w:val="center"/>
              <w:rPr>
                <w:rFonts w:ascii="Times New Roman" w:hAnsi="Times New Roman" w:eastAsia="新宋体"/>
                <w:sz w:val="22"/>
                <w:szCs w:val="22"/>
                <w:highlight w:val="none"/>
              </w:rPr>
            </w:pPr>
          </w:p>
        </w:tc>
        <w:tc>
          <w:tcPr>
            <w:tcW w:w="1843" w:type="dxa"/>
            <w:vAlign w:val="center"/>
          </w:tcPr>
          <w:p>
            <w:pPr>
              <w:jc w:val="center"/>
              <w:rPr>
                <w:rFonts w:ascii="Times New Roman" w:hAnsi="Times New Roman" w:eastAsia="新宋体"/>
                <w:sz w:val="22"/>
                <w:szCs w:val="22"/>
                <w:highlight w:val="none"/>
              </w:rPr>
            </w:pPr>
          </w:p>
        </w:tc>
      </w:tr>
    </w:tbl>
    <w:p>
      <w:pPr>
        <w:pStyle w:val="29"/>
        <w:spacing w:line="400" w:lineRule="atLeast"/>
        <w:ind w:left="537" w:hanging="537" w:hangingChars="243"/>
        <w:rPr>
          <w:rFonts w:ascii="Times New Roman" w:hAnsi="Times New Roman" w:eastAsia="新宋体"/>
          <w:sz w:val="22"/>
          <w:szCs w:val="22"/>
          <w:highlight w:val="none"/>
        </w:rPr>
      </w:pPr>
      <w:r>
        <w:rPr>
          <w:rFonts w:ascii="Times New Roman" w:hAnsi="Times New Roman" w:eastAsia="新宋体"/>
          <w:sz w:val="22"/>
          <w:szCs w:val="22"/>
          <w:highlight w:val="none"/>
        </w:rPr>
        <w:t xml:space="preserve"> 注：如有偏离，必须在偏离表中进行详细对比说明并注明正偏离（负偏离），如不说明偏离情况，视为完全响应招标文件要求无偏离。</w:t>
      </w:r>
    </w:p>
    <w:p>
      <w:pPr>
        <w:rPr>
          <w:rFonts w:ascii="Times New Roman" w:hAnsi="Times New Roman" w:eastAsia="新宋体"/>
          <w:sz w:val="22"/>
          <w:szCs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bCs/>
          <w:sz w:val="22"/>
          <w:szCs w:val="22"/>
          <w:highlight w:val="none"/>
        </w:rPr>
      </w:pPr>
      <w:r>
        <w:rPr>
          <w:rFonts w:ascii="Times New Roman" w:hAnsi="Times New Roman" w:eastAsia="新宋体"/>
          <w:sz w:val="22"/>
          <w:szCs w:val="22"/>
          <w:highlight w:val="none"/>
        </w:rPr>
        <w:t>日    期：</w:t>
      </w:r>
    </w:p>
    <w:p>
      <w:pPr>
        <w:spacing w:line="460" w:lineRule="exact"/>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br w:type="page"/>
      </w:r>
      <w:r>
        <w:rPr>
          <w:rFonts w:ascii="Times New Roman" w:hAnsi="Times New Roman" w:eastAsia="新宋体"/>
          <w:b/>
          <w:bCs/>
          <w:sz w:val="28"/>
          <w:szCs w:val="28"/>
          <w:highlight w:val="none"/>
        </w:rPr>
        <w:t>5、</w:t>
      </w:r>
      <w:r>
        <w:rPr>
          <w:rFonts w:ascii="Times New Roman" w:hAnsi="Times New Roman" w:eastAsia="新宋体"/>
          <w:b/>
          <w:bCs/>
          <w:sz w:val="28"/>
          <w:szCs w:val="28"/>
          <w:highlight w:val="none"/>
          <w:lang w:val="zh-CN"/>
        </w:rPr>
        <w:t>详细供货清单说明一览表</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w:t>
      </w:r>
      <w:r>
        <w:rPr>
          <w:rFonts w:ascii="Times New Roman" w:hAnsi="Times New Roman" w:eastAsia="新宋体"/>
          <w:b/>
          <w:bCs w:val="0"/>
          <w:sz w:val="22"/>
          <w:szCs w:val="22"/>
          <w:highlight w:val="none"/>
        </w:rPr>
        <w:t>标段</w:t>
      </w:r>
      <w:r>
        <w:rPr>
          <w:rFonts w:ascii="Times New Roman" w:hAnsi="Times New Roman" w:eastAsia="新宋体"/>
          <w:b/>
          <w:bCs w:val="0"/>
          <w:sz w:val="22"/>
          <w:szCs w:val="22"/>
          <w:highlight w:val="none"/>
          <w:u w:val="single"/>
        </w:rPr>
        <w:t xml:space="preserve"> </w:t>
      </w:r>
      <w:r>
        <w:rPr>
          <w:rFonts w:hint="eastAsia" w:ascii="Times New Roman" w:hAnsi="Times New Roman" w:eastAsia="新宋体"/>
          <w:b/>
          <w:bCs w:val="0"/>
          <w:sz w:val="22"/>
          <w:szCs w:val="22"/>
          <w:highlight w:val="none"/>
          <w:u w:val="single"/>
          <w:lang w:val="en-US" w:eastAsia="zh-CN"/>
        </w:rPr>
        <w:t xml:space="preserve">五 </w:t>
      </w:r>
      <w:r>
        <w:rPr>
          <w:rFonts w:ascii="Times New Roman" w:hAnsi="Times New Roman" w:eastAsia="新宋体"/>
          <w:b/>
          <w:sz w:val="22"/>
          <w:szCs w:val="22"/>
          <w:highlight w:val="none"/>
        </w:rPr>
        <w:t>）</w:t>
      </w:r>
    </w:p>
    <w:p>
      <w:pPr>
        <w:rPr>
          <w:rFonts w:ascii="Times New Roman" w:hAnsi="Times New Roman" w:eastAsia="新宋体"/>
          <w:b/>
          <w:bCs/>
          <w:sz w:val="22"/>
          <w:szCs w:val="22"/>
          <w:highlight w:val="none"/>
        </w:rPr>
      </w:pPr>
      <w:r>
        <w:rPr>
          <w:rFonts w:ascii="Times New Roman" w:hAnsi="Times New Roman" w:eastAsia="新宋体"/>
          <w:b/>
          <w:sz w:val="22"/>
          <w:szCs w:val="22"/>
          <w:highlight w:val="none"/>
        </w:rPr>
        <w:t>项目名称：                                                       项目编号：</w:t>
      </w:r>
    </w:p>
    <w:tbl>
      <w:tblPr>
        <w:tblStyle w:val="53"/>
        <w:tblpPr w:leftFromText="180" w:rightFromText="180" w:vertAnchor="text" w:horzAnchor="margin" w:tblpY="161"/>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828" w:type="dxa"/>
            <w:shd w:val="clear" w:color="auto" w:fill="FFFFFF"/>
            <w:vAlign w:val="center"/>
          </w:tcPr>
          <w:p>
            <w:pPr>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序号</w:t>
            </w:r>
          </w:p>
        </w:tc>
        <w:tc>
          <w:tcPr>
            <w:tcW w:w="1692" w:type="dxa"/>
            <w:shd w:val="clear" w:color="auto" w:fill="FFFFFF"/>
            <w:vAlign w:val="center"/>
          </w:tcPr>
          <w:p>
            <w:pPr>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设备名称/型号</w:t>
            </w:r>
          </w:p>
        </w:tc>
        <w:tc>
          <w:tcPr>
            <w:tcW w:w="2603" w:type="dxa"/>
            <w:shd w:val="clear" w:color="auto" w:fill="FFFFFF"/>
            <w:vAlign w:val="center"/>
          </w:tcPr>
          <w:p>
            <w:pPr>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规格及技术参数</w:t>
            </w:r>
          </w:p>
        </w:tc>
        <w:tc>
          <w:tcPr>
            <w:tcW w:w="1991" w:type="dxa"/>
            <w:shd w:val="clear" w:color="auto" w:fill="FFFFFF"/>
            <w:vAlign w:val="center"/>
          </w:tcPr>
          <w:p>
            <w:pPr>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原产地</w:t>
            </w:r>
          </w:p>
          <w:p>
            <w:pPr>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（生产厂家/品牌）</w:t>
            </w:r>
          </w:p>
        </w:tc>
        <w:tc>
          <w:tcPr>
            <w:tcW w:w="1260" w:type="dxa"/>
            <w:shd w:val="clear" w:color="auto" w:fill="FFFFFF"/>
            <w:vAlign w:val="center"/>
          </w:tcPr>
          <w:p>
            <w:pPr>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数量</w:t>
            </w:r>
          </w:p>
        </w:tc>
        <w:tc>
          <w:tcPr>
            <w:tcW w:w="1219" w:type="dxa"/>
            <w:shd w:val="clear" w:color="auto" w:fill="FFFFFF"/>
            <w:vAlign w:val="center"/>
          </w:tcPr>
          <w:p>
            <w:pPr>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sz w:val="22"/>
                <w:szCs w:val="22"/>
                <w:highlight w:val="none"/>
              </w:rPr>
            </w:pPr>
          </w:p>
        </w:tc>
        <w:tc>
          <w:tcPr>
            <w:tcW w:w="2603" w:type="dxa"/>
          </w:tcPr>
          <w:p>
            <w:pPr>
              <w:spacing w:line="360" w:lineRule="auto"/>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tcPr>
          <w:p>
            <w:pPr>
              <w:spacing w:line="360" w:lineRule="auto"/>
              <w:rPr>
                <w:rFonts w:ascii="Times New Roman" w:hAnsi="Times New Roman" w:eastAsia="新宋体"/>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sz w:val="22"/>
                <w:szCs w:val="22"/>
                <w:highlight w:val="none"/>
              </w:rPr>
            </w:pPr>
          </w:p>
        </w:tc>
        <w:tc>
          <w:tcPr>
            <w:tcW w:w="2603" w:type="dxa"/>
          </w:tcPr>
          <w:p>
            <w:pPr>
              <w:spacing w:line="360" w:lineRule="auto"/>
              <w:rPr>
                <w:rFonts w:ascii="Times New Roman" w:hAnsi="Times New Roman" w:eastAsia="新宋体"/>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sz w:val="22"/>
                <w:szCs w:val="22"/>
                <w:highlight w:val="none"/>
              </w:rPr>
            </w:pPr>
          </w:p>
        </w:tc>
        <w:tc>
          <w:tcPr>
            <w:tcW w:w="2603" w:type="dxa"/>
          </w:tcPr>
          <w:p>
            <w:pPr>
              <w:spacing w:line="360" w:lineRule="auto"/>
              <w:rPr>
                <w:rFonts w:ascii="Times New Roman" w:hAnsi="Times New Roman" w:eastAsia="新宋体"/>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jc w:val="center"/>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highlight w:val="none"/>
              </w:rPr>
            </w:pPr>
          </w:p>
        </w:tc>
        <w:tc>
          <w:tcPr>
            <w:tcW w:w="1692" w:type="dxa"/>
            <w:vAlign w:val="center"/>
          </w:tcPr>
          <w:p>
            <w:pPr>
              <w:spacing w:line="360" w:lineRule="auto"/>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Cs/>
                <w:sz w:val="22"/>
                <w:szCs w:val="22"/>
                <w:highlight w:val="none"/>
              </w:rPr>
            </w:pPr>
          </w:p>
        </w:tc>
        <w:tc>
          <w:tcPr>
            <w:tcW w:w="1692" w:type="dxa"/>
            <w:vAlign w:val="center"/>
          </w:tcPr>
          <w:p>
            <w:pPr>
              <w:spacing w:line="360" w:lineRule="auto"/>
              <w:rPr>
                <w:rFonts w:ascii="Times New Roman" w:hAnsi="Times New Roman" w:eastAsia="新宋体"/>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highlight w:val="none"/>
              </w:rPr>
            </w:pPr>
          </w:p>
        </w:tc>
        <w:tc>
          <w:tcPr>
            <w:tcW w:w="1692" w:type="dxa"/>
            <w:vAlign w:val="center"/>
          </w:tcPr>
          <w:p>
            <w:pPr>
              <w:spacing w:line="360" w:lineRule="auto"/>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highlight w:val="none"/>
              </w:rPr>
            </w:pPr>
          </w:p>
        </w:tc>
        <w:tc>
          <w:tcPr>
            <w:tcW w:w="1692" w:type="dxa"/>
            <w:vAlign w:val="center"/>
          </w:tcPr>
          <w:p>
            <w:pPr>
              <w:spacing w:line="360" w:lineRule="auto"/>
              <w:rPr>
                <w:rFonts w:ascii="Times New Roman" w:hAnsi="Times New Roman" w:eastAsia="新宋体"/>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highlight w:val="none"/>
              </w:rPr>
            </w:pPr>
          </w:p>
        </w:tc>
        <w:tc>
          <w:tcPr>
            <w:tcW w:w="1692" w:type="dxa"/>
            <w:vAlign w:val="center"/>
          </w:tcPr>
          <w:p>
            <w:pPr>
              <w:spacing w:line="360" w:lineRule="auto"/>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highlight w:val="none"/>
              </w:rPr>
            </w:pPr>
          </w:p>
        </w:tc>
        <w:tc>
          <w:tcPr>
            <w:tcW w:w="1692" w:type="dxa"/>
            <w:vAlign w:val="center"/>
          </w:tcPr>
          <w:p>
            <w:pPr>
              <w:spacing w:line="360" w:lineRule="auto"/>
              <w:rPr>
                <w:rFonts w:ascii="Times New Roman" w:hAnsi="Times New Roman" w:eastAsia="新宋体"/>
                <w:b/>
                <w:bCs/>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highlight w:val="none"/>
              </w:rPr>
            </w:pPr>
          </w:p>
        </w:tc>
        <w:tc>
          <w:tcPr>
            <w:tcW w:w="1692" w:type="dxa"/>
            <w:vAlign w:val="center"/>
          </w:tcPr>
          <w:p>
            <w:pPr>
              <w:spacing w:line="360" w:lineRule="auto"/>
              <w:rPr>
                <w:rFonts w:ascii="Times New Roman" w:hAnsi="Times New Roman" w:eastAsia="新宋体"/>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rPr>
                <w:rFonts w:ascii="Times New Roman" w:hAnsi="Times New Roman" w:eastAsia="新宋体"/>
                <w:sz w:val="22"/>
                <w:szCs w:val="22"/>
                <w:highlight w:val="none"/>
              </w:rPr>
            </w:pPr>
          </w:p>
        </w:tc>
        <w:tc>
          <w:tcPr>
            <w:tcW w:w="1692" w:type="dxa"/>
            <w:vAlign w:val="center"/>
          </w:tcPr>
          <w:p>
            <w:pPr>
              <w:spacing w:line="360" w:lineRule="auto"/>
              <w:rPr>
                <w:rFonts w:ascii="Times New Roman" w:hAnsi="Times New Roman" w:eastAsia="新宋体"/>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highlight w:val="none"/>
              </w:rPr>
            </w:pPr>
          </w:p>
        </w:tc>
        <w:tc>
          <w:tcPr>
            <w:tcW w:w="1692" w:type="dxa"/>
          </w:tcPr>
          <w:p>
            <w:pPr>
              <w:spacing w:line="360" w:lineRule="auto"/>
              <w:rPr>
                <w:rFonts w:ascii="Times New Roman" w:hAnsi="Times New Roman" w:eastAsia="新宋体"/>
                <w:sz w:val="22"/>
                <w:szCs w:val="22"/>
                <w:highlight w:val="none"/>
              </w:rPr>
            </w:pPr>
          </w:p>
        </w:tc>
        <w:tc>
          <w:tcPr>
            <w:tcW w:w="2603" w:type="dxa"/>
            <w:vAlign w:val="center"/>
          </w:tcPr>
          <w:p>
            <w:pPr>
              <w:spacing w:line="360" w:lineRule="auto"/>
              <w:jc w:val="center"/>
              <w:rPr>
                <w:rFonts w:ascii="Times New Roman" w:hAnsi="Times New Roman" w:eastAsia="新宋体"/>
                <w:b/>
                <w:bCs/>
                <w:sz w:val="22"/>
                <w:szCs w:val="22"/>
                <w:highlight w:val="none"/>
              </w:rPr>
            </w:pPr>
          </w:p>
        </w:tc>
        <w:tc>
          <w:tcPr>
            <w:tcW w:w="1991" w:type="dxa"/>
            <w:vAlign w:val="center"/>
          </w:tcPr>
          <w:p>
            <w:pPr>
              <w:spacing w:line="360" w:lineRule="auto"/>
              <w:jc w:val="center"/>
              <w:rPr>
                <w:rFonts w:ascii="Times New Roman" w:hAnsi="Times New Roman" w:eastAsia="新宋体"/>
                <w:b/>
                <w:bCs/>
                <w:sz w:val="22"/>
                <w:szCs w:val="22"/>
                <w:highlight w:val="none"/>
              </w:rPr>
            </w:pPr>
          </w:p>
        </w:tc>
        <w:tc>
          <w:tcPr>
            <w:tcW w:w="1260" w:type="dxa"/>
            <w:vAlign w:val="center"/>
          </w:tcPr>
          <w:p>
            <w:pPr>
              <w:spacing w:line="360" w:lineRule="auto"/>
              <w:jc w:val="center"/>
              <w:rPr>
                <w:rFonts w:ascii="Times New Roman" w:hAnsi="Times New Roman" w:eastAsia="新宋体"/>
                <w:b/>
                <w:bCs/>
                <w:sz w:val="22"/>
                <w:szCs w:val="22"/>
                <w:highlight w:val="none"/>
              </w:rPr>
            </w:pPr>
          </w:p>
        </w:tc>
        <w:tc>
          <w:tcPr>
            <w:tcW w:w="1219" w:type="dxa"/>
          </w:tcPr>
          <w:p>
            <w:pPr>
              <w:rPr>
                <w:rFonts w:ascii="Times New Roman" w:hAnsi="Times New Roman" w:eastAsia="新宋体"/>
                <w:sz w:val="22"/>
                <w:szCs w:val="22"/>
                <w:highlight w:val="none"/>
              </w:rPr>
            </w:pPr>
          </w:p>
        </w:tc>
      </w:tr>
    </w:tbl>
    <w:p>
      <w:pPr>
        <w:pStyle w:val="29"/>
        <w:spacing w:line="400" w:lineRule="atLeast"/>
        <w:rPr>
          <w:rFonts w:ascii="Times New Roman" w:hAnsi="Times New Roman" w:eastAsia="新宋体"/>
          <w:sz w:val="22"/>
          <w:szCs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日   期：</w:t>
      </w:r>
    </w:p>
    <w:p>
      <w:pPr>
        <w:keepNext/>
        <w:rPr>
          <w:rFonts w:ascii="Times New Roman" w:hAnsi="Times New Roman" w:eastAsia="新宋体"/>
          <w:highlight w:val="none"/>
        </w:rPr>
      </w:pPr>
    </w:p>
    <w:p>
      <w:pPr>
        <w:rPr>
          <w:rFonts w:ascii="Times New Roman" w:hAnsi="Times New Roman" w:eastAsia="新宋体"/>
          <w:highlight w:val="none"/>
        </w:rPr>
      </w:pPr>
    </w:p>
    <w:p>
      <w:pPr>
        <w:pStyle w:val="11"/>
        <w:ind w:firstLine="400"/>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highlight w:val="none"/>
        </w:rPr>
      </w:pPr>
    </w:p>
    <w:p>
      <w:pPr>
        <w:pStyle w:val="11"/>
        <w:ind w:firstLine="400"/>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highlight w:val="none"/>
        </w:rPr>
      </w:pPr>
    </w:p>
    <w:p>
      <w:pPr>
        <w:spacing w:line="460" w:lineRule="exact"/>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t>6、</w:t>
      </w:r>
      <w:r>
        <w:rPr>
          <w:rFonts w:ascii="Times New Roman" w:hAnsi="Times New Roman" w:eastAsia="新宋体"/>
          <w:b/>
          <w:bCs/>
          <w:sz w:val="28"/>
          <w:szCs w:val="28"/>
          <w:highlight w:val="none"/>
          <w:lang w:val="zh-CN"/>
        </w:rPr>
        <w:t>备品、易损件、备件、专用工具清单</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w:t>
      </w:r>
      <w:r>
        <w:rPr>
          <w:rFonts w:ascii="Times New Roman" w:hAnsi="Times New Roman" w:eastAsia="新宋体"/>
          <w:b/>
          <w:bCs w:val="0"/>
          <w:sz w:val="22"/>
          <w:szCs w:val="22"/>
          <w:highlight w:val="none"/>
        </w:rPr>
        <w:t>标段</w:t>
      </w:r>
      <w:r>
        <w:rPr>
          <w:rFonts w:ascii="Times New Roman" w:hAnsi="Times New Roman" w:eastAsia="新宋体"/>
          <w:b/>
          <w:bCs w:val="0"/>
          <w:sz w:val="22"/>
          <w:szCs w:val="22"/>
          <w:highlight w:val="none"/>
          <w:u w:val="single"/>
        </w:rPr>
        <w:t xml:space="preserve"> </w:t>
      </w:r>
      <w:r>
        <w:rPr>
          <w:rFonts w:hint="eastAsia" w:ascii="Times New Roman" w:hAnsi="Times New Roman" w:eastAsia="新宋体"/>
          <w:b/>
          <w:bCs w:val="0"/>
          <w:sz w:val="22"/>
          <w:szCs w:val="22"/>
          <w:highlight w:val="none"/>
          <w:u w:val="single"/>
          <w:lang w:val="en-US" w:eastAsia="zh-CN"/>
        </w:rPr>
        <w:t xml:space="preserve">五 </w:t>
      </w:r>
      <w:r>
        <w:rPr>
          <w:rFonts w:ascii="Times New Roman" w:hAnsi="Times New Roman" w:eastAsia="新宋体"/>
          <w:b/>
          <w:sz w:val="22"/>
          <w:szCs w:val="22"/>
          <w:highlight w:val="none"/>
        </w:rPr>
        <w:t>）</w:t>
      </w:r>
    </w:p>
    <w:p>
      <w:pPr>
        <w:spacing w:line="400" w:lineRule="exact"/>
        <w:ind w:left="139" w:leftChars="66" w:firstLine="166" w:firstLineChars="75"/>
        <w:rPr>
          <w:rFonts w:ascii="Times New Roman" w:hAnsi="Times New Roman" w:eastAsia="新宋体"/>
          <w:b/>
          <w:bCs/>
          <w:sz w:val="22"/>
          <w:szCs w:val="22"/>
          <w:highlight w:val="none"/>
        </w:rPr>
      </w:pPr>
      <w:r>
        <w:rPr>
          <w:rFonts w:ascii="Times New Roman" w:hAnsi="Times New Roman" w:eastAsia="新宋体"/>
          <w:b/>
          <w:bCs/>
          <w:sz w:val="22"/>
          <w:szCs w:val="22"/>
          <w:highlight w:val="none"/>
        </w:rPr>
        <w:t>项目名称：                                                  项目编号：</w:t>
      </w:r>
    </w:p>
    <w:tbl>
      <w:tblPr>
        <w:tblStyle w:val="53"/>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pPr>
              <w:spacing w:line="40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序号</w:t>
            </w:r>
          </w:p>
        </w:tc>
        <w:tc>
          <w:tcPr>
            <w:tcW w:w="1240" w:type="dxa"/>
            <w:shd w:val="clear" w:color="auto" w:fill="FFFFFF"/>
            <w:vAlign w:val="center"/>
          </w:tcPr>
          <w:p>
            <w:pPr>
              <w:spacing w:line="40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名  称</w:t>
            </w:r>
          </w:p>
        </w:tc>
        <w:tc>
          <w:tcPr>
            <w:tcW w:w="1404" w:type="dxa"/>
            <w:shd w:val="clear" w:color="auto" w:fill="FFFFFF"/>
            <w:vAlign w:val="center"/>
          </w:tcPr>
          <w:p>
            <w:pPr>
              <w:spacing w:line="40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规格型号</w:t>
            </w:r>
          </w:p>
        </w:tc>
        <w:tc>
          <w:tcPr>
            <w:tcW w:w="796" w:type="dxa"/>
            <w:shd w:val="clear" w:color="auto" w:fill="FFFFFF"/>
            <w:vAlign w:val="center"/>
          </w:tcPr>
          <w:p>
            <w:pPr>
              <w:spacing w:line="40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数量</w:t>
            </w:r>
          </w:p>
        </w:tc>
        <w:tc>
          <w:tcPr>
            <w:tcW w:w="3704" w:type="dxa"/>
            <w:shd w:val="clear" w:color="auto" w:fill="FFFFFF"/>
            <w:vAlign w:val="center"/>
          </w:tcPr>
          <w:p>
            <w:pPr>
              <w:spacing w:line="40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原产地/制造商</w:t>
            </w:r>
          </w:p>
        </w:tc>
        <w:tc>
          <w:tcPr>
            <w:tcW w:w="1568" w:type="dxa"/>
            <w:shd w:val="clear" w:color="auto" w:fill="FFFFFF"/>
            <w:vAlign w:val="center"/>
          </w:tcPr>
          <w:p>
            <w:pPr>
              <w:spacing w:line="400" w:lineRule="exact"/>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highlight w:val="none"/>
              </w:rPr>
            </w:pPr>
          </w:p>
        </w:tc>
        <w:tc>
          <w:tcPr>
            <w:tcW w:w="1240" w:type="dxa"/>
          </w:tcPr>
          <w:p>
            <w:pPr>
              <w:spacing w:line="400" w:lineRule="exact"/>
              <w:rPr>
                <w:rFonts w:ascii="Times New Roman" w:hAnsi="Times New Roman" w:eastAsia="新宋体"/>
                <w:sz w:val="22"/>
                <w:szCs w:val="22"/>
                <w:highlight w:val="none"/>
              </w:rPr>
            </w:pPr>
          </w:p>
        </w:tc>
        <w:tc>
          <w:tcPr>
            <w:tcW w:w="1404" w:type="dxa"/>
          </w:tcPr>
          <w:p>
            <w:pPr>
              <w:spacing w:line="400" w:lineRule="exact"/>
              <w:rPr>
                <w:rFonts w:ascii="Times New Roman" w:hAnsi="Times New Roman" w:eastAsia="新宋体"/>
                <w:sz w:val="22"/>
                <w:szCs w:val="22"/>
                <w:highlight w:val="none"/>
              </w:rPr>
            </w:pPr>
          </w:p>
        </w:tc>
        <w:tc>
          <w:tcPr>
            <w:tcW w:w="796" w:type="dxa"/>
          </w:tcPr>
          <w:p>
            <w:pPr>
              <w:spacing w:line="400" w:lineRule="exact"/>
              <w:rPr>
                <w:rFonts w:ascii="Times New Roman" w:hAnsi="Times New Roman" w:eastAsia="新宋体"/>
                <w:sz w:val="22"/>
                <w:szCs w:val="22"/>
                <w:highlight w:val="none"/>
              </w:rPr>
            </w:pPr>
          </w:p>
        </w:tc>
        <w:tc>
          <w:tcPr>
            <w:tcW w:w="3704" w:type="dxa"/>
          </w:tcPr>
          <w:p>
            <w:pPr>
              <w:spacing w:line="400" w:lineRule="exact"/>
              <w:rPr>
                <w:rFonts w:ascii="Times New Roman" w:hAnsi="Times New Roman" w:eastAsia="新宋体"/>
                <w:sz w:val="22"/>
                <w:szCs w:val="22"/>
                <w:highlight w:val="none"/>
              </w:rPr>
            </w:pPr>
          </w:p>
        </w:tc>
        <w:tc>
          <w:tcPr>
            <w:tcW w:w="1568" w:type="dxa"/>
          </w:tcPr>
          <w:p>
            <w:pPr>
              <w:spacing w:line="400" w:lineRule="exact"/>
              <w:rPr>
                <w:rFonts w:ascii="Times New Roman" w:hAnsi="Times New Roman" w:eastAsia="新宋体"/>
                <w:sz w:val="22"/>
                <w:szCs w:val="22"/>
                <w:highlight w:val="none"/>
              </w:rPr>
            </w:pPr>
          </w:p>
        </w:tc>
      </w:tr>
    </w:tbl>
    <w:p>
      <w:pPr>
        <w:tabs>
          <w:tab w:val="left" w:pos="360"/>
        </w:tabs>
        <w:spacing w:line="460" w:lineRule="exact"/>
        <w:ind w:firstLine="552" w:firstLineChars="250"/>
        <w:rPr>
          <w:rFonts w:ascii="Times New Roman" w:hAnsi="Times New Roman" w:eastAsia="新宋体"/>
          <w:b/>
          <w:sz w:val="22"/>
          <w:szCs w:val="22"/>
          <w:highlight w:val="none"/>
        </w:rPr>
      </w:pPr>
      <w:r>
        <w:rPr>
          <w:rFonts w:ascii="Times New Roman" w:hAnsi="Times New Roman" w:eastAsia="新宋体"/>
          <w:b/>
          <w:sz w:val="22"/>
          <w:szCs w:val="22"/>
          <w:highlight w:val="none"/>
        </w:rPr>
        <w:t>说明：  1、此表仅提供了表格形式，投标人可按此表格复制。</w:t>
      </w:r>
    </w:p>
    <w:p>
      <w:pPr>
        <w:tabs>
          <w:tab w:val="left" w:pos="360"/>
        </w:tabs>
        <w:spacing w:line="460" w:lineRule="exact"/>
        <w:ind w:firstLine="1436" w:firstLineChars="650"/>
        <w:rPr>
          <w:rFonts w:ascii="Times New Roman" w:hAnsi="Times New Roman" w:eastAsia="新宋体"/>
          <w:b/>
          <w:sz w:val="22"/>
          <w:szCs w:val="22"/>
          <w:highlight w:val="none"/>
        </w:rPr>
      </w:pPr>
      <w:r>
        <w:rPr>
          <w:rFonts w:ascii="Times New Roman" w:hAnsi="Times New Roman" w:eastAsia="新宋体"/>
          <w:b/>
          <w:sz w:val="22"/>
          <w:szCs w:val="22"/>
          <w:highlight w:val="none"/>
        </w:rPr>
        <w:t>2、如果无此内容，投标时需说明。</w:t>
      </w:r>
    </w:p>
    <w:p>
      <w:pPr>
        <w:spacing w:line="400" w:lineRule="exact"/>
        <w:ind w:firstLine="4620" w:firstLineChars="2100"/>
        <w:rPr>
          <w:rFonts w:ascii="Times New Roman" w:hAnsi="Times New Roman" w:eastAsia="新宋体"/>
          <w:sz w:val="22"/>
          <w:szCs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日    期：</w:t>
      </w:r>
    </w:p>
    <w:p>
      <w:pPr>
        <w:pStyle w:val="350"/>
        <w:rPr>
          <w:rFonts w:ascii="Times New Roman" w:hAnsi="Times New Roman" w:eastAsia="新宋体" w:cs="Times New Roman"/>
          <w:color w:val="auto"/>
          <w:sz w:val="22"/>
          <w:szCs w:val="22"/>
          <w:highlight w:val="none"/>
        </w:rPr>
      </w:pPr>
    </w:p>
    <w:p>
      <w:pPr>
        <w:spacing w:line="460" w:lineRule="exact"/>
        <w:rPr>
          <w:rFonts w:ascii="Times New Roman" w:hAnsi="Times New Roman" w:eastAsia="新宋体"/>
          <w:bCs/>
          <w:sz w:val="22"/>
          <w:szCs w:val="22"/>
          <w:highlight w:val="none"/>
        </w:rPr>
      </w:pPr>
    </w:p>
    <w:p>
      <w:pPr>
        <w:spacing w:line="460" w:lineRule="exact"/>
        <w:rPr>
          <w:rFonts w:ascii="Times New Roman" w:hAnsi="Times New Roman" w:eastAsia="新宋体"/>
          <w:b/>
          <w:kern w:val="0"/>
          <w:sz w:val="22"/>
          <w:szCs w:val="21"/>
          <w:highlight w:val="none"/>
        </w:rPr>
      </w:pPr>
    </w:p>
    <w:p>
      <w:pPr>
        <w:rPr>
          <w:rFonts w:ascii="Times New Roman" w:hAnsi="Times New Roman" w:eastAsia="新宋体"/>
          <w:highlight w:val="none"/>
        </w:rPr>
      </w:pPr>
    </w:p>
    <w:p>
      <w:pPr>
        <w:rPr>
          <w:rFonts w:ascii="Times New Roman" w:hAnsi="Times New Roman" w:eastAsia="新宋体"/>
          <w:highlight w:val="none"/>
        </w:rPr>
      </w:pPr>
    </w:p>
    <w:p>
      <w:pPr>
        <w:pStyle w:val="11"/>
        <w:ind w:firstLine="442"/>
        <w:rPr>
          <w:rFonts w:ascii="Times New Roman" w:hAnsi="Times New Roman" w:eastAsia="新宋体"/>
          <w:b/>
          <w:sz w:val="22"/>
          <w:szCs w:val="21"/>
          <w:highlight w:val="none"/>
        </w:rPr>
      </w:pPr>
    </w:p>
    <w:p>
      <w:pPr>
        <w:rPr>
          <w:rFonts w:ascii="Times New Roman" w:hAnsi="Times New Roman" w:eastAsia="新宋体"/>
          <w:b/>
          <w:kern w:val="0"/>
          <w:sz w:val="22"/>
          <w:szCs w:val="21"/>
          <w:highlight w:val="none"/>
        </w:rPr>
      </w:pPr>
    </w:p>
    <w:p>
      <w:pPr>
        <w:pStyle w:val="11"/>
        <w:ind w:firstLine="442"/>
        <w:rPr>
          <w:rFonts w:ascii="Times New Roman" w:hAnsi="Times New Roman" w:eastAsia="新宋体"/>
          <w:b/>
          <w:sz w:val="22"/>
          <w:szCs w:val="21"/>
          <w:highlight w:val="none"/>
        </w:rPr>
      </w:pPr>
    </w:p>
    <w:p>
      <w:pPr>
        <w:rPr>
          <w:rFonts w:ascii="Times New Roman" w:hAnsi="Times New Roman" w:eastAsia="新宋体"/>
          <w:b/>
          <w:kern w:val="0"/>
          <w:sz w:val="22"/>
          <w:szCs w:val="21"/>
          <w:highlight w:val="none"/>
        </w:rPr>
      </w:pPr>
    </w:p>
    <w:p>
      <w:pPr>
        <w:rPr>
          <w:rFonts w:ascii="Times New Roman" w:hAnsi="Times New Roman" w:eastAsia="新宋体"/>
          <w:b/>
          <w:bCs/>
          <w:sz w:val="22"/>
          <w:szCs w:val="22"/>
          <w:highlight w:val="none"/>
        </w:rPr>
      </w:pPr>
    </w:p>
    <w:p>
      <w:pPr>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lang w:val="zh-CN"/>
        </w:rPr>
        <w:br w:type="page"/>
      </w:r>
      <w:r>
        <w:rPr>
          <w:rFonts w:hint="eastAsia" w:ascii="Times New Roman" w:hAnsi="Times New Roman" w:eastAsia="新宋体"/>
          <w:b/>
          <w:bCs/>
          <w:sz w:val="28"/>
          <w:szCs w:val="28"/>
          <w:highlight w:val="none"/>
          <w:lang w:val="en-US" w:eastAsia="zh-CN"/>
        </w:rPr>
        <w:t>7</w:t>
      </w:r>
      <w:r>
        <w:rPr>
          <w:rFonts w:ascii="Times New Roman" w:hAnsi="Times New Roman" w:eastAsia="新宋体"/>
          <w:b/>
          <w:bCs/>
          <w:sz w:val="28"/>
          <w:szCs w:val="28"/>
          <w:highlight w:val="none"/>
        </w:rPr>
        <w:t>、品牌知名度</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w:t>
      </w:r>
      <w:r>
        <w:rPr>
          <w:rFonts w:ascii="Times New Roman" w:hAnsi="Times New Roman" w:eastAsia="新宋体"/>
          <w:b/>
          <w:bCs w:val="0"/>
          <w:sz w:val="22"/>
          <w:szCs w:val="22"/>
          <w:highlight w:val="none"/>
        </w:rPr>
        <w:t>标段</w:t>
      </w:r>
      <w:r>
        <w:rPr>
          <w:rFonts w:ascii="Times New Roman" w:hAnsi="Times New Roman" w:eastAsia="新宋体"/>
          <w:b/>
          <w:bCs w:val="0"/>
          <w:sz w:val="22"/>
          <w:szCs w:val="22"/>
          <w:highlight w:val="none"/>
          <w:u w:val="single"/>
        </w:rPr>
        <w:t xml:space="preserve"> </w:t>
      </w:r>
      <w:r>
        <w:rPr>
          <w:rFonts w:hint="eastAsia" w:ascii="Times New Roman" w:hAnsi="Times New Roman" w:eastAsia="新宋体"/>
          <w:b/>
          <w:bCs w:val="0"/>
          <w:sz w:val="22"/>
          <w:szCs w:val="22"/>
          <w:highlight w:val="none"/>
          <w:u w:val="single"/>
          <w:lang w:val="en-US" w:eastAsia="zh-CN"/>
        </w:rPr>
        <w:t xml:space="preserve">五 </w:t>
      </w:r>
      <w:r>
        <w:rPr>
          <w:rFonts w:ascii="Times New Roman" w:hAnsi="Times New Roman" w:eastAsia="新宋体"/>
          <w:b/>
          <w:sz w:val="22"/>
          <w:szCs w:val="22"/>
          <w:highlight w:val="none"/>
        </w:rPr>
        <w:t>）</w:t>
      </w:r>
    </w:p>
    <w:p>
      <w:pPr>
        <w:autoSpaceDE w:val="0"/>
        <w:autoSpaceDN w:val="0"/>
        <w:ind w:right="893" w:firstLine="418"/>
        <w:textAlignment w:val="bottom"/>
        <w:rPr>
          <w:rFonts w:ascii="Times New Roman" w:hAnsi="Times New Roman" w:eastAsia="新宋体"/>
          <w:highlight w:val="none"/>
        </w:rPr>
      </w:pPr>
      <w:r>
        <w:rPr>
          <w:rFonts w:ascii="Times New Roman" w:hAnsi="Times New Roman" w:eastAsia="新宋体"/>
          <w:b/>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highlight w:val="none"/>
          <w:lang w:val="zh-CN"/>
        </w:rPr>
        <w:sectPr>
          <w:footerReference r:id="rId15" w:type="default"/>
          <w:pgSz w:w="11907" w:h="16840"/>
          <w:pgMar w:top="1134" w:right="1134" w:bottom="1134" w:left="1134" w:header="851" w:footer="992" w:gutter="0"/>
          <w:cols w:space="720" w:num="1"/>
          <w:docGrid w:linePitch="312" w:charSpace="0"/>
        </w:sectPr>
      </w:pPr>
      <w:r>
        <w:rPr>
          <w:rFonts w:ascii="Times New Roman" w:hAnsi="Times New Roman" w:eastAsia="新宋体"/>
          <w:sz w:val="22"/>
          <w:szCs w:val="22"/>
          <w:highlight w:val="none"/>
        </w:rPr>
        <w:t>日   期</w:t>
      </w:r>
      <w:r>
        <w:rPr>
          <w:rFonts w:ascii="Times New Roman" w:hAnsi="Times New Roman" w:eastAsia="新宋体"/>
          <w:bCs/>
          <w:sz w:val="22"/>
          <w:szCs w:val="22"/>
          <w:highlight w:val="none"/>
        </w:rPr>
        <w:t>：</w:t>
      </w:r>
    </w:p>
    <w:p>
      <w:pPr>
        <w:jc w:val="center"/>
        <w:outlineLvl w:val="3"/>
        <w:rPr>
          <w:rFonts w:ascii="Times New Roman" w:hAnsi="Times New Roman" w:eastAsia="新宋体"/>
          <w:b/>
          <w:bCs/>
          <w:sz w:val="28"/>
          <w:szCs w:val="28"/>
          <w:highlight w:val="none"/>
          <w:lang w:val="zh-CN"/>
        </w:rPr>
      </w:pPr>
      <w:r>
        <w:rPr>
          <w:rFonts w:hint="eastAsia" w:ascii="Times New Roman" w:hAnsi="Times New Roman" w:eastAsia="新宋体"/>
          <w:b/>
          <w:bCs/>
          <w:sz w:val="28"/>
          <w:szCs w:val="28"/>
          <w:highlight w:val="none"/>
          <w:lang w:val="en-US" w:eastAsia="zh-CN"/>
        </w:rPr>
        <w:t>8</w:t>
      </w:r>
      <w:r>
        <w:rPr>
          <w:rFonts w:ascii="Times New Roman" w:hAnsi="Times New Roman" w:eastAsia="新宋体"/>
          <w:b/>
          <w:bCs/>
          <w:sz w:val="28"/>
          <w:szCs w:val="28"/>
          <w:highlight w:val="none"/>
        </w:rPr>
        <w:t>、货物配置材质</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w:t>
      </w:r>
      <w:r>
        <w:rPr>
          <w:rFonts w:ascii="Times New Roman" w:hAnsi="Times New Roman" w:eastAsia="新宋体"/>
          <w:b/>
          <w:bCs w:val="0"/>
          <w:sz w:val="22"/>
          <w:szCs w:val="22"/>
          <w:highlight w:val="none"/>
        </w:rPr>
        <w:t>标段</w:t>
      </w:r>
      <w:r>
        <w:rPr>
          <w:rFonts w:ascii="Times New Roman" w:hAnsi="Times New Roman" w:eastAsia="新宋体"/>
          <w:b/>
          <w:bCs w:val="0"/>
          <w:sz w:val="22"/>
          <w:szCs w:val="22"/>
          <w:highlight w:val="none"/>
          <w:u w:val="single"/>
        </w:rPr>
        <w:t xml:space="preserve"> </w:t>
      </w:r>
      <w:r>
        <w:rPr>
          <w:rFonts w:hint="eastAsia" w:ascii="Times New Roman" w:hAnsi="Times New Roman" w:eastAsia="新宋体"/>
          <w:b/>
          <w:bCs w:val="0"/>
          <w:sz w:val="22"/>
          <w:szCs w:val="22"/>
          <w:highlight w:val="none"/>
          <w:u w:val="single"/>
          <w:lang w:val="en-US" w:eastAsia="zh-CN"/>
        </w:rPr>
        <w:t xml:space="preserve">五 </w:t>
      </w:r>
      <w:r>
        <w:rPr>
          <w:rFonts w:ascii="Times New Roman" w:hAnsi="Times New Roman" w:eastAsia="新宋体"/>
          <w:b/>
          <w:sz w:val="22"/>
          <w:szCs w:val="22"/>
          <w:highlight w:val="none"/>
        </w:rPr>
        <w:t>）</w:t>
      </w:r>
    </w:p>
    <w:p>
      <w:pPr>
        <w:autoSpaceDE w:val="0"/>
        <w:autoSpaceDN w:val="0"/>
        <w:ind w:right="893" w:firstLine="418"/>
        <w:textAlignment w:val="bottom"/>
        <w:rPr>
          <w:rFonts w:ascii="Times New Roman" w:hAnsi="Times New Roman" w:eastAsia="新宋体"/>
          <w:highlight w:val="none"/>
        </w:rPr>
      </w:pPr>
      <w:r>
        <w:rPr>
          <w:rFonts w:ascii="Times New Roman" w:hAnsi="Times New Roman" w:eastAsia="新宋体"/>
          <w:b/>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bCs/>
          <w:sz w:val="22"/>
          <w:szCs w:val="22"/>
          <w:highlight w:val="none"/>
        </w:rPr>
      </w:pPr>
      <w:r>
        <w:rPr>
          <w:rFonts w:ascii="Times New Roman" w:hAnsi="Times New Roman" w:eastAsia="新宋体"/>
          <w:sz w:val="22"/>
          <w:szCs w:val="22"/>
          <w:highlight w:val="none"/>
        </w:rPr>
        <w:t>日   期：</w:t>
      </w:r>
    </w:p>
    <w:p>
      <w:pPr>
        <w:rPr>
          <w:rFonts w:ascii="Times New Roman" w:hAnsi="Times New Roman" w:eastAsia="新宋体"/>
          <w:highlight w:val="none"/>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eastAsia="新宋体"/>
          <w:b/>
          <w:bCs/>
          <w:sz w:val="28"/>
          <w:szCs w:val="28"/>
          <w:highlight w:val="none"/>
        </w:rPr>
      </w:pPr>
      <w:r>
        <w:rPr>
          <w:rFonts w:hint="eastAsia" w:ascii="Times New Roman" w:hAnsi="Times New Roman" w:eastAsia="新宋体"/>
          <w:b/>
          <w:bCs/>
          <w:sz w:val="28"/>
          <w:szCs w:val="28"/>
          <w:highlight w:val="none"/>
          <w:lang w:val="en-US" w:eastAsia="zh-CN"/>
        </w:rPr>
        <w:t>9</w:t>
      </w:r>
      <w:r>
        <w:rPr>
          <w:rFonts w:ascii="Times New Roman" w:hAnsi="Times New Roman" w:eastAsia="新宋体"/>
          <w:b/>
          <w:bCs/>
          <w:sz w:val="28"/>
          <w:szCs w:val="28"/>
          <w:highlight w:val="none"/>
        </w:rPr>
        <w:t>、样品</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w:t>
      </w:r>
      <w:r>
        <w:rPr>
          <w:rFonts w:ascii="Times New Roman" w:hAnsi="Times New Roman" w:eastAsia="新宋体"/>
          <w:b/>
          <w:bCs w:val="0"/>
          <w:sz w:val="22"/>
          <w:szCs w:val="22"/>
          <w:highlight w:val="none"/>
        </w:rPr>
        <w:t>标段</w:t>
      </w:r>
      <w:r>
        <w:rPr>
          <w:rFonts w:ascii="Times New Roman" w:hAnsi="Times New Roman" w:eastAsia="新宋体"/>
          <w:b/>
          <w:bCs w:val="0"/>
          <w:sz w:val="22"/>
          <w:szCs w:val="22"/>
          <w:highlight w:val="none"/>
          <w:u w:val="single"/>
        </w:rPr>
        <w:t xml:space="preserve"> </w:t>
      </w:r>
      <w:r>
        <w:rPr>
          <w:rFonts w:hint="eastAsia" w:ascii="Times New Roman" w:hAnsi="Times New Roman" w:eastAsia="新宋体"/>
          <w:b/>
          <w:bCs w:val="0"/>
          <w:sz w:val="22"/>
          <w:szCs w:val="22"/>
          <w:highlight w:val="none"/>
          <w:u w:val="single"/>
          <w:lang w:val="en-US" w:eastAsia="zh-CN"/>
        </w:rPr>
        <w:t xml:space="preserve">五 </w:t>
      </w:r>
      <w:r>
        <w:rPr>
          <w:rFonts w:ascii="Times New Roman" w:hAnsi="Times New Roman" w:eastAsia="新宋体"/>
          <w:b/>
          <w:sz w:val="22"/>
          <w:szCs w:val="22"/>
          <w:highlight w:val="none"/>
        </w:rPr>
        <w:t>）</w:t>
      </w:r>
    </w:p>
    <w:p>
      <w:pPr>
        <w:pStyle w:val="11"/>
        <w:ind w:firstLine="0" w:firstLineChars="0"/>
        <w:rPr>
          <w:rFonts w:ascii="Times New Roman" w:hAnsi="Times New Roman" w:eastAsia="新宋体"/>
          <w:b/>
          <w:kern w:val="2"/>
          <w:sz w:val="22"/>
          <w:highlight w:val="none"/>
        </w:rPr>
      </w:pPr>
      <w:r>
        <w:rPr>
          <w:rFonts w:ascii="Times New Roman" w:hAnsi="Times New Roman" w:eastAsia="新宋体"/>
          <w:b/>
          <w:kern w:val="2"/>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bCs/>
          <w:sz w:val="22"/>
          <w:szCs w:val="22"/>
          <w:highlight w:val="none"/>
        </w:rPr>
      </w:pPr>
      <w:r>
        <w:rPr>
          <w:rFonts w:ascii="Times New Roman" w:hAnsi="Times New Roman" w:eastAsia="新宋体"/>
          <w:sz w:val="22"/>
          <w:szCs w:val="22"/>
          <w:highlight w:val="none"/>
        </w:rPr>
        <w:t>日   期：</w:t>
      </w:r>
    </w:p>
    <w:p>
      <w:pPr>
        <w:rPr>
          <w:rFonts w:ascii="Times New Roman" w:hAnsi="Times New Roman" w:eastAsia="新宋体"/>
          <w:highlight w:val="none"/>
        </w:rPr>
      </w:pPr>
    </w:p>
    <w:p>
      <w:pPr>
        <w:pStyle w:val="11"/>
        <w:ind w:firstLine="400"/>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highlight w:val="none"/>
        </w:rPr>
      </w:pPr>
    </w:p>
    <w:p>
      <w:pPr>
        <w:pStyle w:val="11"/>
        <w:ind w:firstLine="400"/>
        <w:rPr>
          <w:rFonts w:ascii="Times New Roman" w:hAnsi="Times New Roman" w:eastAsia="新宋体"/>
          <w:highlight w:val="none"/>
          <w:lang w:val="zh-CN"/>
        </w:rPr>
      </w:pPr>
    </w:p>
    <w:p>
      <w:pPr>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t>1</w:t>
      </w:r>
      <w:r>
        <w:rPr>
          <w:rFonts w:hint="eastAsia" w:ascii="Times New Roman" w:hAnsi="Times New Roman" w:eastAsia="新宋体"/>
          <w:b/>
          <w:bCs/>
          <w:sz w:val="28"/>
          <w:szCs w:val="28"/>
          <w:highlight w:val="none"/>
          <w:lang w:val="en-US" w:eastAsia="zh-CN"/>
        </w:rPr>
        <w:t>0</w:t>
      </w:r>
      <w:r>
        <w:rPr>
          <w:rFonts w:ascii="Times New Roman" w:hAnsi="Times New Roman" w:eastAsia="新宋体"/>
          <w:b/>
          <w:bCs/>
          <w:sz w:val="28"/>
          <w:szCs w:val="28"/>
          <w:highlight w:val="none"/>
        </w:rPr>
        <w:t>、方案</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w:t>
      </w:r>
      <w:r>
        <w:rPr>
          <w:rFonts w:ascii="Times New Roman" w:hAnsi="Times New Roman" w:eastAsia="新宋体"/>
          <w:b/>
          <w:bCs w:val="0"/>
          <w:sz w:val="22"/>
          <w:szCs w:val="22"/>
          <w:highlight w:val="none"/>
        </w:rPr>
        <w:t>标段</w:t>
      </w:r>
      <w:r>
        <w:rPr>
          <w:rFonts w:ascii="Times New Roman" w:hAnsi="Times New Roman" w:eastAsia="新宋体"/>
          <w:b/>
          <w:bCs w:val="0"/>
          <w:sz w:val="22"/>
          <w:szCs w:val="22"/>
          <w:highlight w:val="none"/>
          <w:u w:val="single"/>
        </w:rPr>
        <w:t xml:space="preserve"> </w:t>
      </w:r>
      <w:r>
        <w:rPr>
          <w:rFonts w:hint="eastAsia" w:ascii="Times New Roman" w:hAnsi="Times New Roman" w:eastAsia="新宋体"/>
          <w:b/>
          <w:bCs w:val="0"/>
          <w:sz w:val="22"/>
          <w:szCs w:val="22"/>
          <w:highlight w:val="none"/>
          <w:u w:val="single"/>
          <w:lang w:val="en-US" w:eastAsia="zh-CN"/>
        </w:rPr>
        <w:t xml:space="preserve">五 </w:t>
      </w:r>
      <w:r>
        <w:rPr>
          <w:rFonts w:ascii="Times New Roman" w:hAnsi="Times New Roman" w:eastAsia="新宋体"/>
          <w:b/>
          <w:sz w:val="22"/>
          <w:szCs w:val="22"/>
          <w:highlight w:val="none"/>
        </w:rPr>
        <w:t>）</w:t>
      </w:r>
    </w:p>
    <w:p>
      <w:pPr>
        <w:autoSpaceDE w:val="0"/>
        <w:autoSpaceDN w:val="0"/>
        <w:ind w:right="893"/>
        <w:textAlignment w:val="bottom"/>
        <w:rPr>
          <w:rFonts w:ascii="Times New Roman" w:hAnsi="Times New Roman" w:eastAsia="新宋体"/>
          <w:highlight w:val="none"/>
        </w:rPr>
      </w:pPr>
      <w:r>
        <w:rPr>
          <w:rFonts w:ascii="Times New Roman" w:hAnsi="Times New Roman" w:eastAsia="新宋体"/>
          <w:b/>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bCs/>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eastAsia="新宋体"/>
          <w:sz w:val="22"/>
          <w:szCs w:val="22"/>
          <w:highlight w:val="none"/>
        </w:rPr>
        <w:t>日   期：</w:t>
      </w:r>
    </w:p>
    <w:p>
      <w:pPr>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t>1</w:t>
      </w:r>
      <w:r>
        <w:rPr>
          <w:rFonts w:hint="eastAsia" w:ascii="Times New Roman" w:hAnsi="Times New Roman" w:eastAsia="新宋体"/>
          <w:b/>
          <w:bCs/>
          <w:sz w:val="28"/>
          <w:szCs w:val="28"/>
          <w:highlight w:val="none"/>
          <w:lang w:val="en-US" w:eastAsia="zh-CN"/>
        </w:rPr>
        <w:t>1</w:t>
      </w:r>
      <w:r>
        <w:rPr>
          <w:rFonts w:ascii="Times New Roman" w:hAnsi="Times New Roman" w:eastAsia="新宋体"/>
          <w:b/>
          <w:bCs/>
          <w:sz w:val="28"/>
          <w:szCs w:val="28"/>
          <w:highlight w:val="none"/>
        </w:rPr>
        <w:t>、业绩</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w:t>
      </w:r>
      <w:r>
        <w:rPr>
          <w:rFonts w:ascii="Times New Roman" w:hAnsi="Times New Roman" w:eastAsia="新宋体"/>
          <w:b/>
          <w:bCs w:val="0"/>
          <w:sz w:val="22"/>
          <w:szCs w:val="22"/>
          <w:highlight w:val="none"/>
        </w:rPr>
        <w:t>标段</w:t>
      </w:r>
      <w:r>
        <w:rPr>
          <w:rFonts w:ascii="Times New Roman" w:hAnsi="Times New Roman" w:eastAsia="新宋体"/>
          <w:b/>
          <w:bCs w:val="0"/>
          <w:sz w:val="22"/>
          <w:szCs w:val="22"/>
          <w:highlight w:val="none"/>
          <w:u w:val="single"/>
        </w:rPr>
        <w:t xml:space="preserve"> </w:t>
      </w:r>
      <w:r>
        <w:rPr>
          <w:rFonts w:hint="eastAsia" w:ascii="Times New Roman" w:hAnsi="Times New Roman" w:eastAsia="新宋体"/>
          <w:b/>
          <w:bCs w:val="0"/>
          <w:sz w:val="22"/>
          <w:szCs w:val="22"/>
          <w:highlight w:val="none"/>
          <w:u w:val="single"/>
          <w:lang w:val="en-US" w:eastAsia="zh-CN"/>
        </w:rPr>
        <w:t xml:space="preserve">五 </w:t>
      </w:r>
      <w:r>
        <w:rPr>
          <w:rFonts w:ascii="Times New Roman" w:hAnsi="Times New Roman" w:eastAsia="新宋体"/>
          <w:b/>
          <w:sz w:val="22"/>
          <w:szCs w:val="22"/>
          <w:highlight w:val="none"/>
        </w:rPr>
        <w:t>）</w:t>
      </w:r>
    </w:p>
    <w:p>
      <w:pPr>
        <w:autoSpaceDE w:val="0"/>
        <w:autoSpaceDN w:val="0"/>
        <w:ind w:right="893"/>
        <w:textAlignment w:val="bottom"/>
        <w:rPr>
          <w:rFonts w:ascii="Times New Roman" w:hAnsi="Times New Roman" w:eastAsia="新宋体"/>
          <w:highlight w:val="none"/>
        </w:rPr>
      </w:pPr>
      <w:r>
        <w:rPr>
          <w:rFonts w:ascii="Times New Roman" w:hAnsi="Times New Roman" w:eastAsia="新宋体"/>
          <w:b/>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eastAsia="新宋体"/>
          <w:sz w:val="22"/>
          <w:szCs w:val="22"/>
          <w:highlight w:val="none"/>
        </w:rPr>
        <w:t>日   期：</w:t>
      </w:r>
    </w:p>
    <w:p>
      <w:pPr>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t>1</w:t>
      </w:r>
      <w:r>
        <w:rPr>
          <w:rFonts w:hint="eastAsia" w:ascii="Times New Roman" w:hAnsi="Times New Roman" w:eastAsia="新宋体"/>
          <w:b/>
          <w:bCs/>
          <w:sz w:val="28"/>
          <w:szCs w:val="28"/>
          <w:highlight w:val="none"/>
          <w:lang w:val="en-US" w:eastAsia="zh-CN"/>
        </w:rPr>
        <w:t>2</w:t>
      </w:r>
      <w:r>
        <w:rPr>
          <w:rFonts w:ascii="Times New Roman" w:hAnsi="Times New Roman" w:eastAsia="新宋体"/>
          <w:b/>
          <w:bCs/>
          <w:sz w:val="28"/>
          <w:szCs w:val="28"/>
          <w:highlight w:val="none"/>
        </w:rPr>
        <w:t>、售后服务能力及质保期</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w:t>
      </w:r>
      <w:r>
        <w:rPr>
          <w:rFonts w:ascii="Times New Roman" w:hAnsi="Times New Roman" w:eastAsia="新宋体"/>
          <w:b/>
          <w:bCs w:val="0"/>
          <w:sz w:val="22"/>
          <w:szCs w:val="22"/>
          <w:highlight w:val="none"/>
        </w:rPr>
        <w:t>标段</w:t>
      </w:r>
      <w:r>
        <w:rPr>
          <w:rFonts w:ascii="Times New Roman" w:hAnsi="Times New Roman" w:eastAsia="新宋体"/>
          <w:b/>
          <w:bCs w:val="0"/>
          <w:sz w:val="22"/>
          <w:szCs w:val="22"/>
          <w:highlight w:val="none"/>
          <w:u w:val="single"/>
        </w:rPr>
        <w:t xml:space="preserve"> </w:t>
      </w:r>
      <w:r>
        <w:rPr>
          <w:rFonts w:hint="eastAsia" w:ascii="Times New Roman" w:hAnsi="Times New Roman" w:eastAsia="新宋体"/>
          <w:b/>
          <w:bCs w:val="0"/>
          <w:sz w:val="22"/>
          <w:szCs w:val="22"/>
          <w:highlight w:val="none"/>
          <w:u w:val="single"/>
          <w:lang w:val="en-US" w:eastAsia="zh-CN"/>
        </w:rPr>
        <w:t xml:space="preserve">五 </w:t>
      </w:r>
      <w:r>
        <w:rPr>
          <w:rFonts w:ascii="Times New Roman" w:hAnsi="Times New Roman" w:eastAsia="新宋体"/>
          <w:b/>
          <w:sz w:val="22"/>
          <w:szCs w:val="22"/>
          <w:highlight w:val="none"/>
        </w:rPr>
        <w:t>）</w:t>
      </w:r>
    </w:p>
    <w:p>
      <w:pPr>
        <w:autoSpaceDE w:val="0"/>
        <w:autoSpaceDN w:val="0"/>
        <w:ind w:right="893"/>
        <w:textAlignment w:val="bottom"/>
        <w:rPr>
          <w:rFonts w:ascii="Times New Roman" w:hAnsi="Times New Roman" w:eastAsia="新宋体"/>
          <w:b/>
          <w:sz w:val="22"/>
          <w:highlight w:val="none"/>
        </w:rPr>
      </w:pPr>
      <w:r>
        <w:rPr>
          <w:rFonts w:ascii="Times New Roman" w:hAnsi="Times New Roman" w:eastAsia="新宋体"/>
          <w:b/>
          <w:sz w:val="22"/>
          <w:highlight w:val="none"/>
        </w:rPr>
        <w:t>项目名称：                                   项目编号：</w:t>
      </w:r>
    </w:p>
    <w:tbl>
      <w:tblPr>
        <w:tblStyle w:val="53"/>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序号</w:t>
            </w: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用户名称</w:t>
            </w: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项目名称</w:t>
            </w: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合同金额</w:t>
            </w: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联系方式</w:t>
            </w: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52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2310"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271"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596" w:type="dxa"/>
            <w:vAlign w:val="center"/>
          </w:tcPr>
          <w:p>
            <w:pPr>
              <w:spacing w:line="380" w:lineRule="exact"/>
              <w:ind w:left="442" w:hanging="442"/>
              <w:jc w:val="center"/>
              <w:rPr>
                <w:rFonts w:ascii="Times New Roman" w:hAnsi="Times New Roman" w:eastAsia="新宋体"/>
                <w:b/>
                <w:bCs/>
                <w:sz w:val="22"/>
                <w:szCs w:val="22"/>
                <w:highlight w:val="none"/>
              </w:rPr>
            </w:pPr>
          </w:p>
        </w:tc>
        <w:tc>
          <w:tcPr>
            <w:tcW w:w="1128" w:type="dxa"/>
            <w:vAlign w:val="center"/>
          </w:tcPr>
          <w:p>
            <w:pPr>
              <w:spacing w:line="380" w:lineRule="exact"/>
              <w:ind w:left="442" w:hanging="442"/>
              <w:jc w:val="center"/>
              <w:rPr>
                <w:rFonts w:ascii="Times New Roman" w:hAnsi="Times New Roman" w:eastAsia="新宋体"/>
                <w:b/>
                <w:bCs/>
                <w:sz w:val="22"/>
                <w:szCs w:val="22"/>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bCs/>
          <w:sz w:val="22"/>
          <w:szCs w:val="22"/>
          <w:highlight w:val="none"/>
        </w:rPr>
        <w:sectPr>
          <w:pgSz w:w="11907" w:h="16840"/>
          <w:pgMar w:top="1134" w:right="1134" w:bottom="1134" w:left="1134" w:header="851" w:footer="992" w:gutter="0"/>
          <w:cols w:space="720" w:num="1"/>
          <w:docGrid w:linePitch="312" w:charSpace="0"/>
        </w:sectPr>
      </w:pPr>
      <w:r>
        <w:rPr>
          <w:rFonts w:ascii="Times New Roman" w:hAnsi="Times New Roman" w:eastAsia="新宋体"/>
          <w:sz w:val="22"/>
          <w:szCs w:val="22"/>
          <w:highlight w:val="none"/>
        </w:rPr>
        <w:t>日   期</w:t>
      </w:r>
    </w:p>
    <w:p>
      <w:pPr>
        <w:jc w:val="center"/>
        <w:outlineLvl w:val="3"/>
        <w:rPr>
          <w:rFonts w:ascii="Times New Roman" w:hAnsi="Times New Roman" w:eastAsia="新宋体"/>
          <w:b/>
          <w:bCs/>
          <w:sz w:val="28"/>
          <w:szCs w:val="28"/>
          <w:highlight w:val="none"/>
          <w:lang w:val="zh-CN"/>
        </w:rPr>
      </w:pPr>
      <w:r>
        <w:rPr>
          <w:rFonts w:ascii="Times New Roman" w:hAnsi="Times New Roman" w:eastAsia="新宋体"/>
          <w:b/>
          <w:bCs/>
          <w:sz w:val="28"/>
          <w:szCs w:val="28"/>
          <w:highlight w:val="none"/>
        </w:rPr>
        <w:t>1</w:t>
      </w:r>
      <w:r>
        <w:rPr>
          <w:rFonts w:hint="eastAsia" w:ascii="Times New Roman" w:hAnsi="Times New Roman" w:eastAsia="新宋体"/>
          <w:b/>
          <w:bCs/>
          <w:sz w:val="28"/>
          <w:szCs w:val="28"/>
          <w:highlight w:val="none"/>
          <w:lang w:val="en-US" w:eastAsia="zh-CN"/>
        </w:rPr>
        <w:t>3</w:t>
      </w:r>
      <w:r>
        <w:rPr>
          <w:rFonts w:ascii="Times New Roman" w:hAnsi="Times New Roman" w:eastAsia="新宋体"/>
          <w:b/>
          <w:bCs/>
          <w:sz w:val="28"/>
          <w:szCs w:val="28"/>
          <w:highlight w:val="none"/>
        </w:rPr>
        <w:t>、环境标志产品、节能产品评审</w:t>
      </w:r>
    </w:p>
    <w:p>
      <w:pPr>
        <w:jc w:val="center"/>
        <w:rPr>
          <w:rFonts w:ascii="Times New Roman" w:hAnsi="Times New Roman" w:eastAsia="新宋体"/>
          <w:b/>
          <w:sz w:val="22"/>
          <w:szCs w:val="22"/>
          <w:highlight w:val="none"/>
        </w:rPr>
      </w:pPr>
      <w:r>
        <w:rPr>
          <w:rFonts w:ascii="Times New Roman" w:hAnsi="Times New Roman" w:eastAsia="新宋体"/>
          <w:b/>
          <w:sz w:val="22"/>
          <w:szCs w:val="22"/>
          <w:highlight w:val="none"/>
        </w:rPr>
        <w:t>（</w:t>
      </w:r>
      <w:r>
        <w:rPr>
          <w:rFonts w:ascii="Times New Roman" w:hAnsi="Times New Roman" w:eastAsia="新宋体"/>
          <w:b/>
          <w:bCs w:val="0"/>
          <w:sz w:val="22"/>
          <w:szCs w:val="22"/>
          <w:highlight w:val="none"/>
        </w:rPr>
        <w:t>标段</w:t>
      </w:r>
      <w:r>
        <w:rPr>
          <w:rFonts w:ascii="Times New Roman" w:hAnsi="Times New Roman" w:eastAsia="新宋体"/>
          <w:b/>
          <w:bCs w:val="0"/>
          <w:sz w:val="22"/>
          <w:szCs w:val="22"/>
          <w:highlight w:val="none"/>
          <w:u w:val="single"/>
        </w:rPr>
        <w:t xml:space="preserve"> </w:t>
      </w:r>
      <w:r>
        <w:rPr>
          <w:rFonts w:hint="eastAsia" w:ascii="Times New Roman" w:hAnsi="Times New Roman" w:eastAsia="新宋体"/>
          <w:b/>
          <w:bCs w:val="0"/>
          <w:sz w:val="22"/>
          <w:szCs w:val="22"/>
          <w:highlight w:val="none"/>
          <w:u w:val="single"/>
          <w:lang w:val="en-US" w:eastAsia="zh-CN"/>
        </w:rPr>
        <w:t xml:space="preserve">五 </w:t>
      </w:r>
      <w:r>
        <w:rPr>
          <w:rFonts w:ascii="Times New Roman" w:hAnsi="Times New Roman" w:eastAsia="新宋体"/>
          <w:b/>
          <w:sz w:val="22"/>
          <w:szCs w:val="22"/>
          <w:highlight w:val="none"/>
        </w:rPr>
        <w:t>）</w:t>
      </w:r>
    </w:p>
    <w:p>
      <w:pPr>
        <w:autoSpaceDE w:val="0"/>
        <w:autoSpaceDN w:val="0"/>
        <w:ind w:right="893"/>
        <w:textAlignment w:val="bottom"/>
        <w:rPr>
          <w:rFonts w:ascii="Times New Roman" w:hAnsi="Times New Roman" w:eastAsia="新宋体"/>
          <w:highlight w:val="none"/>
        </w:rPr>
      </w:pPr>
      <w:r>
        <w:rPr>
          <w:rFonts w:ascii="Times New Roman" w:hAnsi="Times New Roman" w:eastAsia="新宋体"/>
          <w:b/>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highlight w:val="none"/>
              </w:rPr>
            </w:pPr>
          </w:p>
        </w:tc>
      </w:tr>
    </w:tbl>
    <w:p>
      <w:pPr>
        <w:rPr>
          <w:rFonts w:ascii="Times New Roman" w:hAnsi="Times New Roman" w:eastAsia="新宋体"/>
          <w:b/>
          <w:sz w:val="22"/>
          <w:highlight w:val="none"/>
        </w:rPr>
      </w:pP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投标人全称（盖章）：</w:t>
      </w:r>
    </w:p>
    <w:p>
      <w:pPr>
        <w:spacing w:line="380" w:lineRule="exact"/>
        <w:ind w:firstLine="5280" w:firstLineChars="2400"/>
        <w:rPr>
          <w:rFonts w:ascii="Times New Roman" w:hAnsi="Times New Roman" w:eastAsia="新宋体"/>
          <w:sz w:val="22"/>
          <w:szCs w:val="22"/>
          <w:highlight w:val="none"/>
        </w:rPr>
      </w:pPr>
      <w:r>
        <w:rPr>
          <w:rFonts w:ascii="Times New Roman" w:hAnsi="Times New Roman" w:eastAsia="新宋体"/>
          <w:sz w:val="22"/>
          <w:szCs w:val="22"/>
          <w:highlight w:val="none"/>
        </w:rPr>
        <w:t>投标人代表（签字）：</w:t>
      </w:r>
    </w:p>
    <w:p>
      <w:pPr>
        <w:spacing w:line="380" w:lineRule="exact"/>
        <w:ind w:firstLine="5280" w:firstLineChars="2400"/>
        <w:rPr>
          <w:rFonts w:ascii="Times New Roman" w:hAnsi="Times New Roman" w:eastAsia="新宋体"/>
          <w:bCs/>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eastAsia="新宋体"/>
          <w:sz w:val="22"/>
          <w:szCs w:val="22"/>
          <w:highlight w:val="none"/>
        </w:rPr>
        <w:t>日   期</w:t>
      </w:r>
      <w:r>
        <w:rPr>
          <w:rFonts w:ascii="Times New Roman" w:hAnsi="Times New Roman" w:eastAsia="新宋体"/>
          <w:bCs/>
          <w:sz w:val="22"/>
          <w:szCs w:val="22"/>
          <w:highlight w:val="none"/>
        </w:rPr>
        <w:t>：</w:t>
      </w:r>
    </w:p>
    <w:p>
      <w:pPr>
        <w:rPr>
          <w:rFonts w:ascii="Times New Roman" w:hAnsi="Times New Roman" w:eastAsia="新宋体"/>
          <w:b/>
          <w:sz w:val="28"/>
          <w:szCs w:val="28"/>
          <w:highlight w:val="none"/>
        </w:rPr>
      </w:pPr>
    </w:p>
    <w:p>
      <w:pPr>
        <w:pStyle w:val="23"/>
        <w:ind w:left="982" w:hanging="562"/>
        <w:rPr>
          <w:rFonts w:ascii="Times New Roman" w:hAnsi="Times New Roman" w:eastAsia="新宋体"/>
          <w:b/>
          <w:sz w:val="28"/>
          <w:szCs w:val="28"/>
          <w:highlight w:val="none"/>
        </w:rPr>
      </w:pPr>
    </w:p>
    <w:p>
      <w:pPr>
        <w:pStyle w:val="23"/>
        <w:ind w:left="982" w:hanging="562"/>
        <w:rPr>
          <w:rFonts w:ascii="Times New Roman" w:hAnsi="Times New Roman" w:eastAsia="新宋体"/>
          <w:b/>
          <w:sz w:val="28"/>
          <w:szCs w:val="28"/>
          <w:highlight w:val="none"/>
        </w:rPr>
      </w:pPr>
    </w:p>
    <w:p>
      <w:pPr>
        <w:spacing w:line="380" w:lineRule="exact"/>
        <w:ind w:firstLine="5622" w:firstLineChars="2000"/>
        <w:rPr>
          <w:rFonts w:ascii="Times New Roman" w:hAnsi="Times New Roman" w:eastAsia="新宋体"/>
          <w:b/>
          <w:sz w:val="28"/>
          <w:szCs w:val="28"/>
          <w:highlight w:val="none"/>
        </w:rPr>
      </w:pPr>
    </w:p>
    <w:p>
      <w:pPr>
        <w:spacing w:line="380" w:lineRule="exact"/>
        <w:ind w:firstLine="5622" w:firstLineChars="2000"/>
        <w:rPr>
          <w:rFonts w:ascii="Times New Roman" w:hAnsi="Times New Roman" w:eastAsia="新宋体"/>
          <w:b/>
          <w:sz w:val="28"/>
          <w:szCs w:val="28"/>
          <w:highlight w:val="none"/>
        </w:rPr>
      </w:pPr>
    </w:p>
    <w:p>
      <w:pPr>
        <w:spacing w:line="380" w:lineRule="exact"/>
        <w:ind w:firstLine="5622" w:firstLineChars="2000"/>
        <w:rPr>
          <w:rFonts w:ascii="Times New Roman" w:hAnsi="Times New Roman" w:eastAsia="新宋体"/>
          <w:b/>
          <w:sz w:val="28"/>
          <w:szCs w:val="28"/>
          <w:highlight w:val="none"/>
        </w:rPr>
      </w:pPr>
    </w:p>
    <w:p>
      <w:pPr>
        <w:spacing w:line="380" w:lineRule="exact"/>
        <w:ind w:firstLine="5622" w:firstLineChars="2000"/>
        <w:rPr>
          <w:rFonts w:ascii="Times New Roman" w:hAnsi="Times New Roman" w:eastAsia="新宋体"/>
          <w:b/>
          <w:sz w:val="28"/>
          <w:szCs w:val="28"/>
          <w:highlight w:val="none"/>
        </w:rPr>
      </w:pPr>
    </w:p>
    <w:p>
      <w:pPr>
        <w:spacing w:line="380" w:lineRule="exact"/>
        <w:ind w:firstLine="5622" w:firstLineChars="2000"/>
        <w:rPr>
          <w:rFonts w:ascii="Times New Roman" w:hAnsi="Times New Roman" w:eastAsia="新宋体"/>
          <w:b/>
          <w:sz w:val="28"/>
          <w:szCs w:val="28"/>
          <w:highlight w:val="none"/>
        </w:rPr>
      </w:pPr>
    </w:p>
    <w:p>
      <w:pPr>
        <w:spacing w:line="380" w:lineRule="exact"/>
        <w:ind w:firstLine="5622" w:firstLineChars="2000"/>
        <w:rPr>
          <w:rFonts w:ascii="Times New Roman" w:hAnsi="Times New Roman" w:eastAsia="新宋体"/>
          <w:b/>
          <w:sz w:val="28"/>
          <w:szCs w:val="28"/>
          <w:highlight w:val="none"/>
        </w:rPr>
      </w:pPr>
    </w:p>
    <w:p>
      <w:pPr>
        <w:spacing w:line="380" w:lineRule="exact"/>
        <w:ind w:firstLine="5622" w:firstLineChars="2000"/>
        <w:rPr>
          <w:rFonts w:ascii="Times New Roman" w:hAnsi="Times New Roman" w:eastAsia="新宋体"/>
          <w:b/>
          <w:sz w:val="28"/>
          <w:szCs w:val="28"/>
          <w:highlight w:val="none"/>
        </w:rPr>
      </w:pPr>
    </w:p>
    <w:p>
      <w:pPr>
        <w:pStyle w:val="11"/>
        <w:ind w:firstLine="562"/>
        <w:rPr>
          <w:rFonts w:ascii="Times New Roman" w:hAnsi="Times New Roman" w:eastAsia="新宋体"/>
          <w:b/>
          <w:sz w:val="28"/>
          <w:szCs w:val="28"/>
          <w:highlight w:val="none"/>
        </w:rPr>
      </w:pPr>
    </w:p>
    <w:p>
      <w:pPr>
        <w:rPr>
          <w:rFonts w:ascii="Times New Roman" w:hAnsi="Times New Roman" w:eastAsia="新宋体"/>
          <w:b/>
          <w:sz w:val="28"/>
          <w:szCs w:val="28"/>
          <w:highlight w:val="none"/>
        </w:rPr>
      </w:pPr>
    </w:p>
    <w:p>
      <w:pPr>
        <w:pStyle w:val="11"/>
        <w:ind w:firstLine="562"/>
        <w:rPr>
          <w:rFonts w:ascii="Times New Roman" w:hAnsi="Times New Roman" w:eastAsia="新宋体"/>
          <w:b/>
          <w:sz w:val="28"/>
          <w:szCs w:val="28"/>
          <w:highlight w:val="none"/>
        </w:rPr>
      </w:pPr>
    </w:p>
    <w:p>
      <w:pPr>
        <w:rPr>
          <w:rFonts w:ascii="Times New Roman" w:hAnsi="Times New Roman" w:eastAsia="新宋体"/>
          <w:b/>
          <w:sz w:val="28"/>
          <w:szCs w:val="28"/>
          <w:highlight w:val="none"/>
        </w:rPr>
      </w:pPr>
    </w:p>
    <w:p>
      <w:pPr>
        <w:pStyle w:val="11"/>
        <w:ind w:firstLine="400"/>
        <w:rPr>
          <w:rFonts w:ascii="Times New Roman" w:hAnsi="Times New Roman" w:eastAsia="新宋体"/>
          <w:highlight w:val="none"/>
        </w:rPr>
      </w:pPr>
    </w:p>
    <w:p>
      <w:pPr>
        <w:spacing w:line="380" w:lineRule="exact"/>
        <w:ind w:firstLine="5622" w:firstLineChars="2000"/>
        <w:rPr>
          <w:rFonts w:ascii="Times New Roman" w:hAnsi="Times New Roman" w:eastAsia="新宋体"/>
          <w:b/>
          <w:sz w:val="28"/>
          <w:szCs w:val="28"/>
          <w:highlight w:val="none"/>
        </w:rPr>
      </w:pPr>
    </w:p>
    <w:p>
      <w:pPr>
        <w:spacing w:line="380" w:lineRule="exact"/>
        <w:ind w:firstLine="5622" w:firstLineChars="2000"/>
        <w:rPr>
          <w:rFonts w:ascii="Times New Roman" w:hAnsi="Times New Roman" w:eastAsia="新宋体"/>
          <w:b/>
          <w:sz w:val="28"/>
          <w:szCs w:val="28"/>
          <w:highlight w:val="none"/>
        </w:rPr>
      </w:pPr>
    </w:p>
    <w:p>
      <w:pPr>
        <w:jc w:val="center"/>
        <w:outlineLvl w:val="0"/>
        <w:rPr>
          <w:rFonts w:ascii="Times New Roman" w:hAnsi="Times New Roman" w:eastAsia="新宋体"/>
          <w:b/>
          <w:bCs/>
          <w:sz w:val="52"/>
          <w:szCs w:val="52"/>
          <w:highlight w:val="none"/>
        </w:rPr>
      </w:pPr>
      <w:bookmarkStart w:id="34" w:name="_Toc29188"/>
      <w:r>
        <w:rPr>
          <w:rFonts w:ascii="Times New Roman" w:hAnsi="Times New Roman" w:eastAsia="新宋体"/>
          <w:b/>
          <w:bCs/>
          <w:sz w:val="52"/>
          <w:szCs w:val="52"/>
          <w:highlight w:val="none"/>
        </w:rPr>
        <w:t>第二册</w:t>
      </w:r>
      <w:bookmarkEnd w:id="34"/>
    </w:p>
    <w:p>
      <w:pPr>
        <w:jc w:val="center"/>
        <w:rPr>
          <w:rFonts w:ascii="Times New Roman" w:hAnsi="Times New Roman" w:eastAsia="新宋体"/>
          <w:b/>
          <w:bCs/>
          <w:sz w:val="48"/>
          <w:highlight w:val="none"/>
        </w:rPr>
      </w:pPr>
    </w:p>
    <w:p>
      <w:pPr>
        <w:jc w:val="center"/>
        <w:outlineLvl w:val="1"/>
        <w:rPr>
          <w:rFonts w:ascii="Times New Roman" w:hAnsi="Times New Roman" w:eastAsia="新宋体"/>
          <w:b/>
          <w:bCs/>
          <w:sz w:val="48"/>
          <w:highlight w:val="none"/>
        </w:rPr>
      </w:pPr>
      <w:bookmarkStart w:id="35" w:name="_Toc1458"/>
      <w:r>
        <w:rPr>
          <w:rFonts w:ascii="Times New Roman" w:hAnsi="Times New Roman" w:eastAsia="新宋体"/>
          <w:b/>
          <w:bCs/>
          <w:sz w:val="48"/>
          <w:highlight w:val="none"/>
        </w:rPr>
        <w:t>专 用 文 本</w:t>
      </w:r>
      <w:bookmarkEnd w:id="35"/>
    </w:p>
    <w:p>
      <w:pPr>
        <w:jc w:val="center"/>
        <w:rPr>
          <w:rFonts w:ascii="Times New Roman" w:hAnsi="Times New Roman" w:eastAsia="新宋体"/>
          <w:b/>
          <w:bCs/>
          <w:sz w:val="48"/>
          <w:highlight w:val="none"/>
        </w:rPr>
      </w:pPr>
    </w:p>
    <w:p>
      <w:pPr>
        <w:spacing w:line="460" w:lineRule="exact"/>
        <w:jc w:val="center"/>
        <w:rPr>
          <w:rFonts w:ascii="Times New Roman" w:hAnsi="Times New Roman" w:eastAsia="新宋体"/>
          <w:b/>
          <w:sz w:val="32"/>
          <w:szCs w:val="32"/>
          <w:highlight w:val="none"/>
        </w:rPr>
      </w:pPr>
    </w:p>
    <w:p>
      <w:pPr>
        <w:spacing w:line="460" w:lineRule="exact"/>
        <w:jc w:val="center"/>
        <w:rPr>
          <w:rFonts w:ascii="Times New Roman" w:hAnsi="Times New Roman" w:eastAsia="新宋体"/>
          <w:b/>
          <w:sz w:val="32"/>
          <w:szCs w:val="32"/>
          <w:highlight w:val="none"/>
        </w:rPr>
      </w:pPr>
    </w:p>
    <w:p>
      <w:pPr>
        <w:rPr>
          <w:rFonts w:ascii="Times New Roman" w:hAnsi="Times New Roman" w:eastAsia="新宋体"/>
          <w:highlight w:val="none"/>
        </w:rPr>
      </w:pPr>
    </w:p>
    <w:p>
      <w:pPr>
        <w:spacing w:line="460" w:lineRule="exact"/>
        <w:jc w:val="center"/>
        <w:rPr>
          <w:rFonts w:ascii="Times New Roman" w:hAnsi="Times New Roman" w:eastAsia="新宋体"/>
          <w:b/>
          <w:sz w:val="32"/>
          <w:szCs w:val="32"/>
          <w:highlight w:val="none"/>
        </w:rPr>
      </w:pPr>
    </w:p>
    <w:p>
      <w:pPr>
        <w:spacing w:line="460" w:lineRule="exact"/>
        <w:jc w:val="center"/>
        <w:rPr>
          <w:rFonts w:ascii="Times New Roman" w:hAnsi="Times New Roman" w:eastAsia="新宋体"/>
          <w:b/>
          <w:sz w:val="32"/>
          <w:szCs w:val="32"/>
          <w:highlight w:val="none"/>
        </w:rPr>
      </w:pPr>
    </w:p>
    <w:p>
      <w:pPr>
        <w:rPr>
          <w:rFonts w:ascii="Times New Roman" w:hAnsi="Times New Roman" w:eastAsia="新宋体"/>
          <w:highlight w:val="none"/>
        </w:rPr>
      </w:pPr>
    </w:p>
    <w:p>
      <w:pPr>
        <w:rPr>
          <w:rFonts w:ascii="Times New Roman" w:hAnsi="Times New Roman" w:eastAsia="新宋体"/>
          <w:b/>
          <w:sz w:val="32"/>
          <w:szCs w:val="32"/>
          <w:highlight w:val="none"/>
        </w:rPr>
      </w:pPr>
    </w:p>
    <w:p>
      <w:pPr>
        <w:rPr>
          <w:rFonts w:ascii="Times New Roman" w:hAnsi="Times New Roman" w:eastAsia="新宋体"/>
          <w:b/>
          <w:sz w:val="32"/>
          <w:szCs w:val="32"/>
          <w:highlight w:val="none"/>
        </w:rPr>
      </w:pPr>
    </w:p>
    <w:p>
      <w:pPr>
        <w:rPr>
          <w:rFonts w:ascii="Times New Roman" w:hAnsi="Times New Roman" w:eastAsia="新宋体"/>
          <w:b/>
          <w:sz w:val="32"/>
          <w:szCs w:val="32"/>
          <w:highlight w:val="none"/>
        </w:rPr>
      </w:pPr>
    </w:p>
    <w:p>
      <w:pPr>
        <w:rPr>
          <w:rFonts w:ascii="Times New Roman" w:hAnsi="Times New Roman" w:eastAsia="新宋体"/>
          <w:b/>
          <w:sz w:val="32"/>
          <w:szCs w:val="32"/>
          <w:highlight w:val="none"/>
        </w:rPr>
      </w:pPr>
    </w:p>
    <w:p>
      <w:pPr>
        <w:rPr>
          <w:rFonts w:ascii="Times New Roman" w:hAnsi="Times New Roman" w:eastAsia="新宋体"/>
          <w:b/>
          <w:sz w:val="32"/>
          <w:szCs w:val="32"/>
          <w:highlight w:val="none"/>
        </w:rPr>
      </w:pPr>
    </w:p>
    <w:p>
      <w:pPr>
        <w:rPr>
          <w:rFonts w:ascii="Times New Roman" w:hAnsi="Times New Roman" w:eastAsia="新宋体"/>
          <w:highlight w:val="none"/>
        </w:rPr>
      </w:pPr>
    </w:p>
    <w:p>
      <w:pPr>
        <w:rPr>
          <w:rFonts w:ascii="Times New Roman" w:hAnsi="Times New Roman" w:eastAsia="新宋体"/>
          <w:highlight w:val="none"/>
        </w:rPr>
      </w:pPr>
    </w:p>
    <w:p>
      <w:pPr>
        <w:spacing w:line="460" w:lineRule="exact"/>
        <w:rPr>
          <w:rFonts w:ascii="Times New Roman" w:hAnsi="Times New Roman" w:eastAsia="新宋体"/>
          <w:b/>
          <w:sz w:val="32"/>
          <w:szCs w:val="32"/>
          <w:highlight w:val="none"/>
        </w:rPr>
      </w:pPr>
    </w:p>
    <w:p>
      <w:pPr>
        <w:pStyle w:val="23"/>
        <w:spacing w:line="460" w:lineRule="exact"/>
        <w:ind w:left="0" w:leftChars="0"/>
        <w:jc w:val="center"/>
        <w:outlineLvl w:val="0"/>
        <w:rPr>
          <w:rFonts w:ascii="Times New Roman" w:hAnsi="Times New Roman" w:eastAsia="新宋体"/>
          <w:b/>
          <w:sz w:val="30"/>
          <w:highlight w:val="none"/>
        </w:rPr>
      </w:pPr>
      <w:r>
        <w:rPr>
          <w:rFonts w:ascii="Times New Roman" w:hAnsi="Times New Roman" w:eastAsia="新宋体"/>
          <w:b/>
          <w:sz w:val="30"/>
          <w:highlight w:val="none"/>
        </w:rPr>
        <w:br w:type="page"/>
      </w:r>
      <w:bookmarkStart w:id="36" w:name="_Toc18569"/>
      <w:r>
        <w:rPr>
          <w:rFonts w:ascii="Times New Roman" w:hAnsi="Times New Roman" w:eastAsia="新宋体"/>
          <w:b/>
          <w:sz w:val="30"/>
          <w:highlight w:val="none"/>
        </w:rPr>
        <w:t>第四部分   项目技术规范和服务要求</w:t>
      </w:r>
      <w:bookmarkEnd w:id="36"/>
    </w:p>
    <w:p>
      <w:pPr>
        <w:pStyle w:val="23"/>
        <w:spacing w:line="460" w:lineRule="exact"/>
        <w:ind w:left="0" w:leftChars="0"/>
        <w:jc w:val="center"/>
        <w:outlineLvl w:val="1"/>
        <w:rPr>
          <w:rFonts w:ascii="Times New Roman" w:hAnsi="Times New Roman" w:eastAsia="新宋体"/>
          <w:b/>
          <w:sz w:val="30"/>
          <w:highlight w:val="none"/>
        </w:rPr>
      </w:pPr>
      <w:r>
        <w:rPr>
          <w:rFonts w:ascii="Times New Roman" w:hAnsi="Times New Roman" w:eastAsia="新宋体"/>
          <w:b/>
          <w:sz w:val="30"/>
          <w:highlight w:val="none"/>
        </w:rPr>
        <w:t>标段一：</w:t>
      </w:r>
      <w:r>
        <w:rPr>
          <w:rFonts w:hint="eastAsia" w:ascii="Times New Roman" w:hAnsi="Times New Roman" w:eastAsia="新宋体"/>
          <w:b/>
          <w:sz w:val="30"/>
          <w:highlight w:val="none"/>
        </w:rPr>
        <w:t>心电图机4套</w:t>
      </w:r>
    </w:p>
    <w:tbl>
      <w:tblPr>
        <w:tblStyle w:val="53"/>
        <w:tblW w:w="91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0"/>
        <w:gridCol w:w="690"/>
        <w:gridCol w:w="656"/>
        <w:gridCol w:w="1510"/>
        <w:gridCol w:w="3144"/>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bookmarkStart w:id="37" w:name="_Toc11306"/>
            <w:r>
              <w:rPr>
                <w:rFonts w:ascii="Times New Roman" w:hAnsi="Times New Roman" w:eastAsia="新宋体"/>
                <w:kern w:val="0"/>
                <w:sz w:val="22"/>
                <w:szCs w:val="22"/>
                <w:highlight w:val="none"/>
              </w:rPr>
              <w:t>项目内容</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数量</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单位</w:t>
            </w:r>
          </w:p>
        </w:tc>
        <w:tc>
          <w:tcPr>
            <w:tcW w:w="151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预算金额</w:t>
            </w:r>
          </w:p>
        </w:tc>
        <w:tc>
          <w:tcPr>
            <w:tcW w:w="314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简要技术要求、用途</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77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hint="eastAsia" w:ascii="Times New Roman" w:hAnsi="Times New Roman" w:eastAsia="新宋体"/>
                <w:sz w:val="22"/>
                <w:szCs w:val="22"/>
                <w:highlight w:val="none"/>
              </w:rPr>
              <w:t>心电图机</w:t>
            </w:r>
          </w:p>
        </w:tc>
        <w:tc>
          <w:tcPr>
            <w:tcW w:w="69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hint="eastAsia" w:ascii="Times New Roman" w:hAnsi="Times New Roman" w:eastAsia="新宋体"/>
                <w:sz w:val="22"/>
                <w:szCs w:val="22"/>
                <w:highlight w:val="none"/>
              </w:rPr>
              <w:t>4</w:t>
            </w:r>
          </w:p>
        </w:tc>
        <w:tc>
          <w:tcPr>
            <w:tcW w:w="65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kern w:val="0"/>
                <w:sz w:val="22"/>
                <w:szCs w:val="22"/>
                <w:highlight w:val="none"/>
              </w:rPr>
              <w:t>套</w:t>
            </w:r>
          </w:p>
        </w:tc>
        <w:tc>
          <w:tcPr>
            <w:tcW w:w="1510"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8万</w:t>
            </w:r>
          </w:p>
        </w:tc>
        <w:tc>
          <w:tcPr>
            <w:tcW w:w="3144"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详见招标文件第四部分“项目技术规范和服务要求”</w:t>
            </w:r>
          </w:p>
        </w:tc>
        <w:tc>
          <w:tcPr>
            <w:tcW w:w="1383"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不允许进口</w:t>
            </w:r>
          </w:p>
        </w:tc>
      </w:tr>
    </w:tbl>
    <w:p>
      <w:pPr>
        <w:spacing w:line="460" w:lineRule="exact"/>
        <w:ind w:firstLine="220" w:firstLineChars="100"/>
        <w:rPr>
          <w:rFonts w:ascii="Times New Roman" w:hAnsi="Times New Roman" w:eastAsia="新宋体"/>
          <w:b/>
          <w:sz w:val="22"/>
          <w:szCs w:val="22"/>
          <w:highlight w:val="none"/>
        </w:rPr>
      </w:pPr>
      <w:r>
        <w:rPr>
          <w:rFonts w:ascii="Times New Roman" w:hAnsi="Times New Roman" w:eastAsia="新宋体"/>
          <w:sz w:val="22"/>
          <w:szCs w:val="22"/>
          <w:highlight w:val="none"/>
        </w:rPr>
        <w:t>★</w:t>
      </w:r>
      <w:r>
        <w:rPr>
          <w:rFonts w:ascii="Times New Roman" w:hAnsi="Times New Roman" w:eastAsia="新宋体"/>
          <w:b/>
          <w:sz w:val="22"/>
          <w:szCs w:val="22"/>
          <w:highlight w:val="none"/>
        </w:rPr>
        <w:t>如投标人报价超过预算金额按无效标处理</w:t>
      </w:r>
    </w:p>
    <w:p>
      <w:pPr>
        <w:spacing w:line="460" w:lineRule="exact"/>
        <w:ind w:firstLine="442" w:firstLineChars="200"/>
        <w:outlineLvl w:val="2"/>
        <w:rPr>
          <w:rFonts w:ascii="Times New Roman" w:hAnsi="Times New Roman" w:eastAsia="新宋体"/>
          <w:b/>
          <w:sz w:val="22"/>
          <w:szCs w:val="22"/>
          <w:highlight w:val="none"/>
        </w:rPr>
      </w:pPr>
      <w:bookmarkStart w:id="38" w:name="_Toc31059"/>
      <w:r>
        <w:rPr>
          <w:rFonts w:ascii="Times New Roman" w:hAnsi="Times New Roman" w:eastAsia="新宋体"/>
          <w:b/>
          <w:sz w:val="22"/>
          <w:szCs w:val="22"/>
          <w:highlight w:val="none"/>
        </w:rPr>
        <w:t>设备技术规格及配置</w:t>
      </w:r>
      <w:bookmarkEnd w:id="38"/>
    </w:p>
    <w:bookmarkEnd w:id="37"/>
    <w:tbl>
      <w:tblPr>
        <w:tblStyle w:val="53"/>
        <w:tblW w:w="9888" w:type="dxa"/>
        <w:jc w:val="center"/>
        <w:tblLayout w:type="autofit"/>
        <w:tblCellMar>
          <w:top w:w="0" w:type="dxa"/>
          <w:left w:w="0" w:type="dxa"/>
          <w:bottom w:w="0" w:type="dxa"/>
          <w:right w:w="0" w:type="dxa"/>
        </w:tblCellMar>
      </w:tblPr>
      <w:tblGrid>
        <w:gridCol w:w="853"/>
        <w:gridCol w:w="9035"/>
      </w:tblGrid>
      <w:tr>
        <w:trPr>
          <w:trHeight w:val="146"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60" w:lineRule="exact"/>
              <w:jc w:val="center"/>
              <w:textAlignment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序号</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60" w:lineRule="exact"/>
              <w:jc w:val="center"/>
              <w:textAlignment w:val="center"/>
              <w:rPr>
                <w:rFonts w:ascii="Times New Roman" w:hAnsi="Times New Roman" w:eastAsia="新宋体"/>
                <w:b/>
                <w:bCs/>
                <w:sz w:val="22"/>
                <w:szCs w:val="22"/>
                <w:highlight w:val="none"/>
              </w:rPr>
            </w:pPr>
            <w:r>
              <w:rPr>
                <w:rFonts w:ascii="Times New Roman" w:hAnsi="Times New Roman" w:eastAsia="新宋体"/>
                <w:b/>
                <w:bCs/>
                <w:sz w:val="22"/>
                <w:szCs w:val="22"/>
                <w:highlight w:val="none"/>
              </w:rPr>
              <w:t>技术要求</w:t>
            </w:r>
          </w:p>
        </w:tc>
      </w:tr>
      <w:tr>
        <w:tblPrEx>
          <w:tblCellMar>
            <w:top w:w="0" w:type="dxa"/>
            <w:left w:w="0" w:type="dxa"/>
            <w:bottom w:w="0" w:type="dxa"/>
            <w:right w:w="0" w:type="dxa"/>
          </w:tblCellMar>
        </w:tblPrEx>
        <w:trPr>
          <w:trHeight w:val="304"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b/>
                <w:bCs/>
                <w:sz w:val="22"/>
                <w:szCs w:val="22"/>
                <w:highlight w:val="none"/>
              </w:rPr>
            </w:pPr>
            <w:r>
              <w:rPr>
                <w:rFonts w:ascii="Times New Roman" w:hAnsi="Times New Roman" w:eastAsia="新宋体"/>
                <w:color w:val="000000"/>
                <w:kern w:val="0"/>
                <w:sz w:val="22"/>
                <w:szCs w:val="22"/>
                <w:highlight w:val="none"/>
              </w:rPr>
              <w:t>一</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left"/>
              <w:rPr>
                <w:rFonts w:ascii="Times New Roman" w:hAnsi="Times New Roman" w:eastAsia="新宋体"/>
                <w:b/>
                <w:bCs/>
                <w:sz w:val="22"/>
                <w:szCs w:val="22"/>
                <w:highlight w:val="none"/>
              </w:rPr>
            </w:pPr>
            <w:r>
              <w:rPr>
                <w:rFonts w:ascii="Times New Roman" w:hAnsi="Times New Roman" w:eastAsia="新宋体"/>
                <w:b/>
                <w:color w:val="000000"/>
                <w:kern w:val="0"/>
                <w:sz w:val="22"/>
                <w:szCs w:val="22"/>
                <w:highlight w:val="none"/>
              </w:rPr>
              <w:t>招标要求</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b/>
                <w:bCs/>
                <w:sz w:val="22"/>
                <w:szCs w:val="22"/>
                <w:highlight w:val="none"/>
              </w:rPr>
            </w:pPr>
            <w:r>
              <w:rPr>
                <w:rFonts w:ascii="Times New Roman" w:hAnsi="Times New Roman" w:eastAsia="新宋体"/>
                <w:color w:val="000000"/>
                <w:kern w:val="0"/>
                <w:sz w:val="22"/>
                <w:szCs w:val="22"/>
                <w:highlight w:val="none"/>
              </w:rPr>
              <w:t>1.1</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b/>
                <w:bCs/>
                <w:sz w:val="22"/>
                <w:szCs w:val="22"/>
                <w:highlight w:val="none"/>
              </w:rPr>
            </w:pPr>
            <w:r>
              <w:rPr>
                <w:rFonts w:ascii="Times New Roman" w:hAnsi="Times New Roman" w:eastAsia="新宋体"/>
                <w:color w:val="000000"/>
                <w:kern w:val="0"/>
                <w:sz w:val="22"/>
                <w:szCs w:val="22"/>
                <w:highlight w:val="none"/>
              </w:rPr>
              <w:t>设备名称：心电图机</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1.2</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设备数量：4套</w:t>
            </w:r>
            <w:r>
              <w:rPr>
                <w:rFonts w:ascii="Times New Roman" w:hAnsi="Times New Roman" w:eastAsia="新宋体"/>
                <w:color w:val="000000"/>
                <w:kern w:val="0"/>
                <w:sz w:val="22"/>
                <w:szCs w:val="22"/>
                <w:highlight w:val="none"/>
              </w:rPr>
              <w:tab/>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1.3</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设备用途：</w:t>
            </w:r>
            <w:r>
              <w:rPr>
                <w:rFonts w:ascii="Times New Roman" w:hAnsi="Times New Roman" w:eastAsia="新宋体"/>
                <w:kern w:val="0"/>
                <w:sz w:val="22"/>
                <w:szCs w:val="22"/>
                <w:highlight w:val="none"/>
              </w:rPr>
              <w:t>适用于提取人体的心电波群进行形态和节律分析。</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二</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b/>
                <w:color w:val="000000"/>
                <w:kern w:val="0"/>
                <w:sz w:val="22"/>
                <w:szCs w:val="22"/>
                <w:highlight w:val="none"/>
              </w:rPr>
              <w:t>设备性能要求（每套）</w:t>
            </w:r>
          </w:p>
        </w:tc>
      </w:tr>
      <w:tr>
        <w:tblPrEx>
          <w:tblCellMar>
            <w:top w:w="0" w:type="dxa"/>
            <w:left w:w="0" w:type="dxa"/>
            <w:bottom w:w="0" w:type="dxa"/>
            <w:right w:w="0" w:type="dxa"/>
          </w:tblCellMar>
        </w:tblPrEx>
        <w:trPr>
          <w:trHeight w:val="105"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b/>
                <w:bCs/>
                <w:sz w:val="22"/>
                <w:szCs w:val="22"/>
                <w:highlight w:val="none"/>
              </w:rPr>
            </w:pPr>
            <w:r>
              <w:rPr>
                <w:rFonts w:ascii="Times New Roman" w:hAnsi="Times New Roman" w:eastAsia="新宋体"/>
                <w:color w:val="000000"/>
                <w:kern w:val="0"/>
                <w:sz w:val="22"/>
                <w:szCs w:val="22"/>
                <w:highlight w:val="none"/>
              </w:rPr>
              <w:t>2.1</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b/>
                <w:bCs/>
                <w:sz w:val="22"/>
                <w:szCs w:val="22"/>
                <w:highlight w:val="none"/>
              </w:rPr>
            </w:pPr>
            <w:r>
              <w:rPr>
                <w:rFonts w:ascii="Times New Roman" w:hAnsi="Times New Roman" w:eastAsia="新宋体"/>
                <w:color w:val="000000"/>
                <w:kern w:val="0"/>
                <w:sz w:val="22"/>
                <w:szCs w:val="22"/>
                <w:highlight w:val="none"/>
              </w:rPr>
              <w:t>心电输入：12导联同步采集，10电极</w:t>
            </w:r>
          </w:p>
        </w:tc>
      </w:tr>
      <w:tr>
        <w:tblPrEx>
          <w:tblCellMar>
            <w:top w:w="0" w:type="dxa"/>
            <w:left w:w="0" w:type="dxa"/>
            <w:bottom w:w="0" w:type="dxa"/>
            <w:right w:w="0" w:type="dxa"/>
          </w:tblCellMar>
        </w:tblPrEx>
        <w:trPr>
          <w:trHeight w:val="183"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导联选择：自动或手动</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2.3</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输入方式：浮地输入</w:t>
            </w:r>
          </w:p>
        </w:tc>
      </w:tr>
      <w:tr>
        <w:trPr>
          <w:trHeight w:val="367"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2.4</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输入保护：标配导联线内附除颤保护电路</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2.5</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采样率：≥8000 Hz/8Ch</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2.6</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模数转换精度：≤1.25 μV</w:t>
            </w:r>
          </w:p>
        </w:tc>
      </w:tr>
      <w:tr>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2.7</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输入阻抗：≥50MΩ</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2.8</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耐极化电压：≥±550mV</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2.9</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共模抑制比：≥105dB</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2.10</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频率响应：0.05Hz-150Hz（+0.4/-3 dB）</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2.11</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标准灵敏度：10mm/mV</w:t>
            </w:r>
            <w:r>
              <w:rPr>
                <w:rFonts w:hint="eastAsia" w:ascii="Times New Roman" w:hAnsi="Times New Roman" w:eastAsia="新宋体"/>
                <w:color w:val="000000"/>
                <w:kern w:val="0"/>
                <w:sz w:val="22"/>
                <w:szCs w:val="22"/>
                <w:highlight w:val="none"/>
              </w:rPr>
              <w:t>，</w:t>
            </w:r>
            <w:r>
              <w:rPr>
                <w:rFonts w:ascii="Times New Roman" w:hAnsi="Times New Roman" w:eastAsia="新宋体"/>
                <w:color w:val="000000"/>
                <w:kern w:val="0"/>
                <w:sz w:val="22"/>
                <w:szCs w:val="22"/>
                <w:highlight w:val="none"/>
              </w:rPr>
              <w:t>误差≤±2%</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2.12</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时间常数：≥3.2秒</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b/>
                <w:bCs/>
                <w:sz w:val="22"/>
                <w:szCs w:val="22"/>
                <w:highlight w:val="none"/>
              </w:rPr>
            </w:pPr>
            <w:r>
              <w:rPr>
                <w:rFonts w:ascii="Times New Roman" w:hAnsi="Times New Roman" w:eastAsia="新宋体"/>
                <w:color w:val="000000"/>
                <w:kern w:val="0"/>
                <w:sz w:val="22"/>
                <w:szCs w:val="22"/>
                <w:highlight w:val="none"/>
              </w:rPr>
              <w:t>2.13</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b/>
                <w:bCs/>
                <w:sz w:val="22"/>
                <w:szCs w:val="22"/>
                <w:highlight w:val="none"/>
              </w:rPr>
            </w:pPr>
            <w:r>
              <w:rPr>
                <w:rFonts w:ascii="Times New Roman" w:hAnsi="Times New Roman" w:eastAsia="新宋体"/>
                <w:color w:val="000000"/>
                <w:kern w:val="0"/>
                <w:sz w:val="22"/>
                <w:szCs w:val="22"/>
                <w:highlight w:val="none"/>
              </w:rPr>
              <w:t>滤波器：低通滤波、肌电滤波、交流滤波、基线抑制波。</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2.14</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 xml:space="preserve">低通滤波：75Hz, 100Hz, 150Hz 三档 </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2.15</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 xml:space="preserve">肌电滤波：25Hz/35Hz 二档 </w:t>
            </w:r>
          </w:p>
        </w:tc>
      </w:tr>
      <w:tr>
        <w:tblPrEx>
          <w:tblCellMar>
            <w:top w:w="0" w:type="dxa"/>
            <w:left w:w="0" w:type="dxa"/>
            <w:bottom w:w="0" w:type="dxa"/>
            <w:right w:w="0" w:type="dxa"/>
          </w:tblCellMar>
        </w:tblPrEx>
        <w:trPr>
          <w:trHeight w:val="241"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2.16</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交流滤波：50Hz或60Hz</w:t>
            </w:r>
          </w:p>
        </w:tc>
      </w:tr>
      <w:tr>
        <w:tblPrEx>
          <w:tblCellMar>
            <w:top w:w="0" w:type="dxa"/>
            <w:left w:w="0" w:type="dxa"/>
            <w:bottom w:w="0" w:type="dxa"/>
            <w:right w:w="0" w:type="dxa"/>
          </w:tblCellMar>
        </w:tblPrEx>
        <w:trPr>
          <w:trHeight w:val="115"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b/>
                <w:bCs/>
                <w:sz w:val="22"/>
                <w:szCs w:val="22"/>
                <w:highlight w:val="none"/>
              </w:rPr>
            </w:pPr>
            <w:r>
              <w:rPr>
                <w:rFonts w:ascii="Times New Roman" w:hAnsi="Times New Roman" w:eastAsia="新宋体"/>
                <w:color w:val="000000"/>
                <w:kern w:val="0"/>
                <w:sz w:val="22"/>
                <w:szCs w:val="22"/>
                <w:highlight w:val="none"/>
              </w:rPr>
              <w:t>2.17</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b/>
                <w:bCs/>
                <w:sz w:val="22"/>
                <w:szCs w:val="22"/>
                <w:highlight w:val="none"/>
              </w:rPr>
            </w:pPr>
            <w:r>
              <w:rPr>
                <w:rFonts w:ascii="Times New Roman" w:hAnsi="Times New Roman" w:eastAsia="新宋体"/>
                <w:color w:val="000000"/>
                <w:kern w:val="0"/>
                <w:sz w:val="22"/>
                <w:szCs w:val="22"/>
                <w:highlight w:val="none"/>
              </w:rPr>
              <w:t>基线抑制：强/弱 二档</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2.18</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增益/灵敏度选择：5，10，20mm/mV，手动或自动</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2.19</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不正常状态检测：电极脱落报警，高频噪声过高报警</w:t>
            </w:r>
          </w:p>
        </w:tc>
      </w:tr>
      <w:tr>
        <w:trPr>
          <w:trHeight w:val="127"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2.20</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电极脱落：液晶显示器显示脱落部位</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2.21</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显示和记录</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2.211</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 xml:space="preserve">显示方式：≥4.8"液晶显示 </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2.212</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 xml:space="preserve">显示分辨率：≥320x240 </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2.213</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显示导联数：同屏12导联，≥2.8s</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2.214</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显示内容：程序型号、版本、日期和时间、走纸速度、灵敏度、导联名称、滤波器、患者信息（ID号码、年龄、性别）、计时标记、电极松脱、噪音等。</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2.215</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color w:val="000000"/>
                <w:sz w:val="22"/>
                <w:szCs w:val="22"/>
                <w:highlight w:val="none"/>
              </w:rPr>
            </w:pPr>
            <w:r>
              <w:rPr>
                <w:rFonts w:ascii="Times New Roman" w:hAnsi="Times New Roman" w:eastAsia="新宋体"/>
                <w:color w:val="000000"/>
                <w:kern w:val="0"/>
                <w:sz w:val="22"/>
                <w:szCs w:val="22"/>
                <w:highlight w:val="none"/>
              </w:rPr>
              <w:t>记录器：内置高分辨率热线阵打印。</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2.216</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bCs/>
                <w:color w:val="000000"/>
                <w:sz w:val="22"/>
                <w:szCs w:val="22"/>
                <w:highlight w:val="none"/>
              </w:rPr>
            </w:pPr>
            <w:r>
              <w:rPr>
                <w:rFonts w:ascii="Times New Roman" w:hAnsi="Times New Roman" w:eastAsia="新宋体"/>
                <w:color w:val="000000"/>
                <w:kern w:val="0"/>
                <w:sz w:val="22"/>
                <w:szCs w:val="22"/>
                <w:highlight w:val="none"/>
              </w:rPr>
              <w:t>记录纸宽度：63mm 卷纸</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2.217</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Style w:val="363"/>
                <w:rFonts w:ascii="Times New Roman" w:hAnsi="Times New Roman" w:eastAsia="新宋体"/>
                <w:b w:val="0"/>
                <w:color w:val="000000"/>
                <w:sz w:val="22"/>
                <w:szCs w:val="22"/>
                <w:highlight w:val="none"/>
              </w:rPr>
            </w:pPr>
            <w:r>
              <w:rPr>
                <w:rFonts w:ascii="Times New Roman" w:hAnsi="Times New Roman" w:eastAsia="新宋体"/>
                <w:color w:val="000000"/>
                <w:kern w:val="0"/>
                <w:sz w:val="22"/>
                <w:szCs w:val="22"/>
                <w:highlight w:val="none"/>
              </w:rPr>
              <w:t>记录道数：1, 1+1, 3道</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2.218</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Style w:val="363"/>
                <w:rFonts w:ascii="Times New Roman" w:hAnsi="Times New Roman" w:eastAsia="新宋体"/>
                <w:b w:val="0"/>
                <w:color w:val="000000"/>
                <w:sz w:val="22"/>
                <w:szCs w:val="22"/>
                <w:highlight w:val="none"/>
              </w:rPr>
            </w:pPr>
            <w:r>
              <w:rPr>
                <w:rFonts w:ascii="Times New Roman" w:hAnsi="Times New Roman" w:eastAsia="新宋体"/>
                <w:color w:val="000000"/>
                <w:kern w:val="0"/>
                <w:sz w:val="22"/>
                <w:szCs w:val="22"/>
                <w:highlight w:val="none"/>
              </w:rPr>
              <w:t>走纸速度：25，50mm/s</w:t>
            </w:r>
          </w:p>
        </w:tc>
      </w:tr>
      <w:tr>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2.219</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Style w:val="363"/>
                <w:rFonts w:ascii="Times New Roman" w:hAnsi="Times New Roman" w:eastAsia="新宋体"/>
                <w:b w:val="0"/>
                <w:color w:val="000000"/>
                <w:sz w:val="22"/>
                <w:szCs w:val="22"/>
                <w:highlight w:val="none"/>
              </w:rPr>
            </w:pPr>
            <w:r>
              <w:rPr>
                <w:rFonts w:ascii="Times New Roman" w:hAnsi="Times New Roman" w:eastAsia="新宋体"/>
                <w:color w:val="000000"/>
                <w:kern w:val="0"/>
                <w:sz w:val="22"/>
                <w:szCs w:val="22"/>
                <w:highlight w:val="none"/>
              </w:rPr>
              <w:t>无纸检出：记录纸用完后自动停止走纸并报警</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2.2110</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179"/>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打印数据：程序型号、版本、日期和时间、走纸速度灵敏度、导联名称、滤波器、患者信息（ID号码、年龄、性别）、计时标记、电极松脱、噪音、计时标记、心电波形、分析报告等。</w:t>
            </w:r>
          </w:p>
        </w:tc>
      </w:tr>
      <w:tr>
        <w:tblPrEx>
          <w:tblCellMar>
            <w:top w:w="0" w:type="dxa"/>
            <w:left w:w="0" w:type="dxa"/>
            <w:bottom w:w="0" w:type="dxa"/>
            <w:right w:w="0" w:type="dxa"/>
          </w:tblCellMar>
        </w:tblPrEx>
        <w:trPr>
          <w:trHeight w:val="2011"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w:t>
            </w:r>
            <w:r>
              <w:rPr>
                <w:rFonts w:ascii="Times New Roman" w:hAnsi="Times New Roman" w:eastAsia="新宋体"/>
                <w:color w:val="000000"/>
                <w:kern w:val="0"/>
                <w:sz w:val="22"/>
                <w:szCs w:val="22"/>
                <w:highlight w:val="none"/>
              </w:rPr>
              <w:t>2.2211</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179"/>
              <w:jc w:val="left"/>
              <w:rPr>
                <w:rFonts w:ascii="Times New Roman" w:hAnsi="Times New Roman" w:eastAsia="新宋体"/>
                <w:color w:val="000000"/>
                <w:kern w:val="0"/>
                <w:sz w:val="22"/>
                <w:szCs w:val="22"/>
                <w:highlight w:val="none"/>
              </w:rPr>
            </w:pPr>
            <w:r>
              <w:rPr>
                <w:rFonts w:ascii="Times New Roman" w:hAnsi="Times New Roman" w:eastAsia="新宋体"/>
                <w:color w:val="000000"/>
                <w:kern w:val="0"/>
                <w:sz w:val="22"/>
                <w:szCs w:val="22"/>
                <w:highlight w:val="none"/>
              </w:rPr>
              <w:t>操作模式：可自动或手动。自动操作时支持实时或回顾记录，具备自动检测并延长记录心律失常波形，且支持全自动开始记录，记录波形10-24秒可调。</w:t>
            </w:r>
          </w:p>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color w:val="000000"/>
                <w:kern w:val="0"/>
                <w:sz w:val="22"/>
                <w:szCs w:val="22"/>
                <w:highlight w:val="none"/>
              </w:rPr>
            </w:pPr>
            <w:r>
              <w:rPr>
                <w:rFonts w:ascii="Times New Roman" w:hAnsi="Times New Roman" w:eastAsia="新宋体"/>
                <w:color w:val="000000"/>
                <w:kern w:val="0"/>
                <w:sz w:val="22"/>
                <w:szCs w:val="22"/>
                <w:highlight w:val="none"/>
              </w:rPr>
              <w:t>负荷后检查。</w:t>
            </w:r>
          </w:p>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color w:val="000000"/>
                <w:kern w:val="0"/>
                <w:sz w:val="22"/>
                <w:szCs w:val="22"/>
                <w:highlight w:val="none"/>
              </w:rPr>
            </w:pPr>
            <w:r>
              <w:rPr>
                <w:rFonts w:ascii="Times New Roman" w:hAnsi="Times New Roman" w:eastAsia="新宋体"/>
                <w:color w:val="000000"/>
                <w:kern w:val="0"/>
                <w:sz w:val="22"/>
                <w:szCs w:val="22"/>
                <w:highlight w:val="none"/>
              </w:rPr>
              <w:t>节律记录。</w:t>
            </w:r>
          </w:p>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复制记录。</w:t>
            </w:r>
          </w:p>
        </w:tc>
      </w:tr>
      <w:tr>
        <w:tblPrEx>
          <w:tblCellMar>
            <w:top w:w="0" w:type="dxa"/>
            <w:left w:w="0" w:type="dxa"/>
            <w:bottom w:w="0" w:type="dxa"/>
            <w:right w:w="0" w:type="dxa"/>
          </w:tblCellMar>
        </w:tblPrEx>
        <w:trPr>
          <w:trHeight w:val="291"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w:t>
            </w:r>
            <w:r>
              <w:rPr>
                <w:rFonts w:ascii="Times New Roman" w:hAnsi="Times New Roman" w:eastAsia="新宋体"/>
                <w:color w:val="000000"/>
                <w:kern w:val="0"/>
                <w:sz w:val="22"/>
                <w:szCs w:val="22"/>
                <w:highlight w:val="none"/>
              </w:rPr>
              <w:t>2.23</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color w:val="000000"/>
                <w:sz w:val="22"/>
                <w:szCs w:val="22"/>
                <w:highlight w:val="none"/>
              </w:rPr>
            </w:pPr>
            <w:r>
              <w:rPr>
                <w:rFonts w:ascii="Times New Roman" w:hAnsi="Times New Roman" w:eastAsia="新宋体"/>
                <w:color w:val="000000"/>
                <w:kern w:val="0"/>
                <w:sz w:val="22"/>
                <w:szCs w:val="22"/>
                <w:highlight w:val="none"/>
              </w:rPr>
              <w:t>测量分析：ECAPS 12C 自动测量分析算法，符合IEC-60601-2-51性能要求。</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2.231</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color w:val="000000"/>
                <w:sz w:val="22"/>
                <w:szCs w:val="22"/>
                <w:highlight w:val="none"/>
              </w:rPr>
            </w:pPr>
            <w:r>
              <w:rPr>
                <w:rFonts w:ascii="Times New Roman" w:hAnsi="Times New Roman" w:eastAsia="新宋体"/>
                <w:color w:val="000000"/>
                <w:kern w:val="0"/>
                <w:sz w:val="22"/>
                <w:szCs w:val="22"/>
                <w:highlight w:val="none"/>
              </w:rPr>
              <w:t>自动测量参数：包括心率、PR间期、QT/QTc、P/QRS/T电轴、RV5/SV1电压等值。</w:t>
            </w:r>
          </w:p>
        </w:tc>
      </w:tr>
      <w:tr>
        <w:tblPrEx>
          <w:tblCellMar>
            <w:top w:w="0" w:type="dxa"/>
            <w:left w:w="0" w:type="dxa"/>
            <w:bottom w:w="0" w:type="dxa"/>
            <w:right w:w="0" w:type="dxa"/>
          </w:tblCellMar>
        </w:tblPrEx>
        <w:trPr>
          <w:trHeight w:val="778"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2.232</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179"/>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自动分析结果：≥5大类判断结论，≥241种分析结论建议，数字编码便于快速查找。分析结果支持中文或英文切换，支持明尼苏达码表示。</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2.233</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tabs>
                <w:tab w:val="left" w:pos="4130"/>
              </w:tabs>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其它输出接口：SD，USB，LAN。</w:t>
            </w:r>
          </w:p>
        </w:tc>
      </w:tr>
      <w:tr>
        <w:tblPrEx>
          <w:tblCellMar>
            <w:top w:w="0" w:type="dxa"/>
            <w:left w:w="0" w:type="dxa"/>
            <w:bottom w:w="0" w:type="dxa"/>
            <w:right w:w="0" w:type="dxa"/>
          </w:tblCellMar>
        </w:tblPrEx>
        <w:trPr>
          <w:trHeight w:val="224"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b/>
                <w:bCs/>
                <w:sz w:val="22"/>
                <w:szCs w:val="22"/>
                <w:highlight w:val="none"/>
              </w:rPr>
            </w:pPr>
            <w:r>
              <w:rPr>
                <w:rFonts w:ascii="Times New Roman" w:hAnsi="Times New Roman" w:eastAsia="新宋体"/>
                <w:color w:val="000000"/>
                <w:kern w:val="0"/>
                <w:sz w:val="22"/>
                <w:szCs w:val="22"/>
                <w:highlight w:val="none"/>
              </w:rPr>
              <w:t>2.234</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b/>
                <w:bCs/>
                <w:sz w:val="22"/>
                <w:szCs w:val="22"/>
                <w:highlight w:val="none"/>
              </w:rPr>
            </w:pPr>
            <w:r>
              <w:rPr>
                <w:rFonts w:ascii="Times New Roman" w:hAnsi="Times New Roman" w:eastAsia="新宋体"/>
                <w:color w:val="000000"/>
                <w:kern w:val="0"/>
                <w:sz w:val="22"/>
                <w:szCs w:val="22"/>
                <w:highlight w:val="none"/>
              </w:rPr>
              <w:t>存储和传输：内置≥40份心电图，支持SD卡存储扩展。</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b/>
                <w:bCs/>
                <w:sz w:val="22"/>
                <w:szCs w:val="22"/>
                <w:highlight w:val="none"/>
              </w:rPr>
            </w:pPr>
            <w:r>
              <w:rPr>
                <w:rFonts w:ascii="Times New Roman" w:hAnsi="Times New Roman" w:eastAsia="新宋体"/>
                <w:color w:val="000000"/>
                <w:kern w:val="0"/>
                <w:sz w:val="22"/>
                <w:szCs w:val="22"/>
                <w:highlight w:val="none"/>
              </w:rPr>
              <w:t>2.235</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b/>
                <w:bCs/>
                <w:sz w:val="22"/>
                <w:szCs w:val="22"/>
                <w:highlight w:val="none"/>
              </w:rPr>
            </w:pPr>
            <w:r>
              <w:rPr>
                <w:rFonts w:ascii="Times New Roman" w:hAnsi="Times New Roman" w:eastAsia="新宋体"/>
                <w:color w:val="000000"/>
                <w:kern w:val="0"/>
                <w:sz w:val="22"/>
                <w:szCs w:val="22"/>
                <w:highlight w:val="none"/>
              </w:rPr>
              <w:t>提示音：QRS同步或热笔拟笔音。</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2.236</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输入键：键位支持直接输入患者ID号。</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2.237</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心律失常检测：具备心律失常检测并自动延长记录的功能。</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2.238</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QTc算法：ECAPS，Bazett，Fredericia等四种可选。</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2.239</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直流：长效可充电电池，充满电可连续打印≥120分钟以上。</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三</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b/>
                <w:color w:val="000000"/>
                <w:kern w:val="0"/>
                <w:sz w:val="22"/>
                <w:szCs w:val="22"/>
                <w:highlight w:val="none"/>
              </w:rPr>
              <w:t>配置清单（每套）</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3.1</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心电图机主机一台</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3.2</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长效热敏纸一本</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3.3</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tabs>
                <w:tab w:val="center" w:pos="3561"/>
              </w:tabs>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热印头清洁笔一支</w:t>
            </w:r>
            <w:r>
              <w:rPr>
                <w:rFonts w:ascii="Times New Roman" w:hAnsi="Times New Roman" w:eastAsia="新宋体"/>
                <w:color w:val="000000"/>
                <w:kern w:val="0"/>
                <w:sz w:val="22"/>
                <w:szCs w:val="22"/>
                <w:highlight w:val="none"/>
              </w:rPr>
              <w:tab/>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3.4</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输入检查用导电橡皮一块</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3.5</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电源线一根</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3.6</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导联线一副</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3.7</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肢体电极夹一套（四只）</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3.8</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胸式吸附电极一套（六只）</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3.9</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充电电池一套</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3.10</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技术、使用说明书一套</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3.11</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提供相关系统及接口</w:t>
            </w:r>
          </w:p>
        </w:tc>
      </w:tr>
      <w:tr>
        <w:tblPrEx>
          <w:tblCellMar>
            <w:top w:w="0" w:type="dxa"/>
            <w:left w:w="0" w:type="dxa"/>
            <w:bottom w:w="0" w:type="dxa"/>
            <w:right w:w="0" w:type="dxa"/>
          </w:tblCellMar>
        </w:tblPrEx>
        <w:trPr>
          <w:trHeight w:val="90" w:hRule="atLeast"/>
          <w:jc w:val="center"/>
        </w:trPr>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jc w:val="center"/>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3.12</w:t>
            </w:r>
          </w:p>
        </w:tc>
        <w:tc>
          <w:tcPr>
            <w:tcW w:w="9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Next w:val="0"/>
              <w:keepLines w:val="0"/>
              <w:pageBreakBefore w:val="0"/>
              <w:widowControl/>
              <w:kinsoku/>
              <w:wordWrap/>
              <w:overflowPunct/>
              <w:topLinePunct w:val="0"/>
              <w:autoSpaceDE/>
              <w:autoSpaceDN/>
              <w:bidi w:val="0"/>
              <w:adjustRightInd/>
              <w:snapToGrid/>
              <w:spacing w:line="460" w:lineRule="exact"/>
              <w:ind w:right="179"/>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质保≥ 5 年，为整套设备的免费保修期（含所有附件），须出具保修承诺函。所有在保修期内损坏的配件一概包换，不接受对此配件进行维修。设备终生维修，软件升级终生免费。</w:t>
            </w:r>
          </w:p>
        </w:tc>
      </w:tr>
    </w:tbl>
    <w:p>
      <w:pPr>
        <w:spacing w:line="460" w:lineRule="exact"/>
        <w:rPr>
          <w:rFonts w:ascii="Times New Roman" w:hAnsi="Times New Roman" w:eastAsia="新宋体"/>
          <w:b/>
          <w:bCs/>
          <w:sz w:val="22"/>
          <w:szCs w:val="22"/>
          <w:highlight w:val="none"/>
          <w:lang w:val="zh-CN"/>
        </w:rPr>
      </w:pPr>
      <w:r>
        <w:rPr>
          <w:rFonts w:ascii="Times New Roman" w:hAnsi="Times New Roman" w:eastAsia="新宋体"/>
          <w:b/>
          <w:bCs/>
          <w:sz w:val="22"/>
          <w:szCs w:val="22"/>
          <w:highlight w:val="none"/>
        </w:rPr>
        <w:t>以上设备功能及技术参数要求如无特别注明的均为制造厂出厂的标准配置。</w:t>
      </w:r>
      <w:r>
        <w:rPr>
          <w:rFonts w:ascii="Times New Roman" w:hAnsi="Times New Roman" w:eastAsia="新宋体"/>
          <w:b/>
          <w:bCs/>
          <w:sz w:val="22"/>
          <w:szCs w:val="22"/>
          <w:highlight w:val="none"/>
          <w:lang w:val="zh-CN"/>
        </w:rPr>
        <w:t>投标人可根据以上所列的技术配置及技术性能要求</w:t>
      </w:r>
      <w:r>
        <w:rPr>
          <w:rFonts w:ascii="Times New Roman" w:hAnsi="Times New Roman" w:eastAsia="新宋体"/>
          <w:b/>
          <w:bCs/>
          <w:sz w:val="22"/>
          <w:szCs w:val="22"/>
          <w:highlight w:val="none"/>
        </w:rPr>
        <w:t>作为</w:t>
      </w:r>
      <w:r>
        <w:rPr>
          <w:rFonts w:ascii="Times New Roman" w:hAnsi="Times New Roman" w:eastAsia="新宋体"/>
          <w:b/>
          <w:bCs/>
          <w:sz w:val="22"/>
          <w:szCs w:val="22"/>
          <w:highlight w:val="none"/>
          <w:lang w:val="zh-CN"/>
        </w:rPr>
        <w:t>参考选用投标产品，但所选投标产品的技术配置及技术性能应相当于或高于招标文件要求，并满足采购需求，否则将可能作出对投标人不利的评定。</w:t>
      </w:r>
    </w:p>
    <w:p>
      <w:pPr>
        <w:spacing w:line="460" w:lineRule="exact"/>
        <w:rPr>
          <w:rFonts w:ascii="Times New Roman" w:hAnsi="Times New Roman" w:eastAsia="新宋体"/>
          <w:b/>
          <w:bCs/>
          <w:sz w:val="22"/>
          <w:szCs w:val="22"/>
          <w:highlight w:val="none"/>
          <w:lang w:val="zh-CN"/>
        </w:rPr>
      </w:pPr>
    </w:p>
    <w:p>
      <w:pPr>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highlight w:val="none"/>
        </w:rPr>
      </w:pPr>
    </w:p>
    <w:p>
      <w:pPr>
        <w:rPr>
          <w:rFonts w:ascii="Times New Roman" w:hAnsi="Times New Roman" w:eastAsia="新宋体"/>
          <w:b/>
          <w:sz w:val="30"/>
          <w:highlight w:val="none"/>
        </w:rPr>
      </w:pPr>
    </w:p>
    <w:p>
      <w:pPr>
        <w:rPr>
          <w:rFonts w:ascii="Times New Roman" w:hAnsi="Times New Roman" w:eastAsia="新宋体"/>
          <w:b/>
          <w:sz w:val="30"/>
          <w:highlight w:val="none"/>
        </w:rPr>
      </w:pPr>
    </w:p>
    <w:p>
      <w:pPr>
        <w:pStyle w:val="23"/>
        <w:spacing w:line="460" w:lineRule="exact"/>
        <w:ind w:left="0" w:leftChars="0"/>
        <w:jc w:val="center"/>
        <w:outlineLvl w:val="1"/>
        <w:rPr>
          <w:rFonts w:ascii="Times New Roman" w:hAnsi="Times New Roman" w:eastAsia="新宋体"/>
          <w:b/>
          <w:sz w:val="30"/>
          <w:highlight w:val="none"/>
        </w:rPr>
      </w:pPr>
      <w:r>
        <w:rPr>
          <w:rFonts w:ascii="Times New Roman" w:hAnsi="Times New Roman" w:eastAsia="新宋体"/>
          <w:b/>
          <w:sz w:val="30"/>
          <w:highlight w:val="none"/>
        </w:rPr>
        <w:br w:type="page"/>
      </w:r>
      <w:r>
        <w:rPr>
          <w:rFonts w:ascii="Times New Roman" w:hAnsi="Times New Roman" w:eastAsia="新宋体"/>
          <w:b/>
          <w:sz w:val="30"/>
          <w:highlight w:val="none"/>
        </w:rPr>
        <w:t>标段二：</w:t>
      </w:r>
      <w:r>
        <w:rPr>
          <w:rFonts w:hint="eastAsia" w:ascii="Times New Roman" w:hAnsi="Times New Roman" w:eastAsia="新宋体"/>
          <w:b/>
          <w:sz w:val="30"/>
          <w:highlight w:val="none"/>
        </w:rPr>
        <w:t>心电监护仪一1套、心电监护仪二2套</w:t>
      </w:r>
    </w:p>
    <w:tbl>
      <w:tblPr>
        <w:tblStyle w:val="53"/>
        <w:tblW w:w="9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2"/>
        <w:gridCol w:w="690"/>
        <w:gridCol w:w="656"/>
        <w:gridCol w:w="1510"/>
        <w:gridCol w:w="3144"/>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jc w:val="center"/>
        </w:trPr>
        <w:tc>
          <w:tcPr>
            <w:tcW w:w="1652"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项目内容</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数量</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单位</w:t>
            </w:r>
          </w:p>
        </w:tc>
        <w:tc>
          <w:tcPr>
            <w:tcW w:w="151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预算金额</w:t>
            </w:r>
          </w:p>
        </w:tc>
        <w:tc>
          <w:tcPr>
            <w:tcW w:w="314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简要技术要求、用途</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652"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hint="eastAsia" w:ascii="Times New Roman" w:hAnsi="Times New Roman" w:eastAsia="新宋体"/>
                <w:sz w:val="22"/>
                <w:highlight w:val="none"/>
              </w:rPr>
              <w:t>心电监护仪一</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hint="eastAsia" w:ascii="Times New Roman" w:hAnsi="Times New Roman" w:eastAsia="新宋体"/>
                <w:kern w:val="0"/>
                <w:sz w:val="22"/>
                <w:szCs w:val="22"/>
                <w:highlight w:val="none"/>
              </w:rPr>
              <w:t>1</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hint="eastAsia" w:ascii="Times New Roman" w:hAnsi="Times New Roman" w:eastAsia="新宋体"/>
                <w:kern w:val="0"/>
                <w:sz w:val="22"/>
                <w:szCs w:val="22"/>
                <w:highlight w:val="none"/>
              </w:rPr>
              <w:t>套</w:t>
            </w:r>
          </w:p>
        </w:tc>
        <w:tc>
          <w:tcPr>
            <w:tcW w:w="1510" w:type="dxa"/>
            <w:tcBorders>
              <w:top w:val="single" w:color="auto" w:sz="4" w:space="0"/>
              <w:left w:val="single" w:color="auto" w:sz="4" w:space="0"/>
              <w:bottom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hint="eastAsia" w:ascii="Times New Roman" w:hAnsi="Times New Roman" w:eastAsia="新宋体"/>
                <w:sz w:val="22"/>
                <w:highlight w:val="none"/>
              </w:rPr>
              <w:t>2</w:t>
            </w:r>
            <w:r>
              <w:rPr>
                <w:rFonts w:ascii="Times New Roman" w:hAnsi="Times New Roman" w:eastAsia="新宋体"/>
                <w:sz w:val="22"/>
                <w:highlight w:val="none"/>
              </w:rPr>
              <w:t>万</w:t>
            </w:r>
          </w:p>
        </w:tc>
        <w:tc>
          <w:tcPr>
            <w:tcW w:w="3144" w:type="dxa"/>
            <w:vMerge w:val="restart"/>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详见招标文件第四部分“项目技术规范和服务要求”</w:t>
            </w:r>
          </w:p>
        </w:tc>
        <w:tc>
          <w:tcPr>
            <w:tcW w:w="1383" w:type="dxa"/>
            <w:vMerge w:val="restart"/>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652"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心电监护仪二</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kern w:val="0"/>
                <w:sz w:val="22"/>
                <w:szCs w:val="22"/>
                <w:highlight w:val="none"/>
              </w:rPr>
              <w:t>2</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kern w:val="0"/>
                <w:sz w:val="22"/>
                <w:szCs w:val="22"/>
                <w:highlight w:val="none"/>
              </w:rPr>
              <w:t>套</w:t>
            </w:r>
          </w:p>
        </w:tc>
        <w:tc>
          <w:tcPr>
            <w:tcW w:w="1510" w:type="dxa"/>
            <w:tcBorders>
              <w:top w:val="single" w:color="auto" w:sz="4" w:space="0"/>
              <w:left w:val="single" w:color="auto" w:sz="4" w:space="0"/>
              <w:bottom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10</w:t>
            </w:r>
            <w:r>
              <w:rPr>
                <w:rFonts w:ascii="Times New Roman" w:hAnsi="Times New Roman" w:eastAsia="新宋体"/>
                <w:sz w:val="22"/>
                <w:highlight w:val="none"/>
              </w:rPr>
              <w:t>万</w:t>
            </w:r>
          </w:p>
        </w:tc>
        <w:tc>
          <w:tcPr>
            <w:tcW w:w="3144" w:type="dxa"/>
            <w:vMerge w:val="continue"/>
            <w:tcBorders>
              <w:lef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p>
        </w:tc>
        <w:tc>
          <w:tcPr>
            <w:tcW w:w="1383" w:type="dxa"/>
            <w:vMerge w:val="continue"/>
            <w:tcBorders>
              <w:left w:val="single" w:color="auto" w:sz="4" w:space="0"/>
            </w:tcBorders>
            <w:vAlign w:val="center"/>
          </w:tcPr>
          <w:p>
            <w:pPr>
              <w:shd w:val="clear" w:color="auto" w:fill="FFFFFF"/>
              <w:snapToGrid w:val="0"/>
              <w:spacing w:line="460" w:lineRule="exact"/>
              <w:jc w:val="center"/>
              <w:rPr>
                <w:rFonts w:ascii="Times New Roman" w:hAnsi="Times New Roman" w:eastAsia="新宋体"/>
                <w:kern w:val="0"/>
                <w:sz w:val="22"/>
                <w:szCs w:val="22"/>
                <w:highlight w:val="none"/>
              </w:rPr>
            </w:pPr>
          </w:p>
        </w:tc>
      </w:tr>
    </w:tbl>
    <w:p>
      <w:pPr>
        <w:spacing w:line="460" w:lineRule="exact"/>
        <w:ind w:firstLine="220" w:firstLineChars="100"/>
        <w:rPr>
          <w:rFonts w:ascii="Times New Roman" w:hAnsi="Times New Roman" w:eastAsia="新宋体"/>
          <w:b/>
          <w:sz w:val="22"/>
          <w:szCs w:val="22"/>
          <w:highlight w:val="none"/>
        </w:rPr>
      </w:pPr>
      <w:r>
        <w:rPr>
          <w:rFonts w:ascii="Times New Roman" w:hAnsi="Times New Roman" w:eastAsia="新宋体"/>
          <w:sz w:val="22"/>
          <w:szCs w:val="22"/>
          <w:highlight w:val="none"/>
        </w:rPr>
        <w:t>★</w:t>
      </w:r>
      <w:r>
        <w:rPr>
          <w:rFonts w:ascii="Times New Roman" w:hAnsi="Times New Roman" w:eastAsia="新宋体"/>
          <w:b/>
          <w:sz w:val="22"/>
          <w:szCs w:val="22"/>
          <w:highlight w:val="none"/>
        </w:rPr>
        <w:t>如投标人报价超过预算金额按无效标处理</w:t>
      </w:r>
    </w:p>
    <w:p>
      <w:pPr>
        <w:spacing w:line="460" w:lineRule="exact"/>
        <w:ind w:firstLine="442" w:firstLineChars="200"/>
        <w:outlineLvl w:val="2"/>
        <w:rPr>
          <w:rFonts w:ascii="Times New Roman" w:hAnsi="Times New Roman" w:eastAsia="新宋体"/>
          <w:b/>
          <w:sz w:val="22"/>
          <w:szCs w:val="22"/>
          <w:highlight w:val="none"/>
        </w:rPr>
      </w:pPr>
      <w:r>
        <w:rPr>
          <w:rFonts w:ascii="Times New Roman" w:hAnsi="Times New Roman" w:eastAsia="新宋体"/>
          <w:b/>
          <w:sz w:val="22"/>
          <w:szCs w:val="22"/>
          <w:highlight w:val="none"/>
        </w:rPr>
        <w:t>设备技术规格及配置</w:t>
      </w:r>
    </w:p>
    <w:tbl>
      <w:tblPr>
        <w:tblStyle w:val="53"/>
        <w:tblW w:w="97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8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
                <w:bCs/>
                <w:sz w:val="22"/>
                <w:szCs w:val="22"/>
                <w:highlight w:val="none"/>
              </w:rPr>
              <w:t>序号</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
                <w:bCs/>
                <w:sz w:val="22"/>
                <w:szCs w:val="22"/>
                <w:highlight w:val="none"/>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壹</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心电监护仪一1套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一</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1.1</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设备名称：监护仪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1.2</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设备数量：1套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1.3</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123"/>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设备用途：实时监测人体的心电信号、心率、血氧饱和度、血压、呼吸频率和体温等重要参数，实现对各参数的监督报警。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二</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设备性能要求（每套）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w:t>
            </w:r>
            <w:r>
              <w:rPr>
                <w:rFonts w:hint="default" w:ascii="Times New Roman" w:hAnsi="Times New Roman" w:eastAsia="新宋体" w:cs="Times New Roman"/>
                <w:bCs/>
                <w:sz w:val="22"/>
                <w:szCs w:val="22"/>
                <w:highlight w:val="none"/>
              </w:rPr>
              <w:t>2.1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≥10英寸彩色液晶触摸屏，分辨率≥1280*800像素，≥8通道波形显示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w:t>
            </w:r>
            <w:r>
              <w:rPr>
                <w:rFonts w:hint="default" w:ascii="Times New Roman" w:hAnsi="Times New Roman" w:eastAsia="新宋体" w:cs="Times New Roman"/>
                <w:bCs/>
                <w:sz w:val="22"/>
                <w:szCs w:val="22"/>
                <w:highlight w:val="none"/>
              </w:rPr>
              <w:t>2.2</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屏幕采用最新电容屏非电阻屏，</w:t>
            </w:r>
            <w:r>
              <w:rPr>
                <w:rFonts w:hint="default" w:ascii="Times New Roman" w:hAnsi="Times New Roman" w:eastAsia="新宋体" w:cs="Times New Roman"/>
                <w:bCs/>
                <w:color w:val="FF0000"/>
                <w:sz w:val="22"/>
                <w:szCs w:val="22"/>
                <w:highlight w:val="none"/>
              </w:rPr>
              <w:t>可实现多点触控。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w:t>
            </w:r>
            <w:r>
              <w:rPr>
                <w:rFonts w:hint="default" w:ascii="Times New Roman" w:hAnsi="Times New Roman" w:eastAsia="新宋体" w:cs="Times New Roman"/>
                <w:bCs/>
                <w:sz w:val="22"/>
                <w:szCs w:val="22"/>
                <w:highlight w:val="none"/>
              </w:rPr>
              <w:t>2.3</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配置3/5导心电，呼吸，无创血压，血氧饱和度，脉搏和双通道体温参数监测，</w:t>
            </w:r>
            <w:r>
              <w:rPr>
                <w:rFonts w:hint="default" w:ascii="Times New Roman" w:hAnsi="Times New Roman" w:eastAsia="新宋体" w:cs="Times New Roman"/>
                <w:bCs/>
                <w:color w:val="FF0000"/>
                <w:sz w:val="22"/>
                <w:szCs w:val="22"/>
                <w:highlight w:val="none"/>
              </w:rPr>
              <w:t>主机集成内置≥2槽位插件槽</w:t>
            </w:r>
            <w:r>
              <w:rPr>
                <w:rFonts w:hint="default" w:ascii="Times New Roman" w:hAnsi="Times New Roman" w:eastAsia="新宋体" w:cs="Times New Roman"/>
                <w:bCs/>
                <w:sz w:val="22"/>
                <w:szCs w:val="22"/>
                <w:highlight w:val="none"/>
              </w:rPr>
              <w:t>，可支持IBP，CO2，AG和BIS任意参数模块的即插即用快速扩展临床应用。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2.4</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显示屏可支持亮度自动调节功能。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2.5</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屏幕倾斜10~15度设计。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2.6</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
                <w:bCs/>
                <w:color w:val="FF0000"/>
                <w:sz w:val="22"/>
                <w:szCs w:val="22"/>
                <w:highlight w:val="none"/>
                <w:u w:val="single"/>
              </w:rPr>
            </w:pPr>
            <w:r>
              <w:rPr>
                <w:rFonts w:hint="default" w:ascii="Times New Roman" w:hAnsi="Times New Roman" w:eastAsia="新宋体" w:cs="Times New Roman"/>
                <w:bCs/>
                <w:sz w:val="22"/>
                <w:szCs w:val="22"/>
                <w:highlight w:val="none"/>
              </w:rPr>
              <w:t>安全规格：ECG, TEMP, IBP, SpO2 , NIBP监测参数抗电击程度为防除颤CF型</w:t>
            </w:r>
            <w:r>
              <w:rPr>
                <w:rFonts w:hint="default" w:ascii="Times New Roman" w:hAnsi="Times New Roman" w:eastAsia="新宋体" w:cs="Times New Roman"/>
                <w:sz w:val="22"/>
                <w:szCs w:val="22"/>
                <w:highlight w:val="none"/>
              </w:rPr>
              <w:drawing>
                <wp:inline distT="0" distB="0" distL="114300" distR="114300">
                  <wp:extent cx="262255" cy="152400"/>
                  <wp:effectExtent l="0" t="0" r="4445"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9"/>
                          <a:stretch>
                            <a:fillRect/>
                          </a:stretch>
                        </pic:blipFill>
                        <pic:spPr>
                          <a:xfrm>
                            <a:off x="0" y="0"/>
                            <a:ext cx="262255" cy="152400"/>
                          </a:xfrm>
                          <a:prstGeom prst="rect">
                            <a:avLst/>
                          </a:prstGeom>
                          <a:noFill/>
                          <a:ln>
                            <a:noFill/>
                          </a:ln>
                        </pic:spPr>
                      </pic:pic>
                    </a:graphicData>
                  </a:graphic>
                </wp:inline>
              </w:drawing>
            </w:r>
            <w:r>
              <w:rPr>
                <w:rFonts w:hint="default" w:ascii="Times New Roman" w:hAnsi="Times New Roman" w:eastAsia="新宋体" w:cs="Times New Roman"/>
                <w:bCs/>
                <w:sz w:val="22"/>
                <w:szCs w:val="22"/>
                <w:highlight w:val="none"/>
              </w:rPr>
              <w:t>, 提供机器接口防护等级丝印照片证明材料。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2.7</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心电监护支持心率，ST段测量，心律失常分析，QT/QTc连续实时测量和对应报警功能，提供注册证证明材料。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2.8</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心电波形扫描速度支持6.25mm/s、12.5 mm/s、25 mm/s和50 mm/s，提供界面截图证明材料。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w:t>
            </w:r>
            <w:r>
              <w:rPr>
                <w:rFonts w:hint="default" w:ascii="Times New Roman" w:hAnsi="Times New Roman" w:eastAsia="新宋体" w:cs="Times New Roman"/>
                <w:bCs/>
                <w:sz w:val="22"/>
                <w:szCs w:val="22"/>
                <w:highlight w:val="none"/>
              </w:rPr>
              <w:t>2.9</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支持≥23种心律失常分析,包括房颤分析。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2.10</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提供SpO2,PR和PI参数的实时监测，适用于成人，小儿和新生儿。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2.11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提供手动，自动，连续和序列4种测量模式，并提供24小时血压统计结果，满足临床应用，并提供产品界面截图证明材料。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2.12</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支持所有监测参数报警限一键自动设置功能，产品用户手册提供报警限自动设置规则。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2.13</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支持≥120小时趋势图和趋势表回顾，支持选择不同趋势组回顾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2.14</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≥1000条事件回顾。每条报警事件能够存储≥32秒三道相关波形，以及报警触发时所有测量参数值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2.15</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≥120小时（分辨率1分钟）ST模板存储与回顾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2.16</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 xml:space="preserve">可升级配置临床评分系统，如MEWS（改良早期预警评分）、NEWS（英国早期预警评分），可支持定时自动EWS评分功能，提供界面截图证明材料。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Cs/>
                <w:sz w:val="22"/>
                <w:szCs w:val="22"/>
                <w:highlight w:val="none"/>
              </w:rPr>
              <w:t>2.17</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Cs/>
                <w:sz w:val="22"/>
                <w:szCs w:val="22"/>
                <w:highlight w:val="none"/>
              </w:rPr>
              <w:t>动态趋势界面可支持统计1-24小时心律失常报警、参数超限报警信息，并对超限报警区间的波形进行高亮显示，帮助医护人员快速识别异常趋势信息。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Cs/>
                <w:sz w:val="22"/>
                <w:szCs w:val="22"/>
                <w:highlight w:val="none"/>
              </w:rPr>
              <w:t>2.18</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Cs/>
                <w:sz w:val="22"/>
                <w:szCs w:val="22"/>
                <w:highlight w:val="none"/>
              </w:rPr>
              <w:t>支持联网功能，通过网络联入中央监护系统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2.19</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心电指标：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2.19.1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导联模式：三导联模式及五导联模式可切换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2.19.2</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导联方式：I，II，III，avR,avL,avF,V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2.19.3</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增益：x0.125、x0.25 、x0.5 、x1、 x2及自动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2.19.4</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心率：15-300BPM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2.19.5</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具有心律失常，起搏分析，S-T段分析功能。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2.20</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呼吸指标：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2.20.1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
                <w:bCs/>
                <w:color w:val="FF0000"/>
                <w:sz w:val="22"/>
                <w:szCs w:val="22"/>
                <w:highlight w:val="none"/>
                <w:u w:val="single"/>
              </w:rPr>
            </w:pPr>
            <w:r>
              <w:rPr>
                <w:rFonts w:hint="default" w:ascii="Times New Roman" w:hAnsi="Times New Roman" w:eastAsia="新宋体" w:cs="Times New Roman"/>
                <w:sz w:val="22"/>
                <w:szCs w:val="22"/>
                <w:highlight w:val="none"/>
              </w:rPr>
              <w:t>方式</w:t>
            </w:r>
            <w:r>
              <w:rPr>
                <w:rFonts w:hint="default" w:ascii="Times New Roman" w:hAnsi="Times New Roman" w:eastAsia="新宋体" w:cs="Times New Roman"/>
                <w:sz w:val="22"/>
                <w:szCs w:val="22"/>
                <w:highlight w:val="none"/>
                <w:lang w:val="it-IT"/>
              </w:rPr>
              <w:t>：</w:t>
            </w:r>
            <w:r>
              <w:rPr>
                <w:rFonts w:hint="default" w:ascii="Times New Roman" w:hAnsi="Times New Roman" w:eastAsia="新宋体" w:cs="Times New Roman"/>
                <w:sz w:val="22"/>
                <w:szCs w:val="22"/>
                <w:highlight w:val="none"/>
              </w:rPr>
              <w:t>阻抗法</w:t>
            </w:r>
            <w:r>
              <w:rPr>
                <w:rFonts w:hint="default" w:ascii="Times New Roman" w:hAnsi="Times New Roman" w:eastAsia="新宋体" w:cs="Times New Roman"/>
                <w:sz w:val="22"/>
                <w:szCs w:val="22"/>
                <w:highlight w:val="none"/>
                <w:lang w:val="it-IT"/>
              </w:rPr>
              <w:t>（RA-LL/LA-RA）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2.20.2</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呼吸率：0-120BPM 分辨率：1BPM  精度：2BPM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2.20.3</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 xml:space="preserve">增益: ×0.25,×0.5,×1,×2×3,×4,×5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无创血压指标：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2.21.1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bCs/>
                <w:sz w:val="22"/>
                <w:szCs w:val="22"/>
                <w:highlight w:val="none"/>
              </w:rPr>
              <w:t>测量方法：振荡法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2.21.2</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bCs/>
                <w:sz w:val="22"/>
                <w:szCs w:val="22"/>
                <w:highlight w:val="none"/>
              </w:rPr>
              <w:t>工作模式：手动/自动/连续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2.21.3</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测量和报警范围：</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收缩压：25~290mmHg</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平均压：15~260mmHg</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bCs/>
                <w:sz w:val="22"/>
                <w:szCs w:val="22"/>
                <w:highlight w:val="none"/>
              </w:rPr>
              <w:t>舒张压：10~250mmHg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2.21.4</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bCs/>
                <w:sz w:val="22"/>
                <w:szCs w:val="22"/>
                <w:highlight w:val="none"/>
              </w:rPr>
              <w:t>精度：±1mmHg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2.21.5</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kern w:val="0"/>
                <w:sz w:val="22"/>
                <w:szCs w:val="22"/>
                <w:highlight w:val="none"/>
              </w:rPr>
            </w:pPr>
            <w:r>
              <w:rPr>
                <w:rFonts w:hint="default" w:ascii="Times New Roman" w:hAnsi="Times New Roman" w:eastAsia="新宋体" w:cs="Times New Roman"/>
                <w:sz w:val="22"/>
                <w:szCs w:val="22"/>
                <w:highlight w:val="none"/>
              </w:rPr>
              <w:t>支持同屏显示多组血压测量结果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2.22</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血氧饱和度指标：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2.22.1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测量范围：0-100%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2.22.2</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准确度：±2%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2.23</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脉搏指标：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2.23.1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测量范围：20-250 bpm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2.23.2</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精度</w:t>
            </w:r>
            <w:r>
              <w:rPr>
                <w:rFonts w:hint="default" w:ascii="Times New Roman" w:hAnsi="Times New Roman" w:eastAsia="新宋体" w:cs="Times New Roman"/>
                <w:bCs/>
                <w:sz w:val="22"/>
                <w:szCs w:val="22"/>
                <w:highlight w:val="none"/>
                <w:lang w:val="en-GB"/>
              </w:rPr>
              <w:t>：±</w:t>
            </w:r>
            <w:r>
              <w:rPr>
                <w:rFonts w:hint="default" w:ascii="Times New Roman" w:hAnsi="Times New Roman" w:eastAsia="新宋体" w:cs="Times New Roman"/>
                <w:bCs/>
                <w:sz w:val="22"/>
                <w:szCs w:val="22"/>
                <w:highlight w:val="none"/>
              </w:rPr>
              <w:t>2bpm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2.24</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体温指标：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2.24.1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显示通道数：≥两通道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2.24.2</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测量和报警范围：0-50℃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2.24.3</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精度：</w:t>
            </w:r>
            <w:r>
              <w:rPr>
                <w:rFonts w:hint="default" w:ascii="Times New Roman" w:hAnsi="Times New Roman" w:eastAsia="新宋体" w:cs="Times New Roman"/>
                <w:bCs/>
                <w:sz w:val="22"/>
                <w:szCs w:val="22"/>
                <w:highlight w:val="none"/>
                <w:lang w:val="en-GB"/>
              </w:rPr>
              <w:t>±</w:t>
            </w:r>
            <w:r>
              <w:rPr>
                <w:rFonts w:hint="default" w:ascii="Times New Roman" w:hAnsi="Times New Roman" w:eastAsia="新宋体" w:cs="Times New Roman"/>
                <w:bCs/>
                <w:sz w:val="22"/>
                <w:szCs w:val="22"/>
                <w:highlight w:val="none"/>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三</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sz w:val="22"/>
                <w:szCs w:val="22"/>
                <w:highlight w:val="none"/>
              </w:rPr>
              <w:t>配置清单（每套）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彩色触摸电容屏主机1台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3.2</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锂电池1块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3.3</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心电电缆1根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3.4</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心电电极线1副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sz w:val="22"/>
                <w:szCs w:val="22"/>
                <w:highlight w:val="none"/>
              </w:rPr>
              <w:t>3.5</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无创血压导气管1根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sz w:val="22"/>
                <w:szCs w:val="22"/>
                <w:highlight w:val="none"/>
              </w:rPr>
              <w:t>3.6</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无创血压袖套1个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sz w:val="22"/>
                <w:szCs w:val="22"/>
                <w:highlight w:val="none"/>
              </w:rPr>
              <w:t>3.7</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sz w:val="22"/>
                <w:szCs w:val="22"/>
                <w:highlight w:val="none"/>
              </w:rPr>
            </w:pPr>
            <w:r>
              <w:rPr>
                <w:rFonts w:hint="default" w:ascii="Times New Roman" w:hAnsi="Times New Roman" w:eastAsia="新宋体" w:cs="Times New Roman"/>
                <w:bCs/>
                <w:sz w:val="22"/>
                <w:szCs w:val="22"/>
                <w:highlight w:val="none"/>
              </w:rPr>
              <w:t>血氧延长电缆1根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3.8</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血氧饱和度探头1根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3.9</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配备对应台车或者支架1个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3.10</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color w:val="000000"/>
                <w:kern w:val="0"/>
                <w:sz w:val="22"/>
                <w:szCs w:val="22"/>
                <w:highlight w:val="none"/>
              </w:rPr>
              <w:t>技术，使用说明书1套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3.11</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123"/>
              <w:jc w:val="lef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color w:val="000000"/>
                <w:kern w:val="0"/>
                <w:sz w:val="22"/>
                <w:szCs w:val="22"/>
                <w:highlight w:val="none"/>
              </w:rPr>
              <w:t>主机质保≥5年，附件≥三年，须出具保修承诺函。所有在保修期内损坏的配件一概包换，不接受对此配件进行维修。设备终生维修，软件升级终生免费。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贰</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b/>
                <w:bCs/>
                <w:color w:val="000000"/>
                <w:kern w:val="0"/>
                <w:sz w:val="22"/>
                <w:szCs w:val="22"/>
                <w:highlight w:val="none"/>
              </w:rPr>
            </w:pPr>
            <w:r>
              <w:rPr>
                <w:rFonts w:hint="default" w:ascii="Times New Roman" w:hAnsi="Times New Roman" w:eastAsia="新宋体" w:cs="Times New Roman"/>
                <w:b/>
                <w:bCs/>
                <w:sz w:val="22"/>
                <w:szCs w:val="22"/>
                <w:highlight w:val="none"/>
              </w:rPr>
              <w:t>心电监护仪二2套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一</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b/>
                <w:bCs/>
                <w:color w:val="000000"/>
                <w:kern w:val="0"/>
                <w:sz w:val="22"/>
                <w:szCs w:val="22"/>
                <w:highlight w:val="none"/>
              </w:rPr>
            </w:pPr>
            <w:r>
              <w:rPr>
                <w:rFonts w:hint="default" w:ascii="Times New Roman" w:hAnsi="Times New Roman" w:eastAsia="新宋体" w:cs="Times New Roman"/>
                <w:b/>
                <w:bCs/>
                <w:color w:val="000000"/>
                <w:kern w:val="0"/>
                <w:sz w:val="22"/>
                <w:szCs w:val="22"/>
                <w:highlight w:val="none"/>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1.1</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设备名称：监护仪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1.2</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设备数量：2套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1.3</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123"/>
              <w:jc w:val="lef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设备用途：实时监测人体的心电信号、心率、血氧饱和度、血压、呼吸频率和体温等重要参数，实现对各参数的监督报警。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二</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设备性能要求（每套）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w:t>
            </w:r>
            <w:r>
              <w:rPr>
                <w:rFonts w:hint="default" w:ascii="Times New Roman" w:hAnsi="Times New Roman" w:eastAsia="新宋体" w:cs="Times New Roman"/>
                <w:color w:val="000000"/>
                <w:kern w:val="0"/>
                <w:sz w:val="22"/>
                <w:szCs w:val="22"/>
                <w:highlight w:val="none"/>
              </w:rPr>
              <w:t>1.1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kern w:val="0"/>
                <w:sz w:val="22"/>
                <w:szCs w:val="22"/>
                <w:highlight w:val="none"/>
              </w:rPr>
              <w:t>≥</w:t>
            </w:r>
            <w:r>
              <w:rPr>
                <w:rFonts w:hint="default" w:ascii="Times New Roman" w:hAnsi="Times New Roman" w:eastAsia="新宋体" w:cs="Times New Roman"/>
                <w:sz w:val="22"/>
                <w:szCs w:val="22"/>
                <w:highlight w:val="none"/>
              </w:rPr>
              <w:t>12英寸显示屏，分辨率</w:t>
            </w:r>
            <w:r>
              <w:rPr>
                <w:rFonts w:hint="default" w:ascii="Times New Roman" w:hAnsi="Times New Roman" w:eastAsia="新宋体" w:cs="Times New Roman"/>
                <w:kern w:val="0"/>
                <w:sz w:val="22"/>
                <w:szCs w:val="22"/>
                <w:highlight w:val="none"/>
              </w:rPr>
              <w:t>≥</w:t>
            </w:r>
            <w:r>
              <w:rPr>
                <w:rFonts w:hint="default" w:ascii="Times New Roman" w:hAnsi="Times New Roman" w:eastAsia="新宋体" w:cs="Times New Roman"/>
                <w:sz w:val="22"/>
                <w:szCs w:val="22"/>
                <w:highlight w:val="none"/>
              </w:rPr>
              <w:t>1280 x 800像素。电容触摸屏。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w:t>
            </w:r>
            <w:r>
              <w:rPr>
                <w:rFonts w:hint="default" w:ascii="Times New Roman" w:hAnsi="Times New Roman" w:eastAsia="新宋体" w:cs="Times New Roman"/>
                <w:color w:val="000000"/>
                <w:kern w:val="0"/>
                <w:sz w:val="22"/>
                <w:szCs w:val="22"/>
                <w:highlight w:val="none"/>
              </w:rPr>
              <w:t>1.2</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sz w:val="22"/>
                <w:szCs w:val="22"/>
                <w:highlight w:val="none"/>
              </w:rPr>
              <w:t>屏幕正面纯平设计，不易积累灰尘，易清洁。显示屏为视角上下、左右视角均达到</w:t>
            </w:r>
            <w:r>
              <w:rPr>
                <w:rFonts w:hint="default" w:ascii="Times New Roman" w:hAnsi="Times New Roman" w:eastAsia="新宋体" w:cs="Times New Roman"/>
                <w:kern w:val="0"/>
                <w:sz w:val="22"/>
                <w:szCs w:val="22"/>
                <w:highlight w:val="none"/>
              </w:rPr>
              <w:t>≥</w:t>
            </w:r>
            <w:r>
              <w:rPr>
                <w:rFonts w:hint="default" w:ascii="Times New Roman" w:hAnsi="Times New Roman" w:eastAsia="新宋体" w:cs="Times New Roman"/>
                <w:sz w:val="22"/>
                <w:szCs w:val="22"/>
                <w:highlight w:val="none"/>
              </w:rPr>
              <w:t>178度。提供多点触摸和手势操作功能。</w:t>
            </w:r>
            <w:r>
              <w:rPr>
                <w:rFonts w:hint="default" w:ascii="Times New Roman" w:hAnsi="Times New Roman" w:eastAsia="新宋体" w:cs="Times New Roman"/>
                <w:color w:val="000000"/>
                <w:kern w:val="0"/>
                <w:sz w:val="22"/>
                <w:szCs w:val="22"/>
                <w:highlight w:val="none"/>
              </w:rPr>
              <w:t>监护仪自身集成</w:t>
            </w:r>
            <w:r>
              <w:rPr>
                <w:rFonts w:hint="default" w:ascii="Times New Roman" w:hAnsi="Times New Roman" w:eastAsia="新宋体" w:cs="Times New Roman"/>
                <w:kern w:val="0"/>
                <w:sz w:val="22"/>
                <w:szCs w:val="22"/>
                <w:highlight w:val="none"/>
              </w:rPr>
              <w:t>≥</w:t>
            </w:r>
            <w:r>
              <w:rPr>
                <w:rFonts w:hint="default" w:ascii="Times New Roman" w:hAnsi="Times New Roman" w:eastAsia="新宋体" w:cs="Times New Roman"/>
                <w:color w:val="000000"/>
                <w:kern w:val="0"/>
                <w:sz w:val="22"/>
                <w:szCs w:val="22"/>
                <w:highlight w:val="none"/>
              </w:rPr>
              <w:t>4槽插件箱，能够满足大部分临床需求。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1.3</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用户能够根据自己的使用需要定义快捷键。界面至少能够提供20个快捷键的同时显示。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1.4</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具备3/5导心电，阻抗呼吸，血氧、无创血压，2通道体温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w:t>
            </w:r>
            <w:r>
              <w:rPr>
                <w:rFonts w:hint="default" w:ascii="Times New Roman" w:hAnsi="Times New Roman" w:eastAsia="新宋体" w:cs="Times New Roman"/>
                <w:color w:val="000000"/>
                <w:kern w:val="0"/>
                <w:sz w:val="22"/>
                <w:szCs w:val="22"/>
                <w:highlight w:val="none"/>
              </w:rPr>
              <w:t>1.5</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配备IBP有创血压功能，并支持选配EtCO2，RM，C.O.，PiCCO，ScvO2，ICG，BIS/BISx4，EEG，NMT，rSO2等参数模块，以及记录仪、设备集成模块。模块不需要额外供电，均支持即插即用。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w:t>
            </w:r>
            <w:r>
              <w:rPr>
                <w:rFonts w:hint="default" w:ascii="Times New Roman" w:hAnsi="Times New Roman" w:eastAsia="新宋体" w:cs="Times New Roman"/>
                <w:color w:val="000000"/>
                <w:kern w:val="0"/>
                <w:sz w:val="22"/>
                <w:szCs w:val="22"/>
                <w:highlight w:val="none"/>
              </w:rPr>
              <w:t>1.6</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sz w:val="22"/>
                <w:szCs w:val="22"/>
                <w:highlight w:val="none"/>
              </w:rPr>
              <w:t>具有多导心电监护算法，同步分析至少2通道心电波形，能够良好抗干扰。用户可以更改分析导联。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1.7</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心电波速提供50mm/s，25 mm/s、12.5 mm/s、6.25 mm/s可选。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1.8</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提供≥25种心</w:t>
            </w:r>
            <w:r>
              <w:rPr>
                <w:rFonts w:hint="default" w:ascii="Times New Roman" w:hAnsi="Times New Roman" w:eastAsia="新宋体" w:cs="Times New Roman"/>
                <w:color w:val="000000"/>
                <w:kern w:val="0"/>
                <w:sz w:val="22"/>
                <w:szCs w:val="22"/>
                <w:highlight w:val="none"/>
              </w:rPr>
              <w:t>律失常事件的分析，包括：停搏</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Asystole</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、室颤/室速</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VFib/Vtac</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、室速</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Vtac</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、室性心动过缓</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Vent. Brady</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、极度心动过速</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Extreme Tachy</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、极度心动过缓</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Extreme Brady</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、PVCs/min过高、Pauses/min过高、R on T、多连发室早</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Run PVCs</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、成对室早</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Couplet</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、多形室早</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Multif. PVC</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、单个室早</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PVC</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、室早二联律</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Bigeminy</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、室早三联律</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Trigeminy</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、心动过速</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Tachy</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、心动过缓</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Brady</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、起搏器未起搏</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Pacer Not Pacing</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、起搏器未俘获</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Pacer Not Capture</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、漏搏</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Missed Beat</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、短阵室速</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Nonsus. Vtac</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、室性节律</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Vent. Rhythm</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、心跳暂停</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Pause</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、不规则节律</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Irr.Rhythm</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、房颤</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Afib</w:t>
            </w:r>
            <w:r>
              <w:rPr>
                <w:rFonts w:hint="eastAsia" w:ascii="Times New Roman" w:hAnsi="Times New Roman" w:eastAsia="新宋体" w:cs="Times New Roman"/>
                <w:color w:val="000000"/>
                <w:kern w:val="0"/>
                <w:sz w:val="22"/>
                <w:szCs w:val="22"/>
                <w:highlight w:val="none"/>
                <w:lang w:eastAsia="zh-CN"/>
              </w:rPr>
              <w:t>）</w:t>
            </w:r>
            <w:r>
              <w:rPr>
                <w:rFonts w:hint="default" w:ascii="Times New Roman" w:hAnsi="Times New Roman" w:eastAsia="新宋体" w:cs="Times New Roman"/>
                <w:color w:val="000000"/>
                <w:kern w:val="0"/>
                <w:sz w:val="22"/>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1.9</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床旁提供ST段分析，提供显示和存储ST值和每个ST的模板。提供ST段ISO点，J点的手动调节和自动调节，且在ST段模板上显示相对位置。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1.10</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提供起搏信号智能识别。在尚不清楚病人是否佩戴有起搏器的情况下，能够进行自动起搏分析检测。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1.11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具有QT/QTc测量功能，提供QT，QTc和ΔQTc参数值。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1.12</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血氧可显示弱灌注指数（PI）。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1.13</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具有脉搏调制音功能，可随脉搏血氧饱和度变化而相应变化。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1.14</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sz w:val="22"/>
                <w:szCs w:val="22"/>
                <w:highlight w:val="none"/>
              </w:rPr>
              <w:t>可提供双血氧监测功能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1.15</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sz w:val="22"/>
                <w:szCs w:val="22"/>
                <w:highlight w:val="none"/>
              </w:rPr>
              <w:t>NIBP提供手动、自动间隔、连续、序列四种测量模式。在监护界面提供NIBP列表显示。NIBP支持辅助静脉穿刺。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1.16</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sz w:val="22"/>
                <w:szCs w:val="22"/>
                <w:highlight w:val="none"/>
              </w:rPr>
              <w:t>支持波形叠加，最大支持10道IBP波形叠加。支持实时PPV测量。支持PAWP手动或自动测量。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1.17</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sz w:val="22"/>
                <w:szCs w:val="22"/>
                <w:highlight w:val="none"/>
              </w:rPr>
              <w:t>具有LED报警灯，能够进行三级报警状态显示（红，黄，青）。具有三种报警音风格，可根据喜好选择。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1.18</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sz w:val="22"/>
                <w:szCs w:val="22"/>
                <w:highlight w:val="none"/>
              </w:rPr>
              <w:t>具有图形化报警指示功能，看报警信息更容易。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1.19</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kern w:val="0"/>
                <w:sz w:val="22"/>
                <w:szCs w:val="22"/>
                <w:highlight w:val="none"/>
              </w:rPr>
              <w:t>具备</w:t>
            </w:r>
            <w:r>
              <w:rPr>
                <w:rFonts w:hint="eastAsia" w:ascii="微软雅黑" w:hAnsi="微软雅黑" w:eastAsia="微软雅黑" w:cs="微软雅黑"/>
                <w:kern w:val="0"/>
                <w:sz w:val="22"/>
                <w:szCs w:val="22"/>
                <w:highlight w:val="none"/>
              </w:rPr>
              <w:t>&gt;</w:t>
            </w:r>
            <w:r>
              <w:rPr>
                <w:rFonts w:hint="default" w:ascii="Times New Roman" w:hAnsi="Times New Roman" w:eastAsia="新宋体" w:cs="Times New Roman"/>
                <w:kern w:val="0"/>
                <w:sz w:val="22"/>
                <w:szCs w:val="22"/>
                <w:highlight w:val="none"/>
              </w:rPr>
              <w:t>120小时</w:t>
            </w:r>
            <w:r>
              <w:rPr>
                <w:rFonts w:hint="default" w:ascii="Times New Roman" w:hAnsi="Times New Roman" w:eastAsia="新宋体" w:cs="Times New Roman"/>
                <w:kern w:val="0"/>
                <w:sz w:val="22"/>
                <w:szCs w:val="22"/>
                <w:highlight w:val="none"/>
              </w:rPr>
              <w:t>（分辨率1分钟）趋势表、趋势图回顾，</w:t>
            </w:r>
            <w:r>
              <w:rPr>
                <w:rFonts w:hint="eastAsia" w:ascii="微软雅黑" w:hAnsi="微软雅黑" w:eastAsia="微软雅黑" w:cs="微软雅黑"/>
                <w:kern w:val="0"/>
                <w:sz w:val="22"/>
                <w:szCs w:val="22"/>
                <w:highlight w:val="none"/>
              </w:rPr>
              <w:t>&gt;</w:t>
            </w:r>
            <w:r>
              <w:rPr>
                <w:rFonts w:hint="default" w:ascii="Times New Roman" w:hAnsi="Times New Roman" w:eastAsia="新宋体" w:cs="Times New Roman"/>
                <w:kern w:val="0"/>
                <w:sz w:val="22"/>
                <w:szCs w:val="22"/>
                <w:highlight w:val="none"/>
              </w:rPr>
              <w:t>4小时</w:t>
            </w:r>
            <w:r>
              <w:rPr>
                <w:rFonts w:hint="default" w:ascii="Times New Roman" w:hAnsi="Times New Roman" w:eastAsia="新宋体" w:cs="Times New Roman"/>
                <w:kern w:val="0"/>
                <w:sz w:val="22"/>
                <w:szCs w:val="22"/>
                <w:highlight w:val="none"/>
              </w:rPr>
              <w:t>（分辨率5秒）趋势表、趋势图回顾。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1.20</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eastAsia" w:ascii="微软雅黑" w:hAnsi="微软雅黑" w:eastAsia="微软雅黑" w:cs="微软雅黑"/>
                <w:kern w:val="0"/>
                <w:sz w:val="22"/>
                <w:szCs w:val="22"/>
                <w:highlight w:val="none"/>
              </w:rPr>
              <w:t>&gt;</w:t>
            </w:r>
            <w:r>
              <w:rPr>
                <w:rFonts w:hint="default" w:ascii="Times New Roman" w:hAnsi="Times New Roman" w:eastAsia="新宋体" w:cs="Times New Roman"/>
                <w:sz w:val="22"/>
                <w:szCs w:val="22"/>
                <w:highlight w:val="none"/>
              </w:rPr>
              <w:t>48小</w:t>
            </w:r>
            <w:r>
              <w:rPr>
                <w:rFonts w:hint="default" w:ascii="Times New Roman" w:hAnsi="Times New Roman" w:eastAsia="新宋体" w:cs="Times New Roman"/>
                <w:sz w:val="22"/>
                <w:szCs w:val="22"/>
                <w:highlight w:val="none"/>
              </w:rPr>
              <w:t>时全息波形回顾。全息波形至少能存储所有测量值，以及至少3道波形。监护仪存储</w:t>
            </w:r>
            <w:r>
              <w:rPr>
                <w:rFonts w:hint="eastAsia" w:ascii="微软雅黑" w:hAnsi="微软雅黑" w:eastAsia="微软雅黑" w:cs="微软雅黑"/>
                <w:kern w:val="0"/>
                <w:sz w:val="22"/>
                <w:szCs w:val="22"/>
                <w:highlight w:val="none"/>
              </w:rPr>
              <w:t>&gt;</w:t>
            </w:r>
            <w:r>
              <w:rPr>
                <w:rFonts w:hint="default" w:ascii="Times New Roman" w:hAnsi="Times New Roman" w:eastAsia="新宋体" w:cs="Times New Roman"/>
                <w:sz w:val="22"/>
                <w:szCs w:val="22"/>
                <w:highlight w:val="none"/>
              </w:rPr>
              <w:t>48</w:t>
            </w:r>
            <w:r>
              <w:rPr>
                <w:rFonts w:hint="default" w:ascii="Times New Roman" w:hAnsi="Times New Roman" w:eastAsia="新宋体" w:cs="Times New Roman"/>
                <w:sz w:val="22"/>
                <w:szCs w:val="22"/>
                <w:highlight w:val="none"/>
              </w:rPr>
              <w:t>小时全息波形，不需要额外连接外部存储介质。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1.21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sz w:val="22"/>
                <w:szCs w:val="22"/>
                <w:highlight w:val="none"/>
              </w:rPr>
              <w:t>具有在线帮助功能，能够指导用户掌握如何设置参数。具有高级参数指导功能，能够指导用户掌握高级参数的使用方法。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1.22</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sz w:val="22"/>
                <w:szCs w:val="22"/>
                <w:highlight w:val="none"/>
              </w:rPr>
              <w:t>工作模式提供：监护模式、待机模式、体外循环模式、插管模式，夜间模式、隐私模式、演示模式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1.23</w:t>
            </w:r>
          </w:p>
        </w:tc>
        <w:tc>
          <w:tcPr>
            <w:tcW w:w="8985"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widowControl/>
              <w:kinsoku/>
              <w:wordWrap/>
              <w:overflowPunct/>
              <w:topLinePunct w:val="0"/>
              <w:autoSpaceDE/>
              <w:autoSpaceDN/>
              <w:bidi w:val="0"/>
              <w:adjustRightInd/>
              <w:snapToGrid/>
              <w:spacing w:after="120" w:line="460" w:lineRule="exact"/>
              <w:ind w:firstLine="0" w:firstLineChars="0"/>
              <w:jc w:val="lef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sz w:val="22"/>
                <w:szCs w:val="22"/>
                <w:highlight w:val="none"/>
              </w:rPr>
              <w:t>可选配专业的血流动力学辅助应用，能够图形化显示监测参数，体现参数之间的关系，提供目标治疗决策建议，提供抬腿试验辅助工具，提供心功能图指示，提供蛛网图参数跟踪。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1.24</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sz w:val="22"/>
                <w:szCs w:val="22"/>
                <w:highlight w:val="none"/>
              </w:rPr>
              <w:t>可选配脓毒症筛查工具，以及满足2012 SSC指南和Sepsis3.0的治疗建议检查清单，并提供治疗建议。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1.25</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sz w:val="22"/>
                <w:szCs w:val="22"/>
                <w:highlight w:val="none"/>
              </w:rPr>
              <w:t>可选配早期预警评分功能，并提供用户自定义评分协议的能力。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三</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sz w:val="22"/>
                <w:szCs w:val="22"/>
                <w:highlight w:val="none"/>
              </w:rPr>
              <w:t>配置清单（每套）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监护仪主机1台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3.2</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MPM模块（含心电、心率、脉搏、无创血压、血氧、呼吸、体温、</w:t>
            </w:r>
            <w:r>
              <w:rPr>
                <w:rFonts w:hint="default" w:ascii="Times New Roman" w:hAnsi="Times New Roman" w:eastAsia="新宋体" w:cs="Times New Roman"/>
                <w:b/>
                <w:color w:val="000000" w:themeColor="text1"/>
                <w:sz w:val="22"/>
                <w:szCs w:val="22"/>
                <w:highlight w:val="none"/>
                <w14:textFill>
                  <w14:solidFill>
                    <w14:schemeClr w14:val="tx1"/>
                  </w14:solidFill>
                </w14:textFill>
              </w:rPr>
              <w:t>有创血压</w:t>
            </w:r>
            <w:r>
              <w:rPr>
                <w:rFonts w:hint="default" w:ascii="Times New Roman" w:hAnsi="Times New Roman" w:eastAsia="新宋体" w:cs="Times New Roman"/>
                <w:sz w:val="22"/>
                <w:szCs w:val="22"/>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3.3</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12针分体式主电缆1根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3.4</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分体式导联（5导）1副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3.5</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血氧延长电缆1根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3.6</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有创血压电缆1根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3.7</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血氧模块1块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3.8</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脉搏血氧传感器  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3.9</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无创血压导气管1根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3.10</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成人血压袖套1只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3.11</w:t>
            </w:r>
          </w:p>
        </w:tc>
        <w:tc>
          <w:tcPr>
            <w:tcW w:w="89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bCs/>
                <w:sz w:val="22"/>
                <w:szCs w:val="22"/>
                <w:highlight w:val="none"/>
              </w:rPr>
              <w:t>配备对应台车或支架1个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sz w:val="22"/>
                <w:szCs w:val="22"/>
                <w:highlight w:val="none"/>
              </w:rPr>
              <w:t>3.12</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技术，使用说明书1套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3.13</w:t>
            </w:r>
          </w:p>
        </w:tc>
        <w:tc>
          <w:tcPr>
            <w:tcW w:w="89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97"/>
              <w:jc w:val="lef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主机质保≥5年，附件≥三年，须出具保修承诺函。所有在保修期内损坏的配件一概包换，不接受对此配件进行维修。设备终生维修，软件升级终生免费。</w:t>
            </w:r>
          </w:p>
        </w:tc>
      </w:tr>
    </w:tbl>
    <w:p>
      <w:pPr>
        <w:spacing w:line="460" w:lineRule="exact"/>
        <w:rPr>
          <w:rFonts w:ascii="Times New Roman" w:hAnsi="Times New Roman" w:eastAsia="新宋体"/>
          <w:b/>
          <w:bCs/>
          <w:sz w:val="22"/>
          <w:szCs w:val="22"/>
          <w:highlight w:val="none"/>
        </w:rPr>
      </w:pPr>
      <w:r>
        <w:rPr>
          <w:rFonts w:ascii="Times New Roman" w:hAnsi="Times New Roman" w:eastAsia="新宋体"/>
          <w:b/>
          <w:bCs/>
          <w:sz w:val="22"/>
          <w:szCs w:val="22"/>
          <w:highlight w:val="none"/>
        </w:rPr>
        <w:t>以上设备功能及技术参数要求如无特别注明的均为制造厂出厂的标准配置。</w:t>
      </w:r>
      <w:r>
        <w:rPr>
          <w:rFonts w:ascii="Times New Roman" w:hAnsi="Times New Roman" w:eastAsia="新宋体"/>
          <w:b/>
          <w:bCs/>
          <w:sz w:val="22"/>
          <w:szCs w:val="22"/>
          <w:highlight w:val="none"/>
          <w:lang w:val="zh-CN"/>
        </w:rPr>
        <w:t>投标人可根据以上所列的技术配置及技术性能要求</w:t>
      </w:r>
      <w:r>
        <w:rPr>
          <w:rFonts w:ascii="Times New Roman" w:hAnsi="Times New Roman" w:eastAsia="新宋体"/>
          <w:b/>
          <w:bCs/>
          <w:sz w:val="22"/>
          <w:szCs w:val="22"/>
          <w:highlight w:val="none"/>
        </w:rPr>
        <w:t>作为</w:t>
      </w:r>
      <w:r>
        <w:rPr>
          <w:rFonts w:ascii="Times New Roman" w:hAnsi="Times New Roman" w:eastAsia="新宋体"/>
          <w:b/>
          <w:bCs/>
          <w:sz w:val="22"/>
          <w:szCs w:val="22"/>
          <w:highlight w:val="none"/>
          <w:lang w:val="zh-CN"/>
        </w:rPr>
        <w:t>参考选用投标产品，但所选投标产品的技术配置及技术性能应相当于或高于招标文件要求，并满足采购需求，否则将可能作出对投标人不利的评定。</w:t>
      </w:r>
    </w:p>
    <w:p>
      <w:pPr>
        <w:rPr>
          <w:rFonts w:ascii="Times New Roman" w:hAnsi="Times New Roman" w:eastAsia="新宋体"/>
          <w:b/>
          <w:sz w:val="30"/>
          <w:highlight w:val="none"/>
        </w:rPr>
      </w:pPr>
    </w:p>
    <w:p>
      <w:pPr>
        <w:pStyle w:val="23"/>
        <w:spacing w:line="460" w:lineRule="exact"/>
        <w:ind w:left="0" w:leftChars="0"/>
        <w:jc w:val="center"/>
        <w:outlineLvl w:val="1"/>
        <w:rPr>
          <w:rFonts w:ascii="Times New Roman" w:hAnsi="Times New Roman" w:eastAsia="新宋体"/>
          <w:b/>
          <w:sz w:val="30"/>
          <w:highlight w:val="none"/>
        </w:rPr>
      </w:pPr>
      <w:r>
        <w:rPr>
          <w:rFonts w:ascii="Times New Roman" w:hAnsi="Times New Roman" w:eastAsia="新宋体"/>
          <w:b/>
          <w:sz w:val="30"/>
          <w:highlight w:val="none"/>
        </w:rPr>
        <w:br w:type="page"/>
      </w:r>
      <w:r>
        <w:rPr>
          <w:rFonts w:ascii="Times New Roman" w:hAnsi="Times New Roman" w:eastAsia="新宋体"/>
          <w:b/>
          <w:sz w:val="30"/>
          <w:highlight w:val="none"/>
        </w:rPr>
        <w:t>标段</w:t>
      </w:r>
      <w:r>
        <w:rPr>
          <w:rFonts w:hint="eastAsia" w:ascii="Times New Roman" w:hAnsi="Times New Roman" w:eastAsia="新宋体"/>
          <w:b/>
          <w:sz w:val="30"/>
          <w:highlight w:val="none"/>
          <w:lang w:val="en-US" w:eastAsia="zh-CN"/>
        </w:rPr>
        <w:t>三</w:t>
      </w:r>
      <w:r>
        <w:rPr>
          <w:rFonts w:ascii="Times New Roman" w:hAnsi="Times New Roman" w:eastAsia="新宋体"/>
          <w:b/>
          <w:sz w:val="30"/>
          <w:highlight w:val="none"/>
        </w:rPr>
        <w:t>：</w:t>
      </w:r>
      <w:r>
        <w:rPr>
          <w:rFonts w:hint="eastAsia" w:ascii="Times New Roman" w:hAnsi="Times New Roman" w:eastAsia="新宋体"/>
          <w:b/>
          <w:sz w:val="30"/>
          <w:highlight w:val="none"/>
        </w:rPr>
        <w:t>转运呼吸机1套</w:t>
      </w:r>
    </w:p>
    <w:tbl>
      <w:tblPr>
        <w:tblStyle w:val="53"/>
        <w:tblW w:w="9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2"/>
        <w:gridCol w:w="690"/>
        <w:gridCol w:w="656"/>
        <w:gridCol w:w="1510"/>
        <w:gridCol w:w="3144"/>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52"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项目内容</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数量</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单位</w:t>
            </w:r>
          </w:p>
        </w:tc>
        <w:tc>
          <w:tcPr>
            <w:tcW w:w="151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预算金额</w:t>
            </w:r>
          </w:p>
        </w:tc>
        <w:tc>
          <w:tcPr>
            <w:tcW w:w="314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简要技术要求、用途</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652"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转运呼吸机</w:t>
            </w:r>
          </w:p>
        </w:tc>
        <w:tc>
          <w:tcPr>
            <w:tcW w:w="69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kern w:val="0"/>
                <w:sz w:val="22"/>
                <w:szCs w:val="22"/>
                <w:highlight w:val="none"/>
              </w:rPr>
              <w:t>1</w:t>
            </w:r>
          </w:p>
        </w:tc>
        <w:tc>
          <w:tcPr>
            <w:tcW w:w="65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kern w:val="0"/>
                <w:sz w:val="22"/>
                <w:szCs w:val="22"/>
                <w:highlight w:val="none"/>
              </w:rPr>
              <w:t>套</w:t>
            </w:r>
          </w:p>
        </w:tc>
        <w:tc>
          <w:tcPr>
            <w:tcW w:w="1510" w:type="dxa"/>
            <w:tcBorders>
              <w:top w:val="single" w:color="auto" w:sz="4" w:space="0"/>
              <w:left w:val="single" w:color="auto" w:sz="4" w:space="0"/>
              <w:bottom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4</w:t>
            </w:r>
            <w:r>
              <w:rPr>
                <w:rFonts w:ascii="Times New Roman" w:hAnsi="Times New Roman" w:eastAsia="新宋体"/>
                <w:sz w:val="22"/>
                <w:highlight w:val="none"/>
              </w:rPr>
              <w:t>万</w:t>
            </w:r>
          </w:p>
        </w:tc>
        <w:tc>
          <w:tcPr>
            <w:tcW w:w="3144"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详见招标文件第四部分“项目技术规范和服务要求”</w:t>
            </w:r>
          </w:p>
        </w:tc>
        <w:tc>
          <w:tcPr>
            <w:tcW w:w="1383"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不允许进口</w:t>
            </w:r>
          </w:p>
        </w:tc>
      </w:tr>
    </w:tbl>
    <w:p>
      <w:pPr>
        <w:spacing w:line="460" w:lineRule="exact"/>
        <w:ind w:firstLine="220" w:firstLineChars="100"/>
        <w:rPr>
          <w:rFonts w:ascii="Times New Roman" w:hAnsi="Times New Roman" w:eastAsia="新宋体"/>
          <w:b/>
          <w:sz w:val="22"/>
          <w:szCs w:val="22"/>
          <w:highlight w:val="none"/>
        </w:rPr>
      </w:pPr>
      <w:r>
        <w:rPr>
          <w:rFonts w:ascii="Times New Roman" w:hAnsi="Times New Roman" w:eastAsia="新宋体"/>
          <w:sz w:val="22"/>
          <w:szCs w:val="22"/>
          <w:highlight w:val="none"/>
        </w:rPr>
        <w:t>★</w:t>
      </w:r>
      <w:r>
        <w:rPr>
          <w:rFonts w:ascii="Times New Roman" w:hAnsi="Times New Roman" w:eastAsia="新宋体"/>
          <w:b/>
          <w:sz w:val="22"/>
          <w:szCs w:val="22"/>
          <w:highlight w:val="none"/>
        </w:rPr>
        <w:t>如投标人报价超过预算金额按无效标处理</w:t>
      </w:r>
    </w:p>
    <w:p>
      <w:pPr>
        <w:spacing w:line="460" w:lineRule="exact"/>
        <w:ind w:firstLine="442" w:firstLineChars="200"/>
        <w:outlineLvl w:val="2"/>
        <w:rPr>
          <w:rFonts w:ascii="Times New Roman" w:hAnsi="Times New Roman" w:eastAsia="新宋体"/>
          <w:b/>
          <w:sz w:val="22"/>
          <w:szCs w:val="22"/>
          <w:highlight w:val="none"/>
        </w:rPr>
      </w:pPr>
      <w:r>
        <w:rPr>
          <w:rFonts w:ascii="Times New Roman" w:hAnsi="Times New Roman" w:eastAsia="新宋体"/>
          <w:b/>
          <w:sz w:val="22"/>
          <w:szCs w:val="22"/>
          <w:highlight w:val="none"/>
        </w:rPr>
        <w:t>设备技术规格及配置</w:t>
      </w:r>
    </w:p>
    <w:tbl>
      <w:tblPr>
        <w:tblStyle w:val="53"/>
        <w:tblW w:w="9749"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8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
                <w:sz w:val="22"/>
                <w:szCs w:val="22"/>
                <w:highlight w:val="none"/>
              </w:rPr>
            </w:pPr>
            <w:r>
              <w:rPr>
                <w:rFonts w:hint="default" w:ascii="Times New Roman" w:hAnsi="Times New Roman" w:eastAsia="新宋体" w:cs="Times New Roman"/>
                <w:b/>
                <w:sz w:val="22"/>
                <w:szCs w:val="22"/>
                <w:highlight w:val="none"/>
              </w:rPr>
              <w:t>序号</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
                <w:sz w:val="22"/>
                <w:szCs w:val="22"/>
                <w:highlight w:val="none"/>
              </w:rPr>
            </w:pPr>
            <w:r>
              <w:rPr>
                <w:rFonts w:hint="default" w:ascii="Times New Roman" w:hAnsi="Times New Roman" w:eastAsia="新宋体" w:cs="Times New Roman"/>
                <w:b/>
                <w:sz w:val="22"/>
                <w:szCs w:val="22"/>
                <w:highlight w:val="none"/>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一</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
                <w:sz w:val="22"/>
                <w:szCs w:val="22"/>
                <w:highlight w:val="none"/>
              </w:rPr>
            </w:pPr>
            <w:r>
              <w:rPr>
                <w:rFonts w:hint="default" w:ascii="Times New Roman" w:hAnsi="Times New Roman" w:eastAsia="新宋体" w:cs="Times New Roman"/>
                <w:b/>
                <w:sz w:val="22"/>
                <w:szCs w:val="22"/>
                <w:highlight w:val="none"/>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1.1</w:t>
            </w:r>
          </w:p>
        </w:tc>
        <w:tc>
          <w:tcPr>
            <w:tcW w:w="871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设备名称：转运呼吸机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1.2</w:t>
            </w:r>
          </w:p>
        </w:tc>
        <w:tc>
          <w:tcPr>
            <w:tcW w:w="871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设备数量：1套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1.3</w:t>
            </w:r>
          </w:p>
        </w:tc>
        <w:tc>
          <w:tcPr>
            <w:tcW w:w="871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设备用途：用于院外或院内的幼儿儿童成人患者进行转运途中的呼吸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二</w:t>
            </w:r>
          </w:p>
        </w:tc>
        <w:tc>
          <w:tcPr>
            <w:tcW w:w="871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设备性能要求（每套）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适用范围：成人，儿童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2.1.01</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驱动方式：气动电控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2.1.02</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控制方式：容量控制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2.1.03</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显示方式：≥5英寸彩色TFT显示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2.1.04</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内置电池（续航不少于4.5小时）；外接备用电池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2.1.05</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设置方式：触摸式按钮及穿梭钮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2.1.06</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具备窒息后备通气功能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2.1.07</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通气方式： VCV、SIGH、SIMV-V、SPONT、Manual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2.1.08</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潮气量： 0-2000ml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2.1.09</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呼吸频率：1~120bpm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2.1.10</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吸呼比：4:1~1:10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2.1.11</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压力触发灵敏度：-20cmH2O ~ 0cmH2O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Style w:val="364"/>
                <w:rFonts w:hint="default" w:ascii="Times New Roman" w:hAnsi="Times New Roman" w:eastAsia="新宋体" w:cs="Times New Roman"/>
                <w:b/>
                <w:bCs/>
                <w:sz w:val="22"/>
                <w:szCs w:val="22"/>
                <w:highlight w:val="none"/>
              </w:rPr>
              <w:t>▲</w:t>
            </w:r>
            <w:r>
              <w:rPr>
                <w:rFonts w:hint="default" w:ascii="Times New Roman" w:hAnsi="Times New Roman" w:eastAsia="新宋体" w:cs="Times New Roman"/>
                <w:bCs/>
                <w:sz w:val="22"/>
                <w:szCs w:val="22"/>
                <w:highlight w:val="none"/>
              </w:rPr>
              <w:t>2.1.12</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氧浓度：40%~100%   连续可调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2.1.13</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报警静音时间：≤120s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2.1.14</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监测：潮气量、分钟通气量、峰值压力、总呼吸频率、触发显示、交流供电指示、直流供电指示、充电指示、电池电量监测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2.1.15</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呼吸波形监测：压力-时间波形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2.1.16</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报警：气道压力上限、气道压力下限、分钟通气量上限、下限报警、氧气供应低、持续气道压力高报警、窒息、交流电源断电、电池电量低、系统故障报警等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Style w:val="364"/>
                <w:rFonts w:hint="default" w:ascii="Times New Roman" w:hAnsi="Times New Roman" w:eastAsia="新宋体" w:cs="Times New Roman"/>
                <w:b/>
                <w:bCs/>
                <w:sz w:val="22"/>
                <w:szCs w:val="22"/>
                <w:highlight w:val="none"/>
              </w:rPr>
              <w:t>▲</w:t>
            </w:r>
            <w:r>
              <w:rPr>
                <w:rFonts w:hint="default" w:ascii="Times New Roman" w:hAnsi="Times New Roman" w:eastAsia="新宋体" w:cs="Times New Roman"/>
                <w:bCs/>
                <w:sz w:val="22"/>
                <w:szCs w:val="22"/>
                <w:highlight w:val="none"/>
              </w:rPr>
              <w:t>2.1.17</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33"/>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适应环境：-18-50度环境下正常工作；符合IPX4防水等级；符合国军标盐雾，震动，跌落，撞击标准；符合EMC电磁兼容要求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right"/>
        </w:trPr>
        <w:tc>
          <w:tcPr>
            <w:tcW w:w="10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三</w:t>
            </w:r>
          </w:p>
        </w:tc>
        <w:tc>
          <w:tcPr>
            <w:tcW w:w="8718"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配置清单（每套）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3.1</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510S主机一台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3.2</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弯管支架组件一套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3.3</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硅胶螺纹管Ф22一根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3.4</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硅胶管Ф3x1.5一根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3.5</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一次性呼吸管路5根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3.6</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呼吸袋1L一套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3.7</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面罩（国标）一个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3.8</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国标电源线一根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3.9</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操作提示卡一张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3.10</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氧气输气管一根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3.11</w:t>
            </w:r>
          </w:p>
        </w:tc>
        <w:tc>
          <w:tcPr>
            <w:tcW w:w="87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510S说明书一本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3.12</w:t>
            </w:r>
          </w:p>
        </w:tc>
        <w:tc>
          <w:tcPr>
            <w:tcW w:w="8718"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Cs/>
                <w:sz w:val="22"/>
                <w:szCs w:val="22"/>
                <w:highlight w:val="none"/>
              </w:rPr>
            </w:pPr>
            <w:r>
              <w:rPr>
                <w:rFonts w:ascii="Times New Roman" w:hAnsi="Times New Roman" w:eastAsia="新宋体"/>
                <w:color w:val="000000"/>
                <w:kern w:val="0"/>
                <w:sz w:val="22"/>
                <w:szCs w:val="22"/>
                <w:highlight w:val="none"/>
              </w:rPr>
              <w:t>质保≥ 5 年，</w:t>
            </w:r>
            <w:r>
              <w:rPr>
                <w:rFonts w:ascii="Times New Roman" w:hAnsi="Times New Roman" w:eastAsia="新宋体"/>
                <w:color w:val="000000"/>
                <w:kern w:val="0"/>
                <w:sz w:val="22"/>
                <w:szCs w:val="22"/>
                <w:highlight w:val="none"/>
              </w:rPr>
              <w:t>为整套设备的免费保修期（含所有附件）</w:t>
            </w:r>
            <w:r>
              <w:rPr>
                <w:rFonts w:ascii="Times New Roman" w:hAnsi="Times New Roman" w:eastAsia="新宋体"/>
                <w:color w:val="000000"/>
                <w:kern w:val="0"/>
                <w:sz w:val="22"/>
                <w:szCs w:val="22"/>
                <w:highlight w:val="none"/>
              </w:rPr>
              <w:t>，须出具保修承诺函。所有在保修期内损坏的配件一概包换，不接受对此配件进行维修。设备终生维修，软件升级终生免费。</w:t>
            </w:r>
          </w:p>
        </w:tc>
      </w:tr>
    </w:tbl>
    <w:p>
      <w:pPr>
        <w:spacing w:line="460" w:lineRule="exact"/>
        <w:rPr>
          <w:rFonts w:ascii="Times New Roman" w:hAnsi="Times New Roman" w:eastAsia="新宋体"/>
          <w:b/>
          <w:bCs/>
          <w:sz w:val="22"/>
          <w:szCs w:val="22"/>
          <w:highlight w:val="none"/>
          <w:lang w:val="zh-CN"/>
        </w:rPr>
      </w:pPr>
      <w:r>
        <w:rPr>
          <w:rFonts w:ascii="Times New Roman" w:hAnsi="Times New Roman" w:eastAsia="新宋体"/>
          <w:b/>
          <w:bCs/>
          <w:sz w:val="22"/>
          <w:szCs w:val="22"/>
          <w:highlight w:val="none"/>
        </w:rPr>
        <w:t>以上设备功能及技术参数要求如无特别注明的均为制造厂出厂的标准配置。</w:t>
      </w:r>
      <w:r>
        <w:rPr>
          <w:rFonts w:ascii="Times New Roman" w:hAnsi="Times New Roman" w:eastAsia="新宋体"/>
          <w:b/>
          <w:bCs/>
          <w:sz w:val="22"/>
          <w:szCs w:val="22"/>
          <w:highlight w:val="none"/>
          <w:lang w:val="zh-CN"/>
        </w:rPr>
        <w:t>投标人可根据以上所列的技术配置及技术性能要求</w:t>
      </w:r>
      <w:r>
        <w:rPr>
          <w:rFonts w:ascii="Times New Roman" w:hAnsi="Times New Roman" w:eastAsia="新宋体"/>
          <w:b/>
          <w:bCs/>
          <w:sz w:val="22"/>
          <w:szCs w:val="22"/>
          <w:highlight w:val="none"/>
        </w:rPr>
        <w:t>作为</w:t>
      </w:r>
      <w:r>
        <w:rPr>
          <w:rFonts w:ascii="Times New Roman" w:hAnsi="Times New Roman" w:eastAsia="新宋体"/>
          <w:b/>
          <w:bCs/>
          <w:sz w:val="22"/>
          <w:szCs w:val="22"/>
          <w:highlight w:val="none"/>
          <w:lang w:val="zh-CN"/>
        </w:rPr>
        <w:t>参考选用投标产品，但所选投标产品的技术配置及技术性能应相当于或高于招标文件要求，并满足采购需求，否则将可能作出对投标人不利的评定。</w:t>
      </w:r>
    </w:p>
    <w:p>
      <w:pPr>
        <w:pStyle w:val="2"/>
        <w:rPr>
          <w:highlight w:val="none"/>
        </w:rPr>
      </w:pPr>
    </w:p>
    <w:p>
      <w:pPr>
        <w:rPr>
          <w:rFonts w:ascii="Times New Roman" w:hAnsi="Times New Roman" w:eastAsia="新宋体"/>
          <w:b/>
          <w:sz w:val="30"/>
          <w:highlight w:val="none"/>
        </w:rPr>
      </w:pPr>
      <w:r>
        <w:rPr>
          <w:rFonts w:ascii="Times New Roman" w:hAnsi="Times New Roman" w:eastAsia="新宋体"/>
          <w:b/>
          <w:sz w:val="30"/>
          <w:highlight w:val="none"/>
        </w:rPr>
        <w:br w:type="page"/>
      </w:r>
    </w:p>
    <w:p>
      <w:pPr>
        <w:pStyle w:val="23"/>
        <w:spacing w:line="460" w:lineRule="exact"/>
        <w:ind w:left="0" w:leftChars="0"/>
        <w:jc w:val="center"/>
        <w:outlineLvl w:val="1"/>
        <w:rPr>
          <w:rFonts w:ascii="Times New Roman" w:hAnsi="Times New Roman" w:eastAsia="新宋体"/>
          <w:b/>
          <w:sz w:val="30"/>
          <w:highlight w:val="none"/>
        </w:rPr>
      </w:pPr>
      <w:r>
        <w:rPr>
          <w:rFonts w:ascii="Times New Roman" w:hAnsi="Times New Roman" w:eastAsia="新宋体"/>
          <w:b/>
          <w:sz w:val="30"/>
          <w:highlight w:val="none"/>
        </w:rPr>
        <w:t>标段四：</w:t>
      </w:r>
      <w:r>
        <w:rPr>
          <w:rFonts w:hint="eastAsia" w:ascii="Times New Roman" w:hAnsi="Times New Roman" w:eastAsia="新宋体"/>
          <w:b/>
          <w:sz w:val="30"/>
          <w:highlight w:val="none"/>
        </w:rPr>
        <w:t>心肺复苏机1套</w:t>
      </w:r>
    </w:p>
    <w:tbl>
      <w:tblPr>
        <w:tblStyle w:val="53"/>
        <w:tblW w:w="9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2"/>
        <w:gridCol w:w="690"/>
        <w:gridCol w:w="656"/>
        <w:gridCol w:w="1510"/>
        <w:gridCol w:w="3144"/>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52"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项目内容</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数量</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单位</w:t>
            </w:r>
          </w:p>
        </w:tc>
        <w:tc>
          <w:tcPr>
            <w:tcW w:w="151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预算金额</w:t>
            </w:r>
          </w:p>
        </w:tc>
        <w:tc>
          <w:tcPr>
            <w:tcW w:w="314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简要技术要求、用途</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652"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hint="eastAsia" w:ascii="Times New Roman" w:hAnsi="Times New Roman" w:eastAsia="新宋体"/>
                <w:sz w:val="22"/>
                <w:szCs w:val="22"/>
                <w:highlight w:val="none"/>
              </w:rPr>
              <w:t>心</w:t>
            </w:r>
            <w:r>
              <w:rPr>
                <w:rFonts w:hint="eastAsia" w:ascii="Times New Roman" w:hAnsi="Times New Roman" w:eastAsia="新宋体"/>
                <w:sz w:val="22"/>
                <w:szCs w:val="22"/>
                <w:highlight w:val="none"/>
                <w:lang w:val="en-US" w:eastAsia="zh-CN"/>
              </w:rPr>
              <w:t>脏</w:t>
            </w:r>
            <w:r>
              <w:rPr>
                <w:rFonts w:hint="eastAsia" w:ascii="Times New Roman" w:hAnsi="Times New Roman" w:eastAsia="新宋体"/>
                <w:sz w:val="22"/>
                <w:szCs w:val="22"/>
                <w:highlight w:val="none"/>
              </w:rPr>
              <w:t>复苏机</w:t>
            </w:r>
          </w:p>
        </w:tc>
        <w:tc>
          <w:tcPr>
            <w:tcW w:w="69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kern w:val="0"/>
                <w:sz w:val="22"/>
                <w:szCs w:val="22"/>
                <w:highlight w:val="none"/>
              </w:rPr>
              <w:t>1</w:t>
            </w:r>
          </w:p>
        </w:tc>
        <w:tc>
          <w:tcPr>
            <w:tcW w:w="65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hint="eastAsia" w:ascii="Times New Roman" w:hAnsi="Times New Roman" w:eastAsia="新宋体"/>
                <w:kern w:val="0"/>
                <w:sz w:val="22"/>
                <w:szCs w:val="22"/>
                <w:highlight w:val="none"/>
              </w:rPr>
              <w:t>套</w:t>
            </w:r>
          </w:p>
        </w:tc>
        <w:tc>
          <w:tcPr>
            <w:tcW w:w="1510" w:type="dxa"/>
            <w:tcBorders>
              <w:top w:val="single" w:color="auto" w:sz="4" w:space="0"/>
              <w:left w:val="single" w:color="auto" w:sz="4" w:space="0"/>
              <w:bottom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8万</w:t>
            </w:r>
          </w:p>
        </w:tc>
        <w:tc>
          <w:tcPr>
            <w:tcW w:w="3144"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详见招标文件第四部分“项目技术规范和服务要求”</w:t>
            </w:r>
          </w:p>
        </w:tc>
        <w:tc>
          <w:tcPr>
            <w:tcW w:w="1383"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不允许进口</w:t>
            </w:r>
          </w:p>
        </w:tc>
      </w:tr>
    </w:tbl>
    <w:p>
      <w:pPr>
        <w:spacing w:line="460" w:lineRule="exact"/>
        <w:ind w:firstLine="220" w:firstLineChars="100"/>
        <w:rPr>
          <w:rFonts w:ascii="Times New Roman" w:hAnsi="Times New Roman" w:eastAsia="新宋体"/>
          <w:b/>
          <w:sz w:val="22"/>
          <w:szCs w:val="22"/>
          <w:highlight w:val="none"/>
        </w:rPr>
      </w:pPr>
      <w:r>
        <w:rPr>
          <w:rFonts w:ascii="Times New Roman" w:hAnsi="Times New Roman" w:eastAsia="新宋体"/>
          <w:sz w:val="22"/>
          <w:szCs w:val="22"/>
          <w:highlight w:val="none"/>
        </w:rPr>
        <w:t>★</w:t>
      </w:r>
      <w:r>
        <w:rPr>
          <w:rFonts w:ascii="Times New Roman" w:hAnsi="Times New Roman" w:eastAsia="新宋体"/>
          <w:b/>
          <w:sz w:val="22"/>
          <w:szCs w:val="22"/>
          <w:highlight w:val="none"/>
        </w:rPr>
        <w:t>如投标人报价超过预算金额按无效标处理</w:t>
      </w:r>
    </w:p>
    <w:p>
      <w:pPr>
        <w:spacing w:line="460" w:lineRule="exact"/>
        <w:ind w:firstLine="442" w:firstLineChars="200"/>
        <w:outlineLvl w:val="2"/>
        <w:rPr>
          <w:rFonts w:ascii="Times New Roman" w:hAnsi="Times New Roman" w:eastAsia="新宋体"/>
          <w:b/>
          <w:sz w:val="22"/>
          <w:szCs w:val="22"/>
          <w:highlight w:val="none"/>
        </w:rPr>
      </w:pPr>
      <w:r>
        <w:rPr>
          <w:rFonts w:ascii="Times New Roman" w:hAnsi="Times New Roman" w:eastAsia="新宋体"/>
          <w:b/>
          <w:sz w:val="22"/>
          <w:szCs w:val="22"/>
          <w:highlight w:val="none"/>
        </w:rPr>
        <w:t>设备技术规格及配置</w:t>
      </w:r>
    </w:p>
    <w:tbl>
      <w:tblPr>
        <w:tblStyle w:val="53"/>
        <w:tblW w:w="9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8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
                <w:bCs w:val="0"/>
                <w:sz w:val="22"/>
                <w:szCs w:val="22"/>
                <w:highlight w:val="none"/>
              </w:rPr>
            </w:pPr>
            <w:r>
              <w:rPr>
                <w:rFonts w:hint="default" w:ascii="Times New Roman" w:hAnsi="Times New Roman" w:eastAsia="新宋体" w:cs="Times New Roman"/>
                <w:b/>
                <w:bCs w:val="0"/>
                <w:sz w:val="22"/>
                <w:szCs w:val="22"/>
                <w:highlight w:val="none"/>
              </w:rPr>
              <w:t>序号</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
                <w:bCs w:val="0"/>
                <w:sz w:val="22"/>
                <w:szCs w:val="22"/>
                <w:highlight w:val="none"/>
              </w:rPr>
            </w:pPr>
            <w:r>
              <w:rPr>
                <w:rFonts w:hint="default" w:ascii="Times New Roman" w:hAnsi="Times New Roman" w:eastAsia="新宋体" w:cs="Times New Roman"/>
                <w:b/>
                <w:bCs w:val="0"/>
                <w:sz w:val="22"/>
                <w:szCs w:val="22"/>
                <w:highlight w:val="none"/>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一</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
                <w:sz w:val="22"/>
                <w:szCs w:val="22"/>
                <w:highlight w:val="none"/>
              </w:rPr>
            </w:pPr>
            <w:r>
              <w:rPr>
                <w:rFonts w:hint="default" w:ascii="Times New Roman" w:hAnsi="Times New Roman" w:eastAsia="新宋体" w:cs="Times New Roman"/>
                <w:b/>
                <w:sz w:val="22"/>
                <w:szCs w:val="22"/>
                <w:highlight w:val="none"/>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1.1</w:t>
            </w:r>
          </w:p>
        </w:tc>
        <w:tc>
          <w:tcPr>
            <w:tcW w:w="815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设备名称：心</w:t>
            </w:r>
            <w:r>
              <w:rPr>
                <w:rFonts w:hint="default" w:ascii="Times New Roman" w:hAnsi="Times New Roman" w:eastAsia="新宋体" w:cs="Times New Roman"/>
                <w:color w:val="000000"/>
                <w:kern w:val="0"/>
                <w:sz w:val="22"/>
                <w:szCs w:val="22"/>
                <w:highlight w:val="none"/>
                <w:lang w:val="en-US" w:eastAsia="zh-CN"/>
              </w:rPr>
              <w:t>脏</w:t>
            </w:r>
            <w:r>
              <w:rPr>
                <w:rFonts w:hint="default" w:ascii="Times New Roman" w:hAnsi="Times New Roman" w:eastAsia="新宋体" w:cs="Times New Roman"/>
                <w:color w:val="000000"/>
                <w:kern w:val="0"/>
                <w:sz w:val="22"/>
                <w:szCs w:val="22"/>
                <w:highlight w:val="none"/>
              </w:rPr>
              <w:t>复苏机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1.2</w:t>
            </w:r>
          </w:p>
        </w:tc>
        <w:tc>
          <w:tcPr>
            <w:tcW w:w="815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设备数量：1套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1.3</w:t>
            </w:r>
          </w:p>
        </w:tc>
        <w:tc>
          <w:tcPr>
            <w:tcW w:w="815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设备用途：</w:t>
            </w:r>
            <w:r>
              <w:rPr>
                <w:rFonts w:hint="default" w:ascii="Times New Roman" w:hAnsi="Times New Roman" w:eastAsia="新宋体" w:cs="Times New Roman"/>
                <w:color w:val="404040"/>
                <w:sz w:val="22"/>
                <w:szCs w:val="22"/>
                <w:highlight w:val="none"/>
                <w:shd w:val="clear" w:color="auto" w:fill="FFFFFF"/>
              </w:rPr>
              <w:t>供心脏骤停和呼吸骤停患者使用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二</w:t>
            </w:r>
          </w:p>
        </w:tc>
        <w:tc>
          <w:tcPr>
            <w:tcW w:w="815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color w:val="000000"/>
                <w:kern w:val="0"/>
                <w:sz w:val="22"/>
                <w:szCs w:val="22"/>
                <w:highlight w:val="none"/>
              </w:rPr>
              <w:t>设备性能要求（每套）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color w:val="000000"/>
                <w:sz w:val="22"/>
                <w:szCs w:val="22"/>
                <w:highlight w:val="none"/>
              </w:rPr>
              <w:t>工作原理：气动电控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2.2</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color w:val="000000"/>
                <w:sz w:val="22"/>
                <w:szCs w:val="22"/>
                <w:highlight w:val="none"/>
              </w:rPr>
              <w:t>潮气量350ml-900ml分档可调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Style w:val="364"/>
                <w:rFonts w:hint="default" w:ascii="Times New Roman" w:hAnsi="Times New Roman" w:eastAsia="新宋体" w:cs="Times New Roman"/>
                <w:b/>
                <w:bCs/>
                <w:sz w:val="22"/>
                <w:szCs w:val="22"/>
                <w:highlight w:val="none"/>
              </w:rPr>
              <w:t>▲</w:t>
            </w:r>
            <w:r>
              <w:rPr>
                <w:rFonts w:hint="default" w:ascii="Times New Roman" w:hAnsi="Times New Roman" w:eastAsia="新宋体" w:cs="Times New Roman"/>
                <w:bCs/>
                <w:sz w:val="22"/>
                <w:szCs w:val="22"/>
                <w:highlight w:val="none"/>
              </w:rPr>
              <w:t>2.3</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color w:val="000000"/>
                <w:sz w:val="22"/>
                <w:szCs w:val="22"/>
                <w:highlight w:val="none"/>
              </w:rPr>
              <w:t>按压深度：30mm～70mm可调，每次调节5mm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Style w:val="364"/>
                <w:rFonts w:hint="default" w:ascii="Times New Roman" w:hAnsi="Times New Roman" w:eastAsia="新宋体" w:cs="Times New Roman"/>
                <w:b/>
                <w:bCs/>
                <w:sz w:val="22"/>
                <w:szCs w:val="22"/>
                <w:highlight w:val="none"/>
              </w:rPr>
              <w:t>▲</w:t>
            </w:r>
            <w:r>
              <w:rPr>
                <w:rFonts w:hint="default" w:ascii="Times New Roman" w:hAnsi="Times New Roman" w:eastAsia="新宋体" w:cs="Times New Roman"/>
                <w:bCs/>
                <w:sz w:val="22"/>
                <w:szCs w:val="22"/>
                <w:highlight w:val="none"/>
              </w:rPr>
              <w:t>2.4</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color w:val="000000"/>
                <w:sz w:val="22"/>
                <w:szCs w:val="22"/>
                <w:highlight w:val="none"/>
              </w:rPr>
              <w:t>按压频率：80次/ min、90次/min、100次/min、110次/min、120次/min五种按压频率模式，可切换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2.5</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color w:val="000000"/>
                <w:sz w:val="22"/>
                <w:szCs w:val="22"/>
                <w:highlight w:val="none"/>
              </w:rPr>
              <w:t>按压通气比： 30:2，15:2，单独连续按压功能、连续按压CCV模式，四种按压通气模式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2.6</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color w:val="000000"/>
                <w:sz w:val="22"/>
                <w:szCs w:val="22"/>
                <w:highlight w:val="none"/>
              </w:rPr>
              <w:t>具有连续通气功能，吹气频率8-16次/min，2次每档可调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2.7</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color w:val="000000"/>
                <w:sz w:val="22"/>
                <w:szCs w:val="22"/>
                <w:highlight w:val="none"/>
              </w:rPr>
              <w:t>按压释放比：1:1（50%：50%）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2.8</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color w:val="000000"/>
                <w:sz w:val="22"/>
                <w:szCs w:val="22"/>
                <w:highlight w:val="none"/>
              </w:rPr>
              <w:t>电量显示，低电压报警，启动暂停功能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2.9</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color w:val="000000"/>
                <w:sz w:val="22"/>
                <w:szCs w:val="22"/>
                <w:highlight w:val="none"/>
              </w:rPr>
              <w:t>气压不足报警，压深自动减少，气压恢复后手动恢复所须压深，驱动压力范围：0.35MPa～0.6Mpa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2.10</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color w:val="000000"/>
                <w:sz w:val="22"/>
                <w:szCs w:val="22"/>
                <w:highlight w:val="none"/>
              </w:rPr>
              <w:t>安全提示模式：按压频率100次/min以上确认功能；按压深度50MM及以上时确认功能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2.11</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color w:val="000000"/>
                <w:sz w:val="22"/>
                <w:szCs w:val="22"/>
                <w:highlight w:val="none"/>
              </w:rPr>
              <w:t>开机默认状态：按压通气比30:2，按压深度30mm，按压频率100次/min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2.12</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color w:val="000000"/>
                <w:sz w:val="22"/>
                <w:szCs w:val="22"/>
                <w:highlight w:val="none"/>
              </w:rPr>
              <w:t>胸厚测量指示功能，垂直调节高度：160mm ，适合胸厚范围（155～315mm）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2.13</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Cs/>
                <w:color w:val="000000"/>
                <w:sz w:val="22"/>
                <w:szCs w:val="22"/>
                <w:highlight w:val="none"/>
              </w:rPr>
              <w:t>主机≥360度旋转，可使胸部开放，便于除颤等其它设备同时操作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Style w:val="364"/>
                <w:rFonts w:hint="default" w:ascii="Times New Roman" w:hAnsi="Times New Roman" w:eastAsia="新宋体" w:cs="Times New Roman"/>
                <w:b/>
                <w:bCs/>
                <w:sz w:val="22"/>
                <w:szCs w:val="22"/>
                <w:highlight w:val="none"/>
              </w:rPr>
              <w:t>▲</w:t>
            </w:r>
            <w:r>
              <w:rPr>
                <w:rFonts w:hint="default" w:ascii="Times New Roman" w:hAnsi="Times New Roman" w:eastAsia="新宋体" w:cs="Times New Roman"/>
                <w:bCs/>
                <w:sz w:val="22"/>
                <w:szCs w:val="22"/>
                <w:highlight w:val="none"/>
              </w:rPr>
              <w:t>2.14</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000000"/>
                <w:sz w:val="22"/>
                <w:szCs w:val="22"/>
                <w:highlight w:val="none"/>
              </w:rPr>
            </w:pPr>
            <w:r>
              <w:rPr>
                <w:rFonts w:hint="default" w:ascii="Times New Roman" w:hAnsi="Times New Roman" w:eastAsia="新宋体" w:cs="Times New Roman"/>
                <w:bCs/>
                <w:color w:val="000000"/>
                <w:sz w:val="22"/>
                <w:szCs w:val="22"/>
                <w:highlight w:val="none"/>
              </w:rPr>
              <w:t>控制面板位于病人上方，减少创伤病人血液体液带来的传染。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2.15</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000000"/>
                <w:sz w:val="22"/>
                <w:szCs w:val="22"/>
                <w:highlight w:val="none"/>
              </w:rPr>
            </w:pPr>
            <w:r>
              <w:rPr>
                <w:rFonts w:hint="default" w:ascii="Times New Roman" w:hAnsi="Times New Roman" w:eastAsia="新宋体" w:cs="Times New Roman"/>
                <w:bCs/>
                <w:color w:val="000000"/>
                <w:sz w:val="22"/>
                <w:szCs w:val="22"/>
                <w:highlight w:val="none"/>
              </w:rPr>
              <w:t>复苏板防脱设计；复苏板设计符合人体工程学，可拆卸，方便患者准确定位，辅助快速打开气道，并对背部提供支撑，配合绑带固定患者胸廓。左右各开有入口，方便主机的随意插入，可单独作为人工复苏板使用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2.16</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000000"/>
                <w:sz w:val="22"/>
                <w:szCs w:val="22"/>
                <w:highlight w:val="none"/>
              </w:rPr>
            </w:pPr>
            <w:r>
              <w:rPr>
                <w:rFonts w:hint="default" w:ascii="Times New Roman" w:hAnsi="Times New Roman" w:eastAsia="新宋体" w:cs="Times New Roman"/>
                <w:bCs/>
                <w:color w:val="000000"/>
                <w:sz w:val="22"/>
                <w:szCs w:val="22"/>
                <w:highlight w:val="none"/>
              </w:rPr>
              <w:t>开放悬臂式钢性支撑装置：可根据患者体形差异和操作环境的不同，对主机进行上下升降和左右摆动的调节，快速将按压头与患者胸部定位。紧固锁紧把手，确保按压过程中按压头始终贴紧胸部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2.17</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000000"/>
                <w:sz w:val="22"/>
                <w:szCs w:val="22"/>
                <w:highlight w:val="none"/>
              </w:rPr>
            </w:pPr>
            <w:r>
              <w:rPr>
                <w:rFonts w:hint="default" w:ascii="Times New Roman" w:hAnsi="Times New Roman" w:eastAsia="新宋体" w:cs="Times New Roman"/>
                <w:bCs/>
                <w:color w:val="000000"/>
                <w:sz w:val="22"/>
                <w:szCs w:val="22"/>
                <w:highlight w:val="none"/>
              </w:rPr>
              <w:t>单臂垂直经典仿生学按压结构，可使胸部开放并高效配合其他急救设备便捷实施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2.18</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000000"/>
                <w:sz w:val="22"/>
                <w:szCs w:val="22"/>
                <w:highlight w:val="none"/>
              </w:rPr>
            </w:pPr>
            <w:r>
              <w:rPr>
                <w:rFonts w:hint="default" w:ascii="Times New Roman" w:hAnsi="Times New Roman" w:eastAsia="新宋体" w:cs="Times New Roman"/>
                <w:bCs/>
                <w:color w:val="000000"/>
                <w:sz w:val="22"/>
                <w:szCs w:val="22"/>
                <w:highlight w:val="none"/>
              </w:rPr>
              <w:t>液晶可显示多条指南关键参数。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bCs/>
                <w:sz w:val="22"/>
                <w:szCs w:val="22"/>
                <w:highlight w:val="none"/>
              </w:rPr>
              <w:t>三</w:t>
            </w:r>
          </w:p>
        </w:tc>
        <w:tc>
          <w:tcPr>
            <w:tcW w:w="8158"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配置清单（每套）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3.1</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sz w:val="22"/>
                <w:szCs w:val="22"/>
                <w:highlight w:val="none"/>
              </w:rPr>
              <w:t>主机1台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3.2</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sz w:val="22"/>
                <w:szCs w:val="22"/>
                <w:highlight w:val="none"/>
              </w:rPr>
              <w:t>复苏板一个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3.3</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sz w:val="22"/>
                <w:szCs w:val="22"/>
                <w:highlight w:val="none"/>
              </w:rPr>
              <w:t>电源适配器一个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3.4</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sz w:val="22"/>
                <w:szCs w:val="22"/>
                <w:highlight w:val="none"/>
              </w:rPr>
              <w:t>输氧管道一根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3.5</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sz w:val="22"/>
                <w:szCs w:val="22"/>
                <w:highlight w:val="none"/>
              </w:rPr>
              <w:t>氧气减压阀一个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3.6</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sz w:val="22"/>
                <w:szCs w:val="22"/>
                <w:highlight w:val="none"/>
              </w:rPr>
              <w:t>气源管道一根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3.8</w:t>
            </w:r>
          </w:p>
        </w:tc>
        <w:tc>
          <w:tcPr>
            <w:tcW w:w="81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sz w:val="22"/>
                <w:szCs w:val="22"/>
                <w:highlight w:val="none"/>
              </w:rPr>
              <w:t>说明书一本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bCs/>
                <w:sz w:val="22"/>
                <w:szCs w:val="22"/>
                <w:highlight w:val="none"/>
              </w:rPr>
            </w:pPr>
            <w:r>
              <w:rPr>
                <w:rFonts w:hint="default" w:ascii="Times New Roman" w:hAnsi="Times New Roman" w:eastAsia="新宋体" w:cs="Times New Roman"/>
                <w:sz w:val="22"/>
                <w:szCs w:val="22"/>
                <w:highlight w:val="none"/>
              </w:rPr>
              <w:t>3.11</w:t>
            </w:r>
          </w:p>
        </w:tc>
        <w:tc>
          <w:tcPr>
            <w:tcW w:w="815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color w:val="000000"/>
                <w:kern w:val="0"/>
                <w:sz w:val="22"/>
                <w:szCs w:val="22"/>
                <w:highlight w:val="none"/>
              </w:rPr>
            </w:pPr>
            <w:r>
              <w:rPr>
                <w:rFonts w:hint="default" w:ascii="Times New Roman" w:hAnsi="Times New Roman" w:eastAsia="新宋体" w:cs="Times New Roman"/>
                <w:color w:val="000000"/>
                <w:kern w:val="0"/>
                <w:sz w:val="22"/>
                <w:szCs w:val="22"/>
                <w:highlight w:val="none"/>
              </w:rPr>
              <w:t>质保≥5年，为整套设备的免费保修期（含所有附件），须出具保修承诺函。所有在保修期内损坏的配件一概包换，不接受对此配件进行维修。设备终生维修，软件升级终生免费。</w:t>
            </w:r>
          </w:p>
        </w:tc>
      </w:tr>
    </w:tbl>
    <w:p>
      <w:pPr>
        <w:spacing w:line="460" w:lineRule="exact"/>
        <w:rPr>
          <w:rFonts w:ascii="Times New Roman" w:hAnsi="Times New Roman" w:eastAsia="新宋体"/>
          <w:b/>
          <w:bCs/>
          <w:sz w:val="22"/>
          <w:szCs w:val="22"/>
          <w:highlight w:val="none"/>
          <w:lang w:val="zh-CN"/>
        </w:rPr>
      </w:pPr>
      <w:r>
        <w:rPr>
          <w:rFonts w:ascii="Times New Roman" w:hAnsi="Times New Roman" w:eastAsia="新宋体"/>
          <w:b/>
          <w:bCs/>
          <w:sz w:val="22"/>
          <w:szCs w:val="22"/>
          <w:highlight w:val="none"/>
        </w:rPr>
        <w:t>以上设备功能及技术参数要求如无特别注明的均为制造厂出厂的标准配置。</w:t>
      </w:r>
      <w:r>
        <w:rPr>
          <w:rFonts w:ascii="Times New Roman" w:hAnsi="Times New Roman" w:eastAsia="新宋体"/>
          <w:b/>
          <w:bCs/>
          <w:sz w:val="22"/>
          <w:szCs w:val="22"/>
          <w:highlight w:val="none"/>
          <w:lang w:val="zh-CN"/>
        </w:rPr>
        <w:t>投标人可根据以上所列的技术配置及技术性能要求</w:t>
      </w:r>
      <w:r>
        <w:rPr>
          <w:rFonts w:ascii="Times New Roman" w:hAnsi="Times New Roman" w:eastAsia="新宋体"/>
          <w:b/>
          <w:bCs/>
          <w:sz w:val="22"/>
          <w:szCs w:val="22"/>
          <w:highlight w:val="none"/>
        </w:rPr>
        <w:t>作为</w:t>
      </w:r>
      <w:r>
        <w:rPr>
          <w:rFonts w:ascii="Times New Roman" w:hAnsi="Times New Roman" w:eastAsia="新宋体"/>
          <w:b/>
          <w:bCs/>
          <w:sz w:val="22"/>
          <w:szCs w:val="22"/>
          <w:highlight w:val="none"/>
          <w:lang w:val="zh-CN"/>
        </w:rPr>
        <w:t>参考选用投标产品，但所选投标产品的技术配置及技术性能应相当于或高于招标文件要求，并满足采购需求，否则将可能作出对投标人不利的评定。</w:t>
      </w:r>
    </w:p>
    <w:p>
      <w:pPr>
        <w:pStyle w:val="23"/>
        <w:spacing w:line="460" w:lineRule="exact"/>
        <w:ind w:left="0" w:leftChars="0"/>
        <w:jc w:val="center"/>
        <w:outlineLvl w:val="9"/>
        <w:rPr>
          <w:rFonts w:ascii="Times New Roman" w:hAnsi="Times New Roman" w:eastAsia="新宋体"/>
          <w:b/>
          <w:bCs/>
          <w:sz w:val="22"/>
          <w:szCs w:val="22"/>
          <w:highlight w:val="none"/>
          <w:lang w:val="zh-CN"/>
        </w:rPr>
      </w:pPr>
    </w:p>
    <w:p>
      <w:pPr>
        <w:rPr>
          <w:rFonts w:ascii="Times New Roman" w:hAnsi="Times New Roman" w:eastAsia="新宋体"/>
          <w:b/>
          <w:sz w:val="30"/>
          <w:highlight w:val="none"/>
        </w:rPr>
      </w:pPr>
      <w:r>
        <w:rPr>
          <w:rFonts w:ascii="Times New Roman" w:hAnsi="Times New Roman" w:eastAsia="新宋体"/>
          <w:b/>
          <w:sz w:val="30"/>
          <w:highlight w:val="none"/>
        </w:rPr>
        <w:br w:type="page"/>
      </w:r>
    </w:p>
    <w:p>
      <w:pPr>
        <w:pStyle w:val="23"/>
        <w:spacing w:line="460" w:lineRule="exact"/>
        <w:ind w:left="0" w:leftChars="0"/>
        <w:jc w:val="center"/>
        <w:outlineLvl w:val="1"/>
        <w:rPr>
          <w:rFonts w:ascii="Times New Roman" w:hAnsi="Times New Roman" w:eastAsia="新宋体"/>
          <w:b/>
          <w:sz w:val="30"/>
          <w:highlight w:val="none"/>
        </w:rPr>
      </w:pPr>
      <w:r>
        <w:rPr>
          <w:rFonts w:ascii="Times New Roman" w:hAnsi="Times New Roman" w:eastAsia="新宋体"/>
          <w:b/>
          <w:sz w:val="30"/>
          <w:highlight w:val="none"/>
        </w:rPr>
        <w:t>标段</w:t>
      </w:r>
      <w:r>
        <w:rPr>
          <w:rFonts w:hint="eastAsia" w:ascii="Times New Roman" w:hAnsi="Times New Roman" w:eastAsia="新宋体"/>
          <w:b/>
          <w:sz w:val="30"/>
          <w:highlight w:val="none"/>
          <w:lang w:val="en-US" w:eastAsia="zh-CN"/>
        </w:rPr>
        <w:t>五</w:t>
      </w:r>
      <w:r>
        <w:rPr>
          <w:rFonts w:ascii="Times New Roman" w:hAnsi="Times New Roman" w:eastAsia="新宋体"/>
          <w:b/>
          <w:sz w:val="30"/>
          <w:highlight w:val="none"/>
        </w:rPr>
        <w:t>：</w:t>
      </w:r>
      <w:r>
        <w:rPr>
          <w:rFonts w:hint="eastAsia" w:ascii="Times New Roman" w:hAnsi="Times New Roman" w:eastAsia="新宋体"/>
          <w:b/>
          <w:sz w:val="30"/>
          <w:highlight w:val="none"/>
        </w:rPr>
        <w:t>移动护理车4套，抢救车1台</w:t>
      </w:r>
    </w:p>
    <w:tbl>
      <w:tblPr>
        <w:tblStyle w:val="53"/>
        <w:tblW w:w="9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2"/>
        <w:gridCol w:w="690"/>
        <w:gridCol w:w="656"/>
        <w:gridCol w:w="1510"/>
        <w:gridCol w:w="3144"/>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52"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项目内容</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数量</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单位</w:t>
            </w:r>
          </w:p>
        </w:tc>
        <w:tc>
          <w:tcPr>
            <w:tcW w:w="151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kern w:val="0"/>
                <w:sz w:val="22"/>
                <w:szCs w:val="22"/>
                <w:highlight w:val="none"/>
              </w:rPr>
              <w:t>预算金额</w:t>
            </w:r>
          </w:p>
        </w:tc>
        <w:tc>
          <w:tcPr>
            <w:tcW w:w="314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简要技术要求、用途</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652"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hint="eastAsia" w:ascii="Times New Roman" w:hAnsi="Times New Roman" w:eastAsia="新宋体"/>
                <w:sz w:val="22"/>
                <w:szCs w:val="22"/>
                <w:highlight w:val="none"/>
              </w:rPr>
              <w:t>移动护理车</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hint="eastAsia" w:ascii="Times New Roman" w:hAnsi="Times New Roman" w:eastAsia="新宋体"/>
                <w:kern w:val="0"/>
                <w:sz w:val="22"/>
                <w:szCs w:val="22"/>
                <w:highlight w:val="none"/>
              </w:rPr>
              <w:t>4</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hint="eastAsia" w:ascii="Times New Roman" w:hAnsi="Times New Roman" w:eastAsia="新宋体"/>
                <w:kern w:val="0"/>
                <w:sz w:val="22"/>
                <w:szCs w:val="22"/>
                <w:highlight w:val="none"/>
              </w:rPr>
              <w:t>套</w:t>
            </w:r>
          </w:p>
        </w:tc>
        <w:tc>
          <w:tcPr>
            <w:tcW w:w="1510" w:type="dxa"/>
            <w:tcBorders>
              <w:top w:val="single" w:color="auto" w:sz="4" w:space="0"/>
              <w:left w:val="single" w:color="auto" w:sz="4" w:space="0"/>
              <w:bottom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hint="eastAsia" w:ascii="Times New Roman" w:hAnsi="Times New Roman" w:eastAsia="新宋体"/>
                <w:sz w:val="22"/>
                <w:highlight w:val="none"/>
              </w:rPr>
              <w:t>11.6</w:t>
            </w:r>
            <w:r>
              <w:rPr>
                <w:rFonts w:ascii="Times New Roman" w:hAnsi="Times New Roman" w:eastAsia="新宋体"/>
                <w:sz w:val="22"/>
                <w:highlight w:val="none"/>
              </w:rPr>
              <w:t>万</w:t>
            </w:r>
          </w:p>
        </w:tc>
        <w:tc>
          <w:tcPr>
            <w:tcW w:w="3144" w:type="dxa"/>
            <w:vMerge w:val="restart"/>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详见招标文件第四部分“项目技术规范和服务要求”</w:t>
            </w:r>
          </w:p>
        </w:tc>
        <w:tc>
          <w:tcPr>
            <w:tcW w:w="1383" w:type="dxa"/>
            <w:vMerge w:val="restart"/>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652"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抢救车</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1</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台</w:t>
            </w:r>
          </w:p>
        </w:tc>
        <w:tc>
          <w:tcPr>
            <w:tcW w:w="1510" w:type="dxa"/>
            <w:tcBorders>
              <w:top w:val="single" w:color="auto" w:sz="4" w:space="0"/>
              <w:left w:val="single" w:color="auto" w:sz="4" w:space="0"/>
              <w:bottom w:val="single" w:color="auto" w:sz="4" w:space="0"/>
            </w:tcBorders>
            <w:vAlign w:val="center"/>
          </w:tcPr>
          <w:p>
            <w:pPr>
              <w:widowControl/>
              <w:snapToGrid w:val="0"/>
              <w:spacing w:line="460" w:lineRule="exact"/>
              <w:jc w:val="center"/>
              <w:rPr>
                <w:rFonts w:ascii="Times New Roman" w:hAnsi="Times New Roman" w:eastAsia="新宋体"/>
                <w:sz w:val="22"/>
                <w:highlight w:val="none"/>
              </w:rPr>
            </w:pPr>
            <w:r>
              <w:rPr>
                <w:rFonts w:hint="eastAsia" w:ascii="Times New Roman" w:hAnsi="Times New Roman" w:eastAsia="新宋体"/>
                <w:sz w:val="22"/>
                <w:highlight w:val="none"/>
              </w:rPr>
              <w:t>2</w:t>
            </w:r>
            <w:r>
              <w:rPr>
                <w:rFonts w:ascii="Times New Roman" w:hAnsi="Times New Roman" w:eastAsia="新宋体"/>
                <w:sz w:val="22"/>
                <w:highlight w:val="none"/>
              </w:rPr>
              <w:t>万</w:t>
            </w:r>
          </w:p>
        </w:tc>
        <w:tc>
          <w:tcPr>
            <w:tcW w:w="3144" w:type="dxa"/>
            <w:vMerge w:val="continue"/>
            <w:tcBorders>
              <w:left w:val="single" w:color="auto" w:sz="4" w:space="0"/>
            </w:tcBorders>
            <w:vAlign w:val="center"/>
          </w:tcPr>
          <w:p>
            <w:pPr>
              <w:widowControl/>
              <w:snapToGrid w:val="0"/>
              <w:spacing w:line="460" w:lineRule="exact"/>
              <w:jc w:val="center"/>
              <w:rPr>
                <w:rFonts w:ascii="Times New Roman" w:hAnsi="Times New Roman" w:eastAsia="新宋体"/>
                <w:sz w:val="22"/>
                <w:szCs w:val="22"/>
                <w:highlight w:val="none"/>
              </w:rPr>
            </w:pPr>
          </w:p>
        </w:tc>
        <w:tc>
          <w:tcPr>
            <w:tcW w:w="1383" w:type="dxa"/>
            <w:vMerge w:val="continue"/>
            <w:tcBorders>
              <w:left w:val="single" w:color="auto" w:sz="4" w:space="0"/>
            </w:tcBorders>
            <w:vAlign w:val="center"/>
          </w:tcPr>
          <w:p>
            <w:pPr>
              <w:shd w:val="clear" w:color="auto" w:fill="FFFFFF"/>
              <w:snapToGrid w:val="0"/>
              <w:spacing w:line="460" w:lineRule="exact"/>
              <w:jc w:val="center"/>
              <w:rPr>
                <w:rFonts w:ascii="Times New Roman" w:hAnsi="Times New Roman" w:eastAsia="新宋体"/>
                <w:kern w:val="0"/>
                <w:sz w:val="22"/>
                <w:szCs w:val="22"/>
                <w:highlight w:val="none"/>
              </w:rPr>
            </w:pPr>
          </w:p>
        </w:tc>
      </w:tr>
    </w:tbl>
    <w:p>
      <w:pPr>
        <w:spacing w:line="460" w:lineRule="exact"/>
        <w:ind w:firstLine="220" w:firstLineChars="100"/>
        <w:rPr>
          <w:rFonts w:ascii="Times New Roman" w:hAnsi="Times New Roman" w:eastAsia="新宋体"/>
          <w:b/>
          <w:sz w:val="22"/>
          <w:szCs w:val="22"/>
          <w:highlight w:val="none"/>
        </w:rPr>
      </w:pPr>
      <w:r>
        <w:rPr>
          <w:rFonts w:ascii="Times New Roman" w:hAnsi="Times New Roman" w:eastAsia="新宋体"/>
          <w:sz w:val="22"/>
          <w:szCs w:val="22"/>
          <w:highlight w:val="none"/>
        </w:rPr>
        <w:t>★</w:t>
      </w:r>
      <w:r>
        <w:rPr>
          <w:rFonts w:ascii="Times New Roman" w:hAnsi="Times New Roman" w:eastAsia="新宋体"/>
          <w:b/>
          <w:sz w:val="22"/>
          <w:szCs w:val="22"/>
          <w:highlight w:val="none"/>
        </w:rPr>
        <w:t>如投标人报价超过预算金额按无效标处理</w:t>
      </w:r>
    </w:p>
    <w:p>
      <w:pPr>
        <w:spacing w:line="460" w:lineRule="exact"/>
        <w:ind w:firstLine="442" w:firstLineChars="200"/>
        <w:outlineLvl w:val="2"/>
        <w:rPr>
          <w:rFonts w:ascii="Times New Roman" w:hAnsi="Times New Roman" w:eastAsia="新宋体"/>
          <w:b/>
          <w:sz w:val="22"/>
          <w:szCs w:val="22"/>
          <w:highlight w:val="none"/>
        </w:rPr>
      </w:pPr>
      <w:r>
        <w:rPr>
          <w:rFonts w:ascii="Times New Roman" w:hAnsi="Times New Roman" w:eastAsia="新宋体"/>
          <w:b/>
          <w:sz w:val="22"/>
          <w:szCs w:val="22"/>
          <w:highlight w:val="none"/>
        </w:rPr>
        <w:t>设备技术规格及配置</w:t>
      </w:r>
    </w:p>
    <w:tbl>
      <w:tblPr>
        <w:tblStyle w:val="53"/>
        <w:tblW w:w="9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
        <w:gridCol w:w="8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
                <w:bCs/>
                <w:color w:val="000000"/>
                <w:sz w:val="22"/>
                <w:szCs w:val="22"/>
                <w:highlight w:val="none"/>
              </w:rPr>
            </w:pPr>
            <w:r>
              <w:rPr>
                <w:rFonts w:ascii="Times New Roman" w:hAnsi="Times New Roman" w:eastAsia="新宋体"/>
                <w:b/>
                <w:bCs/>
                <w:sz w:val="22"/>
                <w:szCs w:val="22"/>
                <w:highlight w:val="none"/>
              </w:rPr>
              <w:t>序号</w:t>
            </w:r>
          </w:p>
        </w:tc>
        <w:tc>
          <w:tcPr>
            <w:tcW w:w="8868"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
                <w:bCs/>
                <w:color w:val="000000"/>
                <w:sz w:val="22"/>
                <w:szCs w:val="22"/>
                <w:highlight w:val="none"/>
              </w:rPr>
            </w:pPr>
            <w:r>
              <w:rPr>
                <w:rFonts w:ascii="Times New Roman" w:hAnsi="Times New Roman" w:eastAsia="新宋体"/>
                <w:b/>
                <w:bCs/>
                <w:sz w:val="22"/>
                <w:szCs w:val="22"/>
                <w:highlight w:val="none"/>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
                <w:bCs/>
                <w:sz w:val="22"/>
                <w:szCs w:val="22"/>
                <w:highlight w:val="none"/>
              </w:rPr>
            </w:pPr>
            <w:r>
              <w:rPr>
                <w:rFonts w:hint="eastAsia" w:ascii="Times New Roman" w:hAnsi="Times New Roman" w:eastAsia="新宋体"/>
                <w:b/>
                <w:bCs/>
                <w:sz w:val="22"/>
                <w:szCs w:val="22"/>
                <w:highlight w:val="none"/>
              </w:rPr>
              <w:t>壹</w:t>
            </w:r>
          </w:p>
        </w:tc>
        <w:tc>
          <w:tcPr>
            <w:tcW w:w="8868" w:type="dxa"/>
            <w:tcBorders>
              <w:top w:val="single" w:color="auto" w:sz="4" w:space="0"/>
              <w:left w:val="single" w:color="auto" w:sz="4" w:space="0"/>
              <w:bottom w:val="single" w:color="auto" w:sz="4" w:space="0"/>
              <w:right w:val="single" w:color="auto" w:sz="4" w:space="0"/>
            </w:tcBorders>
          </w:tcPr>
          <w:p>
            <w:pPr>
              <w:spacing w:line="460" w:lineRule="exact"/>
              <w:rPr>
                <w:rFonts w:ascii="Times New Roman" w:hAnsi="Times New Roman" w:eastAsia="新宋体"/>
                <w:b/>
                <w:bCs/>
                <w:sz w:val="22"/>
                <w:szCs w:val="22"/>
                <w:highlight w:val="none"/>
              </w:rPr>
            </w:pPr>
            <w:r>
              <w:rPr>
                <w:rFonts w:ascii="Times New Roman" w:hAnsi="Times New Roman" w:eastAsia="新宋体"/>
                <w:b/>
                <w:bCs/>
                <w:sz w:val="22"/>
                <w:szCs w:val="22"/>
                <w:highlight w:val="none"/>
              </w:rPr>
              <w:t>移动护理车4套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
                <w:bCs/>
                <w:color w:val="000000"/>
                <w:sz w:val="22"/>
                <w:szCs w:val="22"/>
                <w:highlight w:val="none"/>
              </w:rPr>
            </w:pPr>
            <w:r>
              <w:rPr>
                <w:rFonts w:ascii="Times New Roman" w:hAnsi="Times New Roman" w:eastAsia="新宋体"/>
                <w:sz w:val="22"/>
                <w:szCs w:val="22"/>
                <w:highlight w:val="none"/>
              </w:rPr>
              <w:t>1</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b/>
                <w:bCs/>
                <w:color w:val="000000"/>
                <w:sz w:val="22"/>
                <w:szCs w:val="22"/>
                <w:highlight w:val="none"/>
              </w:rPr>
            </w:pPr>
            <w:r>
              <w:rPr>
                <w:rFonts w:ascii="Times New Roman" w:hAnsi="Times New Roman" w:eastAsia="新宋体"/>
                <w:color w:val="000000"/>
                <w:kern w:val="0"/>
                <w:sz w:val="22"/>
                <w:szCs w:val="22"/>
                <w:highlight w:val="none"/>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1.1</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材质：国标SUS304不锈钢+轻型合金铝表面经高温静电喷涂。（提供近半年内由产品制造商送检至国家级权威检验中心的符合要求的不锈钢材质检测报告）。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1.2</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97"/>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护理功能（如“要求”中有该项）：“积木式”物品分类装置：抽屉内积木式任意组合式管理隔片、均配备标识管理；“积木式”物品分类装置的材质为“铝合金”或“不锈钢”；“积木式”物品分类装置的所有隔条不能有齿口/ 切口/孔洞,为模压一次成形；“积木式”分类装置的所有隔条在抽屉中需保证可任意前后移动、可调节成不同大小的空间及横向/竖向任意分隔；“积木式”物品分类装置的所有隔条的正面/两侧面需均可任意放置标牌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1.3</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色彩：≥13种符合色彩学色系供选择，现场必须携带证明小样≥13种色系的不锈钢或铝合金喷涂色板，其他材质无效。（提供近半年内由产品制造商送检至国家级权威检验中心的符合要求的喷涂检测报告）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1.4</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车辆通过行走噪音测试（夜间45 dB（A）以内），（提供由投标产品制造商送检的省级质量技术监督局认可的检测单位出具的检测报告）1份。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1.5</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抛光处理。（提供近半年内由产品制造商送检至国家级权威检验中心的符合要求的电抛光检测报告）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1.6</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所有设备的外体采用圆弧设计，内部需采用全封闭复合工艺制作；所有设备均采用不锈钢氩弧焊焊接方式.管材、棒料表面处理为整体电抛光处理。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1.7</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最终交付设备和现有医院设备外观保持一致。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2</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设备配置要求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2.1</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品名：移动式护理工作站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2.2</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规格</w:t>
            </w:r>
            <w:r>
              <w:rPr>
                <w:rFonts w:hint="eastAsia" w:ascii="Times New Roman" w:hAnsi="Times New Roman" w:eastAsia="新宋体"/>
                <w:color w:val="000000"/>
                <w:kern w:val="0"/>
                <w:sz w:val="22"/>
                <w:szCs w:val="22"/>
                <w:highlight w:val="none"/>
                <w:lang w:eastAsia="zh-CN"/>
              </w:rPr>
              <w:t>（</w:t>
            </w:r>
            <w:r>
              <w:rPr>
                <w:rFonts w:ascii="Times New Roman" w:hAnsi="Times New Roman" w:eastAsia="新宋体"/>
                <w:color w:val="000000"/>
                <w:kern w:val="0"/>
                <w:sz w:val="22"/>
                <w:szCs w:val="22"/>
                <w:highlight w:val="none"/>
              </w:rPr>
              <w:t>mm</w:t>
            </w:r>
            <w:r>
              <w:rPr>
                <w:rFonts w:hint="eastAsia" w:ascii="Times New Roman" w:hAnsi="Times New Roman" w:eastAsia="新宋体"/>
                <w:color w:val="000000"/>
                <w:kern w:val="0"/>
                <w:sz w:val="22"/>
                <w:szCs w:val="22"/>
                <w:highlight w:val="none"/>
                <w:lang w:eastAsia="zh-CN"/>
              </w:rPr>
              <w:t>）</w:t>
            </w:r>
            <w:r>
              <w:rPr>
                <w:rFonts w:ascii="Times New Roman" w:hAnsi="Times New Roman" w:eastAsia="新宋体"/>
                <w:color w:val="000000"/>
                <w:kern w:val="0"/>
                <w:sz w:val="22"/>
                <w:szCs w:val="22"/>
                <w:highlight w:val="none"/>
              </w:rPr>
              <w:t>：645×500×960/1500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2.3</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2.3.1</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规格：正面≥四抽屉，第一层为键盘抽屉、第二层为大输液存放，第三、四等层为无菌附件存放。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★2.3.2</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护理功能：抽屉内配“积木式”物品分类装置≥2，活动式物品分类管理盒≥2。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2.3.3</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车体外侧附件：污物桶（脚踏式、掀盖式），手消等附件存放盒，利器盒挂圈、折叠凳。脚踩式污物桶翻盖机构：脚踩翻盖机构连杆需为全不锈钢材质，桶盖盖板需为金属材质；同一套翻盖机构可满足不少于2种尺寸污物桶的放置及使用；车体正面及侧面均可脚踏开启污物桶并有回位缓冲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2.3.4</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一体机支架：需满足一体机前、后俯仰，上下升降，左右旋转功能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2.3.5</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配备医用一体机（内置电源，连续使用≥8小时，除一体机外，推车车体不得配电池供应系统，电脑配置要求（不低于）：≥19 英寸4:3标准屏，Intel 酷睿I5（双核），≥128G固态硬盘，≥4G内存。含锂电池、键盘及鼠标（无线）配扬声器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2.3.6</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质</w:t>
            </w:r>
            <w:r>
              <w:rPr>
                <w:rFonts w:ascii="Times New Roman" w:hAnsi="Times New Roman" w:eastAsia="新宋体"/>
                <w:color w:val="000000"/>
                <w:kern w:val="0"/>
                <w:sz w:val="22"/>
                <w:szCs w:val="22"/>
                <w:highlight w:val="none"/>
              </w:rPr>
              <w:t>保≥</w:t>
            </w:r>
            <w:r>
              <w:rPr>
                <w:rFonts w:hint="eastAsia" w:ascii="Times New Roman" w:hAnsi="Times New Roman" w:eastAsia="新宋体"/>
                <w:color w:val="000000"/>
                <w:kern w:val="0"/>
                <w:sz w:val="22"/>
                <w:szCs w:val="22"/>
                <w:highlight w:val="none"/>
                <w:lang w:val="en-US" w:eastAsia="zh-CN"/>
              </w:rPr>
              <w:t>5</w:t>
            </w:r>
            <w:r>
              <w:rPr>
                <w:rFonts w:ascii="Times New Roman" w:hAnsi="Times New Roman" w:eastAsia="新宋体"/>
                <w:color w:val="000000"/>
                <w:kern w:val="0"/>
                <w:sz w:val="22"/>
                <w:szCs w:val="22"/>
                <w:highlight w:val="none"/>
              </w:rPr>
              <w:t>年</w:t>
            </w:r>
            <w:r>
              <w:rPr>
                <w:rFonts w:ascii="Times New Roman" w:hAnsi="Times New Roman" w:eastAsia="新宋体"/>
                <w:color w:val="000000"/>
                <w:kern w:val="0"/>
                <w:sz w:val="22"/>
                <w:szCs w:val="22"/>
                <w:highlight w:val="none"/>
              </w:rPr>
              <w:t>，为整套设备的免费保修期（含所有附件），须出具保修承诺函。所有在保修期内损坏的配件一概包换，不接受对此配件进行维修。设备终生维修，软件升级终生免费。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
                <w:bCs/>
                <w:color w:val="000000"/>
                <w:sz w:val="22"/>
                <w:szCs w:val="22"/>
                <w:highlight w:val="none"/>
              </w:rPr>
            </w:pPr>
            <w:r>
              <w:rPr>
                <w:rFonts w:hint="eastAsia" w:ascii="Times New Roman" w:hAnsi="Times New Roman" w:eastAsia="新宋体"/>
                <w:b/>
                <w:bCs/>
                <w:color w:val="000000"/>
                <w:sz w:val="22"/>
                <w:szCs w:val="22"/>
                <w:highlight w:val="none"/>
              </w:rPr>
              <w:t>贰</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b/>
                <w:bCs/>
                <w:sz w:val="22"/>
                <w:szCs w:val="22"/>
                <w:highlight w:val="none"/>
              </w:rPr>
            </w:pPr>
            <w:r>
              <w:rPr>
                <w:rFonts w:ascii="Times New Roman" w:hAnsi="Times New Roman" w:eastAsia="新宋体"/>
                <w:b/>
                <w:bCs/>
                <w:sz w:val="22"/>
                <w:szCs w:val="22"/>
                <w:highlight w:val="none"/>
              </w:rPr>
              <w:t>抢救车1台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
                <w:bCs/>
                <w:color w:val="000000"/>
                <w:sz w:val="22"/>
                <w:szCs w:val="22"/>
                <w:highlight w:val="none"/>
              </w:rPr>
            </w:pPr>
            <w:r>
              <w:rPr>
                <w:rFonts w:ascii="Times New Roman" w:hAnsi="Times New Roman" w:eastAsia="新宋体"/>
                <w:sz w:val="22"/>
                <w:szCs w:val="22"/>
                <w:highlight w:val="none"/>
              </w:rPr>
              <w:t>1</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b/>
                <w:bCs/>
                <w:color w:val="000000"/>
                <w:sz w:val="22"/>
                <w:szCs w:val="22"/>
                <w:highlight w:val="none"/>
              </w:rPr>
            </w:pPr>
            <w:r>
              <w:rPr>
                <w:rFonts w:ascii="Times New Roman" w:hAnsi="Times New Roman" w:eastAsia="新宋体"/>
                <w:color w:val="000000"/>
                <w:kern w:val="0"/>
                <w:sz w:val="22"/>
                <w:szCs w:val="22"/>
                <w:highlight w:val="none"/>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1.1</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材质：国标SUS304不锈钢+轻型合金铝表面经高温静电喷涂。（提供近半年内由产品制造商送检至国家级权威检验中心的符合要求的不锈钢材质检测报告）。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1.2</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97"/>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护理功能（如“要求”中有该项）：“积木式”物品分类装置：抽屉内积木式任意组合式管理隔片、均配备标识管理；“积木式”物品分类装置的材质为“铝合金”或“不锈钢”；“积木式”物品分类装置的所有隔条不能有齿口/ 切口/孔洞,为模压一次成形；“积木式”分类装置的所有隔条在抽屉中需保证可任意前后移动、可调节成不同大小的空间及横向/竖向任意分隔；“积木式”物品分类装置的所有隔条的正面/两侧面需均可任意放置标牌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1.3</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色彩：≥13种符合色彩学色系供选择，现场必须携带证明小样≥13种色系的不锈钢或铝合金喷涂色板，其他材质无效。（提供近半年内由产品制造商送检至国家级权威检验中心的符合要求的喷涂检测报告）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1.4</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车辆通过行走噪音测试（夜间45 dB（A）以内），（提供由投标产品制造商送检的省级质量技术监督局认可的检测单位出具的检测报告）1份。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1.5</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抛光处理。（提供近半年内由产品制造商送检至国家级权威检验中心的符合要求的电抛光检测报告）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1.6</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所有设备的外体采用圆弧设计，内部需采用全封闭复合工艺制作；所有设备均采用不锈钢氩弧焊焊接方式.管材、棒料表面处理为整体电抛光处理。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1.7</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最终交付设备和现有医院设备外观保持一致。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sz w:val="22"/>
                <w:szCs w:val="22"/>
                <w:highlight w:val="none"/>
              </w:rPr>
              <w:t>2</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设备配置要求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hint="eastAsia" w:ascii="Times New Roman" w:hAnsi="Times New Roman" w:eastAsia="新宋体"/>
                <w:sz w:val="22"/>
                <w:szCs w:val="22"/>
                <w:highlight w:val="none"/>
                <w:lang w:val="en-US" w:eastAsia="zh-CN"/>
              </w:rPr>
              <w:t>2</w:t>
            </w:r>
            <w:r>
              <w:rPr>
                <w:rFonts w:ascii="Times New Roman" w:hAnsi="Times New Roman" w:eastAsia="新宋体"/>
                <w:sz w:val="22"/>
                <w:szCs w:val="22"/>
                <w:highlight w:val="none"/>
              </w:rPr>
              <w:t>.1</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 xml:space="preserve">规格：645×500×980/1400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hint="eastAsia" w:ascii="Times New Roman" w:hAnsi="Times New Roman" w:eastAsia="新宋体"/>
                <w:sz w:val="22"/>
                <w:szCs w:val="22"/>
                <w:highlight w:val="none"/>
                <w:lang w:val="en-US" w:eastAsia="zh-CN"/>
              </w:rPr>
              <w:t>2</w:t>
            </w:r>
            <w:r>
              <w:rPr>
                <w:rFonts w:ascii="Times New Roman" w:hAnsi="Times New Roman" w:eastAsia="新宋体"/>
                <w:sz w:val="22"/>
                <w:szCs w:val="22"/>
                <w:highlight w:val="none"/>
              </w:rPr>
              <w:t>.2</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1.车体：侧面延伸操作台面≥1、抽屉≥4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hint="eastAsia" w:ascii="Times New Roman" w:hAnsi="Times New Roman" w:eastAsia="新宋体"/>
                <w:sz w:val="22"/>
                <w:szCs w:val="22"/>
                <w:highlight w:val="none"/>
                <w:lang w:val="en-US" w:eastAsia="zh-CN"/>
              </w:rPr>
              <w:t>2</w:t>
            </w:r>
            <w:r>
              <w:rPr>
                <w:rFonts w:ascii="Times New Roman" w:hAnsi="Times New Roman" w:eastAsia="新宋体"/>
                <w:sz w:val="22"/>
                <w:szCs w:val="22"/>
                <w:highlight w:val="none"/>
              </w:rPr>
              <w:t>.3</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2.附件：合金铝喷涂储物盒≥1、手动桶盖≥1，优质塑料污物桶≥1；不锈钢储物篮≥1、优质塑料污物桶≥1、不锈钢氧气瓶挂架≥1；背部：不锈钢升降输液杆≥1、电力插座组≥1、CPR抢救板≥1；铝合金喷涂可调节式除颤仪支架≥1（可调节范围必须≥250～350mm×350mm），抽屉内部：“积木式”物品分类装置≥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ascii="Times New Roman" w:hAnsi="Times New Roman" w:eastAsia="新宋体"/>
                <w:color w:val="000000"/>
                <w:kern w:val="0"/>
                <w:sz w:val="22"/>
                <w:szCs w:val="22"/>
                <w:highlight w:val="none"/>
              </w:rPr>
              <w:t>★</w:t>
            </w:r>
            <w:r>
              <w:rPr>
                <w:rFonts w:hint="eastAsia" w:ascii="Times New Roman" w:hAnsi="Times New Roman" w:eastAsia="新宋体"/>
                <w:color w:val="000000"/>
                <w:kern w:val="0"/>
                <w:sz w:val="22"/>
                <w:szCs w:val="22"/>
                <w:highlight w:val="none"/>
                <w:lang w:val="en-US" w:eastAsia="zh-CN"/>
              </w:rPr>
              <w:t>2</w:t>
            </w:r>
            <w:r>
              <w:rPr>
                <w:rFonts w:ascii="Times New Roman" w:hAnsi="Times New Roman" w:eastAsia="新宋体"/>
                <w:sz w:val="22"/>
                <w:szCs w:val="22"/>
                <w:highlight w:val="none"/>
              </w:rPr>
              <w:t>.4</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3.内藏式模压成形一次性锁具≥1（抽屉面上无任何外置档杆，锁具需配合一次性锁扣使用）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color w:val="000000"/>
                <w:sz w:val="22"/>
                <w:szCs w:val="22"/>
                <w:highlight w:val="none"/>
              </w:rPr>
            </w:pPr>
            <w:r>
              <w:rPr>
                <w:rFonts w:hint="eastAsia" w:ascii="Times New Roman" w:hAnsi="Times New Roman" w:eastAsia="新宋体"/>
                <w:sz w:val="22"/>
                <w:szCs w:val="22"/>
                <w:highlight w:val="none"/>
                <w:lang w:val="en-US" w:eastAsia="zh-CN"/>
              </w:rPr>
              <w:t>2</w:t>
            </w:r>
            <w:r>
              <w:rPr>
                <w:rFonts w:ascii="Times New Roman" w:hAnsi="Times New Roman" w:eastAsia="新宋体"/>
                <w:sz w:val="22"/>
                <w:szCs w:val="22"/>
                <w:highlight w:val="none"/>
              </w:rPr>
              <w:t>.</w:t>
            </w:r>
            <w:r>
              <w:rPr>
                <w:rFonts w:hint="eastAsia" w:ascii="Times New Roman" w:hAnsi="Times New Roman" w:eastAsia="新宋体"/>
                <w:sz w:val="22"/>
                <w:szCs w:val="22"/>
                <w:highlight w:val="none"/>
              </w:rPr>
              <w:t>5</w:t>
            </w:r>
          </w:p>
        </w:tc>
        <w:tc>
          <w:tcPr>
            <w:tcW w:w="8868" w:type="dxa"/>
            <w:tcBorders>
              <w:top w:val="single" w:color="auto" w:sz="4" w:space="0"/>
              <w:left w:val="single" w:color="auto" w:sz="4" w:space="0"/>
              <w:bottom w:val="single" w:color="auto" w:sz="4" w:space="0"/>
              <w:right w:val="single" w:color="auto" w:sz="4" w:space="0"/>
            </w:tcBorders>
          </w:tcPr>
          <w:p>
            <w:pPr>
              <w:widowControl/>
              <w:spacing w:line="460" w:lineRule="exact"/>
              <w:ind w:right="-123"/>
              <w:jc w:val="left"/>
              <w:rPr>
                <w:rFonts w:ascii="Times New Roman" w:hAnsi="Times New Roman" w:eastAsia="新宋体"/>
                <w:sz w:val="22"/>
                <w:szCs w:val="22"/>
                <w:highlight w:val="none"/>
              </w:rPr>
            </w:pPr>
            <w:r>
              <w:rPr>
                <w:rFonts w:ascii="Times New Roman" w:hAnsi="Times New Roman" w:eastAsia="新宋体"/>
                <w:color w:val="000000"/>
                <w:kern w:val="0"/>
                <w:sz w:val="22"/>
                <w:szCs w:val="22"/>
                <w:highlight w:val="none"/>
              </w:rPr>
              <w:t>质保≥ 5 年，为整套设备的免费保修期（含所有附件），须出具保修承诺函。所有在保修期内损坏的配件一概包换，不接受对此配件进行维修。设备终生维修，软件升级终生免费。</w:t>
            </w:r>
          </w:p>
        </w:tc>
      </w:tr>
    </w:tbl>
    <w:p>
      <w:pPr>
        <w:spacing w:line="460" w:lineRule="exact"/>
        <w:rPr>
          <w:rFonts w:ascii="Times New Roman" w:hAnsi="Times New Roman" w:eastAsia="新宋体"/>
          <w:b/>
          <w:bCs/>
          <w:sz w:val="22"/>
          <w:szCs w:val="22"/>
          <w:highlight w:val="none"/>
        </w:rPr>
      </w:pPr>
      <w:r>
        <w:rPr>
          <w:rFonts w:ascii="Times New Roman" w:hAnsi="Times New Roman" w:eastAsia="新宋体"/>
          <w:b/>
          <w:bCs/>
          <w:sz w:val="22"/>
          <w:szCs w:val="22"/>
          <w:highlight w:val="none"/>
        </w:rPr>
        <w:t>注：移动护理车、抢救车均需提供样品</w:t>
      </w:r>
    </w:p>
    <w:p>
      <w:pPr>
        <w:spacing w:line="460" w:lineRule="exact"/>
        <w:rPr>
          <w:rFonts w:ascii="Times New Roman" w:hAnsi="Times New Roman" w:eastAsia="新宋体"/>
          <w:b/>
          <w:bCs/>
          <w:sz w:val="22"/>
          <w:szCs w:val="22"/>
          <w:highlight w:val="none"/>
          <w:lang w:val="zh-CN"/>
        </w:rPr>
      </w:pPr>
      <w:r>
        <w:rPr>
          <w:rFonts w:ascii="Times New Roman" w:hAnsi="Times New Roman" w:eastAsia="新宋体"/>
          <w:b/>
          <w:bCs/>
          <w:sz w:val="22"/>
          <w:szCs w:val="22"/>
          <w:highlight w:val="none"/>
        </w:rPr>
        <w:t>以上设备功能及技术参数要求如无特别注明的均为制造厂出厂的标准配置。</w:t>
      </w:r>
      <w:r>
        <w:rPr>
          <w:rFonts w:ascii="Times New Roman" w:hAnsi="Times New Roman" w:eastAsia="新宋体"/>
          <w:b/>
          <w:bCs/>
          <w:sz w:val="22"/>
          <w:szCs w:val="22"/>
          <w:highlight w:val="none"/>
          <w:lang w:val="zh-CN"/>
        </w:rPr>
        <w:t>投标人可根据以上所列的技术配置及技术性能要求</w:t>
      </w:r>
      <w:r>
        <w:rPr>
          <w:rFonts w:ascii="Times New Roman" w:hAnsi="Times New Roman" w:eastAsia="新宋体"/>
          <w:b/>
          <w:bCs/>
          <w:sz w:val="22"/>
          <w:szCs w:val="22"/>
          <w:highlight w:val="none"/>
        </w:rPr>
        <w:t>作为</w:t>
      </w:r>
      <w:r>
        <w:rPr>
          <w:rFonts w:ascii="Times New Roman" w:hAnsi="Times New Roman" w:eastAsia="新宋体"/>
          <w:b/>
          <w:bCs/>
          <w:sz w:val="22"/>
          <w:szCs w:val="22"/>
          <w:highlight w:val="none"/>
          <w:lang w:val="zh-CN"/>
        </w:rPr>
        <w:t>参考选用投标产品，但所选投标产品的技术配置及技术性能应相当于或高于招标文件要求，并满足采购需求，否则将可能作出对投标人不利的评定。</w:t>
      </w:r>
    </w:p>
    <w:p>
      <w:pPr>
        <w:pStyle w:val="23"/>
        <w:spacing w:line="460" w:lineRule="exact"/>
        <w:ind w:left="0" w:leftChars="0"/>
        <w:jc w:val="left"/>
        <w:rPr>
          <w:rFonts w:ascii="Times New Roman" w:hAnsi="Times New Roman" w:eastAsia="新宋体"/>
          <w:b/>
          <w:bCs/>
          <w:sz w:val="22"/>
          <w:szCs w:val="22"/>
          <w:highlight w:val="none"/>
          <w:lang w:val="zh-CN"/>
        </w:rPr>
      </w:pPr>
    </w:p>
    <w:p>
      <w:pPr>
        <w:pStyle w:val="23"/>
        <w:spacing w:line="460" w:lineRule="exact"/>
        <w:ind w:left="0" w:leftChars="0"/>
        <w:jc w:val="center"/>
        <w:outlineLvl w:val="0"/>
        <w:rPr>
          <w:rFonts w:ascii="Times New Roman" w:hAnsi="Times New Roman" w:eastAsia="新宋体"/>
          <w:b/>
          <w:sz w:val="30"/>
          <w:highlight w:val="none"/>
        </w:rPr>
      </w:pPr>
      <w:r>
        <w:rPr>
          <w:rFonts w:ascii="Times New Roman" w:hAnsi="Times New Roman" w:eastAsia="新宋体"/>
          <w:b/>
          <w:sz w:val="30"/>
          <w:highlight w:val="none"/>
        </w:rPr>
        <w:br w:type="page"/>
      </w:r>
      <w:bookmarkStart w:id="39" w:name="_Toc16452"/>
      <w:r>
        <w:rPr>
          <w:rFonts w:ascii="Times New Roman" w:hAnsi="Times New Roman" w:eastAsia="新宋体"/>
          <w:b/>
          <w:sz w:val="30"/>
          <w:highlight w:val="none"/>
        </w:rPr>
        <w:t>第五部分   评标原则及方法</w:t>
      </w:r>
      <w:bookmarkEnd w:id="39"/>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highlight w:val="none"/>
        </w:rPr>
        <w:t>按照《中华人民共和国政府采购法》、《政府采购货物和服务招标投标管理办法》、《中华人民共和国政府采购法实施条例》和《关于进一步规范政府采购活动的若干意见》等相关法规特制定以下评标办法</w:t>
      </w:r>
      <w:r>
        <w:rPr>
          <w:rFonts w:ascii="Times New Roman" w:hAnsi="Times New Roman" w:eastAsia="新宋体"/>
          <w:b/>
          <w:sz w:val="22"/>
          <w:szCs w:val="22"/>
          <w:highlight w:val="none"/>
        </w:rPr>
        <w:t>。</w:t>
      </w:r>
    </w:p>
    <w:p>
      <w:pPr>
        <w:pStyle w:val="6"/>
        <w:jc w:val="center"/>
        <w:rPr>
          <w:rFonts w:ascii="Times New Roman" w:hAnsi="Times New Roman" w:eastAsia="新宋体"/>
          <w:bCs/>
          <w:highlight w:val="none"/>
        </w:rPr>
      </w:pPr>
      <w:r>
        <w:rPr>
          <w:rFonts w:ascii="Times New Roman" w:hAnsi="Times New Roman" w:eastAsia="新宋体"/>
          <w:bCs/>
          <w:sz w:val="22"/>
          <w:szCs w:val="22"/>
          <w:highlight w:val="none"/>
        </w:rPr>
        <w:t>各标段按下列评审</w:t>
      </w:r>
    </w:p>
    <w:p>
      <w:pPr>
        <w:spacing w:line="460" w:lineRule="exact"/>
        <w:ind w:firstLine="442" w:firstLineChars="200"/>
        <w:outlineLvl w:val="1"/>
        <w:rPr>
          <w:rFonts w:ascii="Times New Roman" w:hAnsi="Times New Roman" w:eastAsia="新宋体"/>
          <w:b/>
          <w:sz w:val="22"/>
          <w:szCs w:val="22"/>
          <w:highlight w:val="none"/>
        </w:rPr>
      </w:pPr>
      <w:bookmarkStart w:id="40" w:name="_Toc31919"/>
      <w:r>
        <w:rPr>
          <w:rFonts w:ascii="Times New Roman" w:hAnsi="Times New Roman" w:eastAsia="新宋体"/>
          <w:b/>
          <w:sz w:val="22"/>
          <w:szCs w:val="22"/>
          <w:highlight w:val="none"/>
        </w:rPr>
        <w:t>一、总 则</w:t>
      </w:r>
      <w:bookmarkEnd w:id="40"/>
    </w:p>
    <w:p>
      <w:pPr>
        <w:spacing w:line="460" w:lineRule="exact"/>
        <w:ind w:firstLine="440" w:firstLineChars="200"/>
        <w:rPr>
          <w:rFonts w:ascii="Times New Roman" w:hAnsi="Times New Roman" w:eastAsia="新宋体"/>
          <w:b/>
          <w:sz w:val="22"/>
          <w:highlight w:val="none"/>
        </w:rPr>
      </w:pPr>
      <w:r>
        <w:rPr>
          <w:rFonts w:ascii="Times New Roman" w:hAnsi="Times New Roman" w:eastAsia="新宋体"/>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pPr>
        <w:spacing w:line="460" w:lineRule="exact"/>
        <w:ind w:firstLine="442" w:firstLineChars="200"/>
        <w:outlineLvl w:val="1"/>
        <w:rPr>
          <w:rFonts w:ascii="Times New Roman" w:hAnsi="Times New Roman" w:eastAsia="新宋体"/>
          <w:b/>
          <w:sz w:val="22"/>
          <w:szCs w:val="22"/>
          <w:highlight w:val="none"/>
        </w:rPr>
      </w:pPr>
      <w:bookmarkStart w:id="41" w:name="_Toc8578"/>
      <w:r>
        <w:rPr>
          <w:rFonts w:ascii="Times New Roman" w:hAnsi="Times New Roman" w:eastAsia="新宋体"/>
          <w:b/>
          <w:sz w:val="22"/>
          <w:szCs w:val="22"/>
          <w:highlight w:val="none"/>
        </w:rPr>
        <w:t>二、</w:t>
      </w:r>
      <w:r>
        <w:rPr>
          <w:rFonts w:ascii="Times New Roman" w:hAnsi="Times New Roman" w:eastAsia="新宋体"/>
          <w:b/>
          <w:bCs/>
          <w:sz w:val="22"/>
          <w:szCs w:val="22"/>
          <w:highlight w:val="none"/>
        </w:rPr>
        <w:t>评标</w:t>
      </w:r>
      <w:r>
        <w:rPr>
          <w:rFonts w:ascii="Times New Roman" w:hAnsi="Times New Roman" w:eastAsia="新宋体"/>
          <w:b/>
          <w:sz w:val="22"/>
          <w:szCs w:val="22"/>
          <w:highlight w:val="none"/>
        </w:rPr>
        <w:t>组织</w:t>
      </w:r>
      <w:bookmarkEnd w:id="41"/>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评标工作由招标人组建的评标委员会负责，评标全过程由有关部门指导监督。</w:t>
      </w:r>
    </w:p>
    <w:p>
      <w:pPr>
        <w:spacing w:line="460" w:lineRule="exact"/>
        <w:ind w:firstLine="442" w:firstLineChars="200"/>
        <w:outlineLvl w:val="1"/>
        <w:rPr>
          <w:rFonts w:ascii="Times New Roman" w:hAnsi="Times New Roman" w:eastAsia="新宋体"/>
          <w:b/>
          <w:sz w:val="22"/>
          <w:szCs w:val="22"/>
          <w:highlight w:val="none"/>
        </w:rPr>
      </w:pPr>
      <w:bookmarkStart w:id="42" w:name="_Toc19198"/>
      <w:r>
        <w:rPr>
          <w:rFonts w:ascii="Times New Roman" w:hAnsi="Times New Roman" w:eastAsia="新宋体"/>
          <w:b/>
          <w:sz w:val="22"/>
          <w:szCs w:val="22"/>
          <w:highlight w:val="none"/>
        </w:rPr>
        <w:t>三、</w:t>
      </w:r>
      <w:r>
        <w:rPr>
          <w:rFonts w:ascii="Times New Roman" w:hAnsi="Times New Roman" w:eastAsia="新宋体"/>
          <w:b/>
          <w:bCs/>
          <w:sz w:val="22"/>
          <w:szCs w:val="22"/>
          <w:highlight w:val="none"/>
        </w:rPr>
        <w:t>评标</w:t>
      </w:r>
      <w:r>
        <w:rPr>
          <w:rFonts w:ascii="Times New Roman" w:hAnsi="Times New Roman" w:eastAsia="新宋体"/>
          <w:b/>
          <w:sz w:val="22"/>
          <w:szCs w:val="22"/>
          <w:highlight w:val="none"/>
        </w:rPr>
        <w:t>程序</w:t>
      </w:r>
      <w:bookmarkEnd w:id="42"/>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bCs/>
          <w:sz w:val="22"/>
          <w:szCs w:val="22"/>
          <w:highlight w:val="none"/>
        </w:rPr>
        <w:t>1、评标委员按照招标文件中规定的评标方法和标准，对投标文件进行商务和技术评估，综合比较与评价</w:t>
      </w:r>
      <w:r>
        <w:rPr>
          <w:rFonts w:ascii="Times New Roman" w:hAnsi="Times New Roman" w:eastAsia="新宋体"/>
          <w:sz w:val="22"/>
          <w:szCs w:val="22"/>
          <w:highlight w:val="none"/>
        </w:rPr>
        <w:t>，根据综合评审结果，提交评审报告。</w:t>
      </w:r>
    </w:p>
    <w:p>
      <w:pPr>
        <w:spacing w:line="460" w:lineRule="exact"/>
        <w:ind w:firstLine="442" w:firstLineChars="200"/>
        <w:rPr>
          <w:rFonts w:ascii="Times New Roman" w:hAnsi="Times New Roman" w:eastAsia="新宋体"/>
          <w:b/>
          <w:bCs/>
          <w:sz w:val="22"/>
          <w:szCs w:val="22"/>
          <w:highlight w:val="none"/>
          <w:u w:val="single"/>
        </w:rPr>
      </w:pPr>
      <w:r>
        <w:rPr>
          <w:rFonts w:ascii="Times New Roman" w:hAnsi="Times New Roman" w:eastAsia="新宋体"/>
          <w:b/>
          <w:bCs/>
          <w:sz w:val="22"/>
          <w:szCs w:val="22"/>
          <w:highlight w:val="none"/>
          <w:u w:val="single"/>
        </w:rPr>
        <w:t>2、提供相同品牌产品且通过资格审查、符合性审查的不同投标人参加同一合同项下投标的,按一家投标人计算,评审后综合得分最高的同品牌投标人获得中标人推荐资格；综合得分相同的,报价最低一家供应商获得中标人推荐资格；均相同时采取随机抽取方式确认一个投标人获得中标人推荐资格,其他同品牌投标人不作为中标候选人。</w:t>
      </w:r>
    </w:p>
    <w:p>
      <w:pPr>
        <w:spacing w:line="460" w:lineRule="exact"/>
        <w:ind w:firstLine="442" w:firstLineChars="200"/>
        <w:rPr>
          <w:rFonts w:ascii="Times New Roman" w:hAnsi="Times New Roman" w:eastAsia="新宋体"/>
          <w:sz w:val="22"/>
          <w:szCs w:val="22"/>
          <w:highlight w:val="none"/>
        </w:rPr>
      </w:pPr>
      <w:r>
        <w:rPr>
          <w:rFonts w:ascii="Times New Roman" w:hAnsi="Times New Roman" w:eastAsia="新宋体"/>
          <w:b/>
          <w:bCs/>
          <w:sz w:val="22"/>
          <w:szCs w:val="22"/>
          <w:highlight w:val="none"/>
          <w:u w:val="single"/>
        </w:rPr>
        <w:t>非单一产品采购项目，应当根据采购项目技术构成、产品价格比重等合理确定核心产品。多家投标人提供的核心产品品牌相同的，按前款规定处理。</w:t>
      </w:r>
    </w:p>
    <w:p>
      <w:pPr>
        <w:spacing w:line="460" w:lineRule="exact"/>
        <w:ind w:firstLine="442" w:firstLineChars="200"/>
        <w:outlineLvl w:val="1"/>
        <w:rPr>
          <w:rFonts w:ascii="Times New Roman" w:hAnsi="Times New Roman" w:eastAsia="新宋体"/>
          <w:b/>
          <w:sz w:val="22"/>
          <w:szCs w:val="22"/>
          <w:highlight w:val="none"/>
        </w:rPr>
      </w:pPr>
      <w:bookmarkStart w:id="43" w:name="_Toc21532"/>
      <w:r>
        <w:rPr>
          <w:rFonts w:ascii="Times New Roman" w:hAnsi="Times New Roman" w:eastAsia="新宋体"/>
          <w:b/>
          <w:sz w:val="22"/>
          <w:szCs w:val="22"/>
          <w:highlight w:val="none"/>
        </w:rPr>
        <w:t>四、评标办法</w:t>
      </w:r>
      <w:bookmarkEnd w:id="43"/>
    </w:p>
    <w:p>
      <w:pPr>
        <w:spacing w:line="460" w:lineRule="exact"/>
        <w:ind w:firstLine="440" w:firstLineChars="200"/>
        <w:rPr>
          <w:rFonts w:ascii="Times New Roman" w:hAnsi="Times New Roman" w:eastAsia="新宋体"/>
          <w:highlight w:val="none"/>
        </w:rPr>
      </w:pPr>
      <w:r>
        <w:rPr>
          <w:rFonts w:ascii="Times New Roman" w:hAnsi="Times New Roman" w:eastAsia="新宋体"/>
          <w:sz w:val="22"/>
          <w:szCs w:val="22"/>
          <w:highlight w:val="none"/>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ascii="Times New Roman" w:hAnsi="Times New Roman" w:eastAsia="新宋体"/>
          <w:b/>
          <w:sz w:val="22"/>
          <w:szCs w:val="22"/>
          <w:highlight w:val="none"/>
        </w:rPr>
        <w:t>标段一、</w:t>
      </w:r>
      <w:r>
        <w:rPr>
          <w:rFonts w:hint="eastAsia" w:ascii="Times New Roman" w:hAnsi="Times New Roman" w:eastAsia="新宋体"/>
          <w:b/>
          <w:sz w:val="22"/>
          <w:szCs w:val="22"/>
          <w:highlight w:val="none"/>
        </w:rPr>
        <w:t>二</w:t>
      </w:r>
      <w:r>
        <w:rPr>
          <w:rFonts w:ascii="Times New Roman" w:hAnsi="Times New Roman" w:eastAsia="新宋体"/>
          <w:b/>
          <w:sz w:val="22"/>
          <w:szCs w:val="22"/>
          <w:highlight w:val="none"/>
        </w:rPr>
        <w:t>、</w:t>
      </w:r>
      <w:r>
        <w:rPr>
          <w:rFonts w:hint="eastAsia" w:ascii="Times New Roman" w:hAnsi="Times New Roman" w:eastAsia="新宋体"/>
          <w:b/>
          <w:sz w:val="22"/>
          <w:szCs w:val="22"/>
          <w:highlight w:val="none"/>
          <w:lang w:val="en-US" w:eastAsia="zh-CN"/>
        </w:rPr>
        <w:t>三、</w:t>
      </w:r>
      <w:r>
        <w:rPr>
          <w:rFonts w:ascii="Times New Roman" w:hAnsi="Times New Roman" w:eastAsia="新宋体"/>
          <w:b/>
          <w:sz w:val="22"/>
          <w:szCs w:val="22"/>
          <w:highlight w:val="none"/>
        </w:rPr>
        <w:t>四：总分设定为100分：商务技术</w:t>
      </w:r>
      <w:r>
        <w:rPr>
          <w:rFonts w:hint="eastAsia" w:ascii="Times New Roman" w:hAnsi="Times New Roman" w:eastAsia="新宋体"/>
          <w:b/>
          <w:sz w:val="22"/>
          <w:szCs w:val="22"/>
          <w:highlight w:val="none"/>
        </w:rPr>
        <w:t>70</w:t>
      </w:r>
      <w:r>
        <w:rPr>
          <w:rFonts w:ascii="Times New Roman" w:hAnsi="Times New Roman" w:eastAsia="新宋体"/>
          <w:b/>
          <w:sz w:val="22"/>
          <w:szCs w:val="22"/>
          <w:highlight w:val="none"/>
        </w:rPr>
        <w:t>分（权值</w:t>
      </w:r>
      <w:r>
        <w:rPr>
          <w:rFonts w:hint="eastAsia" w:ascii="Times New Roman" w:hAnsi="Times New Roman" w:eastAsia="新宋体"/>
          <w:b/>
          <w:sz w:val="22"/>
          <w:szCs w:val="22"/>
          <w:highlight w:val="none"/>
        </w:rPr>
        <w:t>70</w:t>
      </w:r>
      <w:r>
        <w:rPr>
          <w:rFonts w:ascii="Times New Roman" w:hAnsi="Times New Roman" w:eastAsia="新宋体"/>
          <w:b/>
          <w:sz w:val="22"/>
          <w:szCs w:val="22"/>
          <w:highlight w:val="none"/>
        </w:rPr>
        <w:t>%），报价3</w:t>
      </w:r>
      <w:r>
        <w:rPr>
          <w:rFonts w:hint="eastAsia" w:ascii="Times New Roman" w:hAnsi="Times New Roman" w:eastAsia="新宋体"/>
          <w:b/>
          <w:sz w:val="22"/>
          <w:szCs w:val="22"/>
          <w:highlight w:val="none"/>
        </w:rPr>
        <w:t>0</w:t>
      </w:r>
      <w:r>
        <w:rPr>
          <w:rFonts w:ascii="Times New Roman" w:hAnsi="Times New Roman" w:eastAsia="新宋体"/>
          <w:b/>
          <w:sz w:val="22"/>
          <w:szCs w:val="22"/>
          <w:highlight w:val="none"/>
        </w:rPr>
        <w:t>分（权值3</w:t>
      </w:r>
      <w:r>
        <w:rPr>
          <w:rFonts w:hint="eastAsia" w:ascii="Times New Roman" w:hAnsi="Times New Roman" w:eastAsia="新宋体"/>
          <w:b/>
          <w:sz w:val="22"/>
          <w:szCs w:val="22"/>
          <w:highlight w:val="none"/>
        </w:rPr>
        <w:t>0</w:t>
      </w:r>
      <w:r>
        <w:rPr>
          <w:rFonts w:ascii="Times New Roman" w:hAnsi="Times New Roman" w:eastAsia="新宋体"/>
          <w:b/>
          <w:sz w:val="22"/>
          <w:szCs w:val="22"/>
          <w:highlight w:val="none"/>
        </w:rPr>
        <w:t>%）；</w:t>
      </w:r>
      <w:r>
        <w:rPr>
          <w:rFonts w:ascii="Times New Roman" w:hAnsi="Times New Roman" w:eastAsia="新宋体"/>
          <w:b/>
          <w:bCs/>
          <w:sz w:val="22"/>
          <w:szCs w:val="22"/>
          <w:highlight w:val="none"/>
        </w:rPr>
        <w:t>标段</w:t>
      </w:r>
      <w:r>
        <w:rPr>
          <w:rFonts w:hint="eastAsia" w:ascii="Times New Roman" w:hAnsi="Times New Roman" w:eastAsia="新宋体"/>
          <w:b/>
          <w:bCs/>
          <w:sz w:val="22"/>
          <w:szCs w:val="22"/>
          <w:highlight w:val="none"/>
          <w:lang w:val="en-US" w:eastAsia="zh-CN"/>
        </w:rPr>
        <w:t>五</w:t>
      </w:r>
      <w:r>
        <w:rPr>
          <w:rFonts w:ascii="Times New Roman" w:hAnsi="Times New Roman" w:eastAsia="新宋体"/>
          <w:b/>
          <w:bCs/>
          <w:sz w:val="22"/>
          <w:szCs w:val="22"/>
          <w:highlight w:val="none"/>
        </w:rPr>
        <w:t>：</w:t>
      </w:r>
      <w:r>
        <w:rPr>
          <w:rFonts w:ascii="Times New Roman" w:hAnsi="Times New Roman" w:eastAsia="新宋体"/>
          <w:b/>
          <w:sz w:val="22"/>
          <w:szCs w:val="22"/>
          <w:highlight w:val="none"/>
        </w:rPr>
        <w:t>总分设定为100分：商务技术70分（权值70%），报价30分（权值30%）。</w:t>
      </w:r>
    </w:p>
    <w:p>
      <w:pPr>
        <w:spacing w:line="460" w:lineRule="exact"/>
        <w:ind w:firstLine="442" w:firstLineChars="200"/>
        <w:outlineLvl w:val="1"/>
        <w:rPr>
          <w:rFonts w:ascii="Times New Roman" w:hAnsi="Times New Roman" w:eastAsia="新宋体"/>
          <w:b/>
          <w:sz w:val="22"/>
          <w:szCs w:val="22"/>
          <w:highlight w:val="none"/>
        </w:rPr>
      </w:pPr>
      <w:bookmarkStart w:id="44" w:name="_Toc32700"/>
      <w:r>
        <w:rPr>
          <w:rFonts w:ascii="Times New Roman" w:hAnsi="Times New Roman" w:eastAsia="新宋体"/>
          <w:b/>
          <w:sz w:val="22"/>
          <w:szCs w:val="22"/>
          <w:highlight w:val="none"/>
        </w:rPr>
        <w:t>五、</w:t>
      </w:r>
      <w:r>
        <w:rPr>
          <w:rFonts w:ascii="Times New Roman" w:hAnsi="Times New Roman" w:eastAsia="新宋体"/>
          <w:b/>
          <w:bCs/>
          <w:sz w:val="22"/>
          <w:szCs w:val="22"/>
          <w:highlight w:val="none"/>
        </w:rPr>
        <w:t>评分</w:t>
      </w:r>
      <w:r>
        <w:rPr>
          <w:rFonts w:ascii="Times New Roman" w:hAnsi="Times New Roman" w:eastAsia="新宋体"/>
          <w:b/>
          <w:sz w:val="22"/>
          <w:szCs w:val="22"/>
          <w:highlight w:val="none"/>
        </w:rPr>
        <w:t>细则</w:t>
      </w:r>
      <w:bookmarkEnd w:id="44"/>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szCs w:val="22"/>
          <w:highlight w:val="none"/>
        </w:rPr>
        <w:t>（1）标段一、</w:t>
      </w:r>
      <w:r>
        <w:rPr>
          <w:rFonts w:hint="eastAsia" w:ascii="Times New Roman" w:hAnsi="Times New Roman" w:eastAsia="新宋体"/>
          <w:b/>
          <w:sz w:val="22"/>
          <w:szCs w:val="22"/>
          <w:highlight w:val="none"/>
        </w:rPr>
        <w:t>二</w:t>
      </w:r>
      <w:r>
        <w:rPr>
          <w:rFonts w:ascii="Times New Roman" w:hAnsi="Times New Roman" w:eastAsia="新宋体"/>
          <w:b/>
          <w:sz w:val="22"/>
          <w:szCs w:val="22"/>
          <w:highlight w:val="none"/>
        </w:rPr>
        <w:t>、</w:t>
      </w:r>
      <w:r>
        <w:rPr>
          <w:rFonts w:hint="eastAsia" w:ascii="Times New Roman" w:hAnsi="Times New Roman" w:eastAsia="新宋体"/>
          <w:b/>
          <w:sz w:val="22"/>
          <w:szCs w:val="22"/>
          <w:highlight w:val="none"/>
          <w:lang w:val="en-US" w:eastAsia="zh-CN"/>
        </w:rPr>
        <w:t>三、</w:t>
      </w:r>
      <w:r>
        <w:rPr>
          <w:rFonts w:ascii="Times New Roman" w:hAnsi="Times New Roman" w:eastAsia="新宋体"/>
          <w:b/>
          <w:sz w:val="22"/>
          <w:szCs w:val="22"/>
          <w:highlight w:val="none"/>
        </w:rPr>
        <w:t>四按以下评分细则</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szCs w:val="22"/>
          <w:highlight w:val="none"/>
        </w:rPr>
        <w:t>1、技术分的评定：商务技术</w:t>
      </w:r>
      <w:r>
        <w:rPr>
          <w:rFonts w:hint="eastAsia" w:ascii="Times New Roman" w:hAnsi="Times New Roman" w:eastAsia="新宋体"/>
          <w:b/>
          <w:sz w:val="22"/>
          <w:szCs w:val="22"/>
          <w:highlight w:val="none"/>
        </w:rPr>
        <w:t>70</w:t>
      </w:r>
      <w:r>
        <w:rPr>
          <w:rFonts w:ascii="Times New Roman" w:hAnsi="Times New Roman" w:eastAsia="新宋体"/>
          <w:b/>
          <w:sz w:val="22"/>
          <w:szCs w:val="22"/>
          <w:highlight w:val="none"/>
        </w:rPr>
        <w:t>分（权值</w:t>
      </w:r>
      <w:r>
        <w:rPr>
          <w:rFonts w:hint="eastAsia" w:ascii="Times New Roman" w:hAnsi="Times New Roman" w:eastAsia="新宋体"/>
          <w:b/>
          <w:sz w:val="22"/>
          <w:szCs w:val="22"/>
          <w:highlight w:val="none"/>
        </w:rPr>
        <w:t>70</w:t>
      </w:r>
      <w:r>
        <w:rPr>
          <w:rFonts w:ascii="Times New Roman" w:hAnsi="Times New Roman" w:eastAsia="新宋体"/>
          <w:b/>
          <w:sz w:val="22"/>
          <w:szCs w:val="22"/>
          <w:highlight w:val="none"/>
        </w:rPr>
        <w:t>%）</w:t>
      </w:r>
    </w:p>
    <w:p>
      <w:pPr>
        <w:spacing w:line="460" w:lineRule="exact"/>
        <w:ind w:firstLine="440" w:firstLineChars="200"/>
        <w:rPr>
          <w:rFonts w:ascii="Times New Roman" w:hAnsi="Times New Roman" w:eastAsia="新宋体"/>
          <w:highlight w:val="none"/>
        </w:rPr>
      </w:pPr>
      <w:r>
        <w:rPr>
          <w:rFonts w:ascii="Times New Roman" w:hAnsi="Times New Roman" w:eastAsia="新宋体"/>
          <w:sz w:val="22"/>
          <w:szCs w:val="22"/>
          <w:highlight w:val="none"/>
        </w:rPr>
        <w:t>各评委成员按下列评分项目进行评判，每人一张评分计算票，并记名。投标文件各项评分内容由评标委员会成员各自评分，如某张票的一个因素项目超过规定的范围，则该张票无效。</w:t>
      </w:r>
      <w:r>
        <w:rPr>
          <w:rFonts w:ascii="Times New Roman" w:hAnsi="Times New Roman" w:eastAsia="新宋体"/>
          <w:sz w:val="22"/>
          <w:highlight w:val="none"/>
        </w:rPr>
        <w:t>各评标委员会成员对各投标人的各项评分内容评分的算术平均值为各投标人技术分得分</w:t>
      </w:r>
      <w:r>
        <w:rPr>
          <w:rFonts w:ascii="Times New Roman" w:hAnsi="Times New Roman" w:eastAsia="新宋体"/>
          <w:sz w:val="22"/>
          <w:szCs w:val="22"/>
          <w:highlight w:val="none"/>
        </w:rPr>
        <w:t>（小数点后按四舍五入保留2位）。</w:t>
      </w:r>
    </w:p>
    <w:tbl>
      <w:tblPr>
        <w:tblStyle w:val="53"/>
        <w:tblW w:w="95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88"/>
        <w:gridCol w:w="2831"/>
        <w:gridCol w:w="805"/>
        <w:gridCol w:w="510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序号</w:t>
            </w:r>
          </w:p>
        </w:tc>
        <w:tc>
          <w:tcPr>
            <w:tcW w:w="2831"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评定项目</w:t>
            </w:r>
          </w:p>
        </w:tc>
        <w:tc>
          <w:tcPr>
            <w:tcW w:w="805"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分值</w:t>
            </w:r>
          </w:p>
        </w:tc>
        <w:tc>
          <w:tcPr>
            <w:tcW w:w="5105" w:type="dxa"/>
            <w:vAlign w:val="center"/>
          </w:tcPr>
          <w:p>
            <w:pPr>
              <w:spacing w:line="460" w:lineRule="exact"/>
              <w:ind w:left="105" w:leftChars="50" w:right="10" w:rightChars="5"/>
              <w:jc w:val="center"/>
              <w:rPr>
                <w:rFonts w:ascii="Times New Roman" w:hAnsi="Times New Roman"/>
                <w:sz w:val="22"/>
                <w:szCs w:val="22"/>
                <w:highlight w:val="none"/>
              </w:rPr>
            </w:pPr>
            <w:r>
              <w:rPr>
                <w:rFonts w:ascii="Times New Roman" w:hAnsi="Times New Roman"/>
                <w:sz w:val="22"/>
                <w:szCs w:val="22"/>
                <w:highlight w:val="none"/>
              </w:rPr>
              <w:t>评分细则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1</w:t>
            </w:r>
          </w:p>
        </w:tc>
        <w:tc>
          <w:tcPr>
            <w:tcW w:w="2831"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对应于招标文件设备技术规格及配置的偏离度</w:t>
            </w:r>
          </w:p>
        </w:tc>
        <w:tc>
          <w:tcPr>
            <w:tcW w:w="805" w:type="dxa"/>
            <w:vAlign w:val="center"/>
          </w:tcPr>
          <w:p>
            <w:pPr>
              <w:spacing w:line="460" w:lineRule="exact"/>
              <w:jc w:val="center"/>
              <w:rPr>
                <w:rFonts w:ascii="Times New Roman" w:hAnsi="Times New Roman"/>
                <w:sz w:val="22"/>
                <w:szCs w:val="22"/>
                <w:highlight w:val="none"/>
              </w:rPr>
            </w:pPr>
            <w:r>
              <w:rPr>
                <w:rFonts w:hint="eastAsia" w:ascii="Times New Roman" w:hAnsi="Times New Roman"/>
                <w:sz w:val="22"/>
                <w:szCs w:val="22"/>
                <w:highlight w:val="none"/>
                <w:lang w:val="en-US" w:eastAsia="zh-CN"/>
              </w:rPr>
              <w:t>34</w:t>
            </w:r>
            <w:r>
              <w:rPr>
                <w:rFonts w:ascii="Times New Roman" w:hAnsi="Times New Roman"/>
                <w:sz w:val="22"/>
                <w:szCs w:val="22"/>
                <w:highlight w:val="none"/>
              </w:rPr>
              <w:t>分</w:t>
            </w:r>
          </w:p>
        </w:tc>
        <w:tc>
          <w:tcPr>
            <w:tcW w:w="5105" w:type="dxa"/>
            <w:vAlign w:val="center"/>
          </w:tcPr>
          <w:p>
            <w:pPr>
              <w:spacing w:line="460" w:lineRule="exact"/>
              <w:ind w:left="105" w:leftChars="50" w:right="10" w:rightChars="5"/>
              <w:rPr>
                <w:rFonts w:ascii="Times New Roman" w:hAnsi="Times New Roman"/>
                <w:sz w:val="22"/>
                <w:szCs w:val="22"/>
                <w:highlight w:val="none"/>
              </w:rPr>
            </w:pPr>
            <w:r>
              <w:rPr>
                <w:rFonts w:ascii="Times New Roman" w:hAnsi="Times New Roman"/>
                <w:sz w:val="22"/>
                <w:szCs w:val="22"/>
                <w:highlight w:val="none"/>
              </w:rPr>
              <w:t>与招标文件第四部分的设备技术规格及配置对比，一项技术指标偏离扣</w:t>
            </w:r>
            <w:r>
              <w:rPr>
                <w:rFonts w:hint="eastAsia" w:ascii="Times New Roman" w:hAnsi="Times New Roman"/>
                <w:sz w:val="22"/>
                <w:szCs w:val="22"/>
                <w:highlight w:val="none"/>
              </w:rPr>
              <w:t>2</w:t>
            </w:r>
            <w:r>
              <w:rPr>
                <w:rFonts w:ascii="Times New Roman" w:hAnsi="Times New Roman"/>
                <w:sz w:val="22"/>
                <w:szCs w:val="22"/>
                <w:highlight w:val="none"/>
              </w:rPr>
              <w:t>分，</w:t>
            </w:r>
            <w:r>
              <w:rPr>
                <w:rFonts w:hint="eastAsia" w:ascii="新宋体" w:hAnsi="新宋体" w:eastAsia="新宋体" w:cs="新宋体"/>
                <w:sz w:val="22"/>
                <w:szCs w:val="22"/>
                <w:highlight w:val="none"/>
              </w:rPr>
              <w:t>一</w:t>
            </w:r>
            <w:r>
              <w:rPr>
                <w:rFonts w:ascii="Times New Roman" w:hAnsi="Times New Roman"/>
                <w:sz w:val="22"/>
                <w:szCs w:val="22"/>
                <w:highlight w:val="none"/>
              </w:rPr>
              <w:t>项▲项偏离扣</w:t>
            </w:r>
            <w:r>
              <w:rPr>
                <w:rFonts w:hint="eastAsia" w:ascii="Times New Roman" w:hAnsi="Times New Roman"/>
                <w:sz w:val="22"/>
                <w:szCs w:val="22"/>
                <w:highlight w:val="none"/>
              </w:rPr>
              <w:t>3</w:t>
            </w:r>
            <w:r>
              <w:rPr>
                <w:rFonts w:hint="eastAsia" w:ascii="新宋体" w:hAnsi="新宋体" w:eastAsia="新宋体" w:cs="新宋体"/>
                <w:sz w:val="22"/>
                <w:szCs w:val="22"/>
                <w:highlight w:val="none"/>
              </w:rPr>
              <w:t>分,</w:t>
            </w:r>
            <w:r>
              <w:rPr>
                <w:rFonts w:ascii="Times New Roman" w:hAnsi="Times New Roman"/>
                <w:sz w:val="22"/>
                <w:szCs w:val="22"/>
                <w:highlight w:val="none"/>
              </w:rPr>
              <w:t>扣完为止。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2</w:t>
            </w:r>
          </w:p>
        </w:tc>
        <w:tc>
          <w:tcPr>
            <w:tcW w:w="2831"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投标设备配套的合理性</w:t>
            </w:r>
          </w:p>
        </w:tc>
        <w:tc>
          <w:tcPr>
            <w:tcW w:w="805" w:type="dxa"/>
            <w:vAlign w:val="center"/>
          </w:tcPr>
          <w:p>
            <w:pPr>
              <w:spacing w:line="460" w:lineRule="exact"/>
              <w:jc w:val="center"/>
              <w:rPr>
                <w:rFonts w:ascii="Times New Roman" w:hAnsi="Times New Roman"/>
                <w:sz w:val="22"/>
                <w:szCs w:val="22"/>
                <w:highlight w:val="none"/>
              </w:rPr>
            </w:pPr>
            <w:r>
              <w:rPr>
                <w:rFonts w:hint="eastAsia" w:ascii="Times New Roman" w:hAnsi="Times New Roman"/>
                <w:sz w:val="22"/>
                <w:szCs w:val="22"/>
                <w:highlight w:val="none"/>
              </w:rPr>
              <w:t>2</w:t>
            </w:r>
            <w:r>
              <w:rPr>
                <w:rFonts w:ascii="Times New Roman" w:hAnsi="Times New Roman"/>
                <w:sz w:val="22"/>
                <w:szCs w:val="22"/>
                <w:highlight w:val="none"/>
              </w:rPr>
              <w:t>分</w:t>
            </w:r>
          </w:p>
        </w:tc>
        <w:tc>
          <w:tcPr>
            <w:tcW w:w="5105" w:type="dxa"/>
            <w:vAlign w:val="center"/>
          </w:tcPr>
          <w:p>
            <w:pPr>
              <w:spacing w:line="460" w:lineRule="exact"/>
              <w:ind w:left="105" w:leftChars="50" w:right="10" w:rightChars="5"/>
              <w:rPr>
                <w:rFonts w:ascii="Times New Roman" w:hAnsi="Times New Roman"/>
                <w:sz w:val="22"/>
                <w:szCs w:val="22"/>
                <w:highlight w:val="none"/>
              </w:rPr>
            </w:pPr>
            <w:r>
              <w:rPr>
                <w:rFonts w:ascii="Times New Roman" w:hAnsi="Times New Roman"/>
                <w:sz w:val="22"/>
                <w:szCs w:val="22"/>
                <w:highlight w:val="none"/>
              </w:rPr>
              <w:t>评委对投标设备配套的合理性、功能实现程度进行评价：投标设备配套合理、功能实现程度高的，得</w:t>
            </w:r>
            <w:r>
              <w:rPr>
                <w:rFonts w:hint="eastAsia" w:ascii="Times New Roman" w:hAnsi="Times New Roman"/>
                <w:sz w:val="22"/>
                <w:szCs w:val="22"/>
                <w:highlight w:val="none"/>
              </w:rPr>
              <w:t>2</w:t>
            </w:r>
            <w:r>
              <w:rPr>
                <w:rFonts w:ascii="Times New Roman" w:hAnsi="Times New Roman"/>
                <w:sz w:val="22"/>
                <w:szCs w:val="22"/>
                <w:highlight w:val="none"/>
              </w:rPr>
              <w:t>分；配套合理性一般、不能完全达到临床要求功能的，得1分。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3</w:t>
            </w:r>
          </w:p>
        </w:tc>
        <w:tc>
          <w:tcPr>
            <w:tcW w:w="2831"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投标设备技术指标的先进性</w:t>
            </w:r>
          </w:p>
        </w:tc>
        <w:tc>
          <w:tcPr>
            <w:tcW w:w="805" w:type="dxa"/>
            <w:vAlign w:val="center"/>
          </w:tcPr>
          <w:p>
            <w:pPr>
              <w:spacing w:line="460" w:lineRule="exact"/>
              <w:jc w:val="center"/>
              <w:rPr>
                <w:rFonts w:ascii="Times New Roman" w:hAnsi="Times New Roman"/>
                <w:sz w:val="22"/>
                <w:szCs w:val="22"/>
                <w:highlight w:val="none"/>
              </w:rPr>
            </w:pPr>
            <w:r>
              <w:rPr>
                <w:rFonts w:hint="eastAsia" w:ascii="Times New Roman" w:hAnsi="Times New Roman"/>
                <w:sz w:val="22"/>
                <w:szCs w:val="22"/>
                <w:highlight w:val="none"/>
              </w:rPr>
              <w:t>2</w:t>
            </w:r>
            <w:r>
              <w:rPr>
                <w:rFonts w:ascii="Times New Roman" w:hAnsi="Times New Roman"/>
                <w:sz w:val="22"/>
                <w:szCs w:val="22"/>
                <w:highlight w:val="none"/>
              </w:rPr>
              <w:t>分</w:t>
            </w:r>
          </w:p>
        </w:tc>
        <w:tc>
          <w:tcPr>
            <w:tcW w:w="5105" w:type="dxa"/>
            <w:vAlign w:val="center"/>
          </w:tcPr>
          <w:p>
            <w:pPr>
              <w:spacing w:line="460" w:lineRule="exact"/>
              <w:ind w:left="105" w:leftChars="50" w:right="10" w:rightChars="5"/>
              <w:rPr>
                <w:rFonts w:ascii="Times New Roman" w:hAnsi="Times New Roman"/>
                <w:sz w:val="22"/>
                <w:szCs w:val="22"/>
                <w:highlight w:val="none"/>
              </w:rPr>
            </w:pPr>
            <w:r>
              <w:rPr>
                <w:rFonts w:ascii="Times New Roman" w:hAnsi="Times New Roman"/>
                <w:sz w:val="22"/>
                <w:szCs w:val="22"/>
                <w:highlight w:val="none"/>
              </w:rPr>
              <w:t>评委对投标设备技术指标的先进性进行评价：技术指标高于招标要求且具有较高临床实用价值的，每项得1分；最高得</w:t>
            </w:r>
            <w:r>
              <w:rPr>
                <w:rFonts w:hint="eastAsia" w:ascii="Times New Roman" w:hAnsi="Times New Roman"/>
                <w:sz w:val="22"/>
                <w:szCs w:val="22"/>
                <w:highlight w:val="none"/>
              </w:rPr>
              <w:t>2</w:t>
            </w:r>
            <w:r>
              <w:rPr>
                <w:rFonts w:ascii="Times New Roman" w:hAnsi="Times New Roman"/>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4</w:t>
            </w:r>
          </w:p>
        </w:tc>
        <w:tc>
          <w:tcPr>
            <w:tcW w:w="2831"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投标机型的档次</w:t>
            </w:r>
          </w:p>
        </w:tc>
        <w:tc>
          <w:tcPr>
            <w:tcW w:w="805" w:type="dxa"/>
            <w:vAlign w:val="center"/>
          </w:tcPr>
          <w:p>
            <w:pPr>
              <w:spacing w:line="460" w:lineRule="exact"/>
              <w:jc w:val="center"/>
              <w:rPr>
                <w:rFonts w:ascii="Times New Roman" w:hAnsi="Times New Roman"/>
                <w:sz w:val="22"/>
                <w:szCs w:val="22"/>
                <w:highlight w:val="none"/>
              </w:rPr>
            </w:pPr>
            <w:r>
              <w:rPr>
                <w:rFonts w:hint="eastAsia" w:ascii="Times New Roman" w:hAnsi="Times New Roman"/>
                <w:sz w:val="22"/>
                <w:szCs w:val="22"/>
                <w:highlight w:val="none"/>
              </w:rPr>
              <w:t>8</w:t>
            </w:r>
            <w:r>
              <w:rPr>
                <w:rFonts w:ascii="Times New Roman" w:hAnsi="Times New Roman"/>
                <w:sz w:val="22"/>
                <w:szCs w:val="22"/>
                <w:highlight w:val="none"/>
              </w:rPr>
              <w:t>分</w:t>
            </w:r>
          </w:p>
        </w:tc>
        <w:tc>
          <w:tcPr>
            <w:tcW w:w="5105" w:type="dxa"/>
            <w:vAlign w:val="center"/>
          </w:tcPr>
          <w:p>
            <w:pPr>
              <w:spacing w:line="460" w:lineRule="exact"/>
              <w:ind w:left="105" w:leftChars="50" w:right="10" w:rightChars="5"/>
              <w:rPr>
                <w:rFonts w:ascii="Times New Roman" w:hAnsi="Times New Roman"/>
                <w:sz w:val="22"/>
                <w:szCs w:val="22"/>
                <w:highlight w:val="none"/>
              </w:rPr>
            </w:pPr>
            <w:r>
              <w:rPr>
                <w:rFonts w:ascii="Times New Roman" w:hAnsi="Times New Roman"/>
                <w:sz w:val="22"/>
                <w:szCs w:val="22"/>
                <w:highlight w:val="none"/>
              </w:rPr>
              <w:t>投标机型在产品系列中属高档产品的，得</w:t>
            </w:r>
            <w:r>
              <w:rPr>
                <w:rFonts w:hint="eastAsia" w:ascii="Times New Roman" w:hAnsi="Times New Roman"/>
                <w:sz w:val="22"/>
                <w:szCs w:val="22"/>
                <w:highlight w:val="none"/>
              </w:rPr>
              <w:t>6-8</w:t>
            </w:r>
            <w:r>
              <w:rPr>
                <w:rFonts w:ascii="Times New Roman" w:hAnsi="Times New Roman"/>
                <w:sz w:val="22"/>
                <w:szCs w:val="22"/>
                <w:highlight w:val="none"/>
              </w:rPr>
              <w:t>分；属中等档次产品的，得</w:t>
            </w:r>
            <w:r>
              <w:rPr>
                <w:rFonts w:hint="eastAsia" w:ascii="Times New Roman" w:hAnsi="Times New Roman"/>
                <w:sz w:val="22"/>
                <w:szCs w:val="22"/>
                <w:highlight w:val="none"/>
              </w:rPr>
              <w:t>4-5</w:t>
            </w:r>
            <w:r>
              <w:rPr>
                <w:rFonts w:ascii="Times New Roman" w:hAnsi="Times New Roman"/>
                <w:sz w:val="22"/>
                <w:szCs w:val="22"/>
                <w:highlight w:val="none"/>
              </w:rPr>
              <w:t>分；属低档产品的，得</w:t>
            </w:r>
            <w:r>
              <w:rPr>
                <w:rFonts w:hint="eastAsia" w:ascii="Times New Roman" w:hAnsi="Times New Roman"/>
                <w:sz w:val="22"/>
                <w:szCs w:val="22"/>
                <w:highlight w:val="none"/>
              </w:rPr>
              <w:t>0-3</w:t>
            </w:r>
            <w:r>
              <w:rPr>
                <w:rFonts w:ascii="Times New Roman" w:hAnsi="Times New Roman"/>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5</w:t>
            </w:r>
          </w:p>
        </w:tc>
        <w:tc>
          <w:tcPr>
            <w:tcW w:w="2831"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运行成本</w:t>
            </w:r>
          </w:p>
        </w:tc>
        <w:tc>
          <w:tcPr>
            <w:tcW w:w="805" w:type="dxa"/>
            <w:vAlign w:val="center"/>
          </w:tcPr>
          <w:p>
            <w:pPr>
              <w:spacing w:line="460" w:lineRule="exact"/>
              <w:jc w:val="center"/>
              <w:rPr>
                <w:rFonts w:ascii="Times New Roman" w:hAnsi="Times New Roman"/>
                <w:sz w:val="22"/>
                <w:szCs w:val="22"/>
                <w:highlight w:val="none"/>
              </w:rPr>
            </w:pPr>
            <w:r>
              <w:rPr>
                <w:rFonts w:hint="eastAsia" w:ascii="Times New Roman" w:hAnsi="Times New Roman"/>
                <w:sz w:val="22"/>
                <w:szCs w:val="22"/>
                <w:highlight w:val="none"/>
                <w:lang w:val="en-US" w:eastAsia="zh-CN"/>
              </w:rPr>
              <w:t>4</w:t>
            </w:r>
            <w:r>
              <w:rPr>
                <w:rFonts w:ascii="Times New Roman" w:hAnsi="Times New Roman"/>
                <w:sz w:val="22"/>
                <w:szCs w:val="22"/>
                <w:highlight w:val="none"/>
              </w:rPr>
              <w:t>分</w:t>
            </w:r>
          </w:p>
        </w:tc>
        <w:tc>
          <w:tcPr>
            <w:tcW w:w="5105" w:type="dxa"/>
            <w:vAlign w:val="center"/>
          </w:tcPr>
          <w:p>
            <w:pPr>
              <w:spacing w:line="460" w:lineRule="exact"/>
              <w:ind w:left="105" w:leftChars="50" w:right="10" w:rightChars="5"/>
              <w:rPr>
                <w:rFonts w:ascii="Times New Roman" w:hAnsi="Times New Roman"/>
                <w:sz w:val="22"/>
                <w:szCs w:val="22"/>
                <w:highlight w:val="none"/>
              </w:rPr>
            </w:pPr>
            <w:r>
              <w:rPr>
                <w:rFonts w:ascii="Times New Roman" w:hAnsi="Times New Roman"/>
                <w:sz w:val="22"/>
                <w:szCs w:val="22"/>
                <w:highlight w:val="none"/>
              </w:rPr>
              <w:t>包括保修价格、售后服务方案、年运行费用和消耗品或易耗品价格等综合运行成本进行评价。</w:t>
            </w:r>
            <w:r>
              <w:rPr>
                <w:rFonts w:ascii="Times New Roman" w:hAnsi="Times New Roman"/>
                <w:sz w:val="22"/>
                <w:szCs w:val="22"/>
                <w:highlight w:val="none"/>
              </w:rPr>
              <w:t>（</w:t>
            </w:r>
            <w:r>
              <w:rPr>
                <w:rFonts w:hint="eastAsia" w:ascii="Times New Roman" w:hAnsi="Times New Roman"/>
                <w:sz w:val="22"/>
                <w:szCs w:val="22"/>
                <w:highlight w:val="none"/>
                <w:lang w:val="en-US" w:eastAsia="zh-CN"/>
              </w:rPr>
              <w:t>4</w:t>
            </w:r>
            <w:r>
              <w:rPr>
                <w:rFonts w:ascii="Times New Roman" w:hAnsi="Times New Roman"/>
                <w:sz w:val="22"/>
                <w:szCs w:val="22"/>
                <w:highlight w:val="none"/>
              </w:rPr>
              <w:t>-0分）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6</w:t>
            </w:r>
          </w:p>
        </w:tc>
        <w:tc>
          <w:tcPr>
            <w:tcW w:w="2831"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保修服务</w:t>
            </w:r>
          </w:p>
        </w:tc>
        <w:tc>
          <w:tcPr>
            <w:tcW w:w="805"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4分</w:t>
            </w:r>
          </w:p>
        </w:tc>
        <w:tc>
          <w:tcPr>
            <w:tcW w:w="5105" w:type="dxa"/>
            <w:vAlign w:val="center"/>
          </w:tcPr>
          <w:p>
            <w:pPr>
              <w:spacing w:line="460" w:lineRule="exact"/>
              <w:ind w:right="10" w:rightChars="5"/>
              <w:rPr>
                <w:rFonts w:ascii="Times New Roman" w:hAnsi="Times New Roman"/>
                <w:sz w:val="22"/>
                <w:szCs w:val="22"/>
                <w:highlight w:val="none"/>
              </w:rPr>
            </w:pPr>
            <w:r>
              <w:rPr>
                <w:rFonts w:hint="eastAsia" w:ascii="Times New Roman" w:hAnsi="Times New Roman"/>
                <w:sz w:val="22"/>
                <w:szCs w:val="22"/>
                <w:highlight w:val="none"/>
              </w:rPr>
              <w:t>符合招标文件</w:t>
            </w:r>
            <w:r>
              <w:rPr>
                <w:rFonts w:ascii="Times New Roman" w:hAnsi="Times New Roman"/>
                <w:sz w:val="22"/>
                <w:szCs w:val="22"/>
                <w:highlight w:val="none"/>
              </w:rPr>
              <w:t>设备保修期</w:t>
            </w:r>
            <w:r>
              <w:rPr>
                <w:rFonts w:hint="eastAsia" w:ascii="Times New Roman" w:hAnsi="Times New Roman"/>
                <w:sz w:val="22"/>
                <w:szCs w:val="22"/>
                <w:highlight w:val="none"/>
              </w:rPr>
              <w:t>得2分，</w:t>
            </w:r>
            <w:r>
              <w:rPr>
                <w:rFonts w:ascii="Times New Roman" w:hAnsi="Times New Roman"/>
                <w:sz w:val="22"/>
                <w:szCs w:val="22"/>
                <w:highlight w:val="none"/>
              </w:rPr>
              <w:t>每增加1年设备</w:t>
            </w:r>
            <w:r>
              <w:rPr>
                <w:rFonts w:hint="eastAsia" w:ascii="Times New Roman" w:hAnsi="Times New Roman"/>
                <w:sz w:val="22"/>
                <w:szCs w:val="22"/>
                <w:highlight w:val="none"/>
              </w:rPr>
              <w:t>保修期的</w:t>
            </w:r>
            <w:r>
              <w:rPr>
                <w:rFonts w:ascii="Times New Roman" w:hAnsi="Times New Roman"/>
                <w:sz w:val="22"/>
                <w:szCs w:val="22"/>
                <w:highlight w:val="none"/>
              </w:rPr>
              <w:t>加1分，</w:t>
            </w:r>
            <w:r>
              <w:rPr>
                <w:rFonts w:hint="eastAsia" w:ascii="Times New Roman" w:hAnsi="Times New Roman"/>
                <w:sz w:val="22"/>
                <w:szCs w:val="22"/>
                <w:highlight w:val="none"/>
              </w:rPr>
              <w:t>最多得4分</w:t>
            </w:r>
            <w:r>
              <w:rPr>
                <w:rFonts w:ascii="Times New Roman" w:hAnsi="Times New Roman"/>
                <w:sz w:val="22"/>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7</w:t>
            </w:r>
          </w:p>
        </w:tc>
        <w:tc>
          <w:tcPr>
            <w:tcW w:w="2831"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投标产品知名度、美誉度</w:t>
            </w:r>
          </w:p>
        </w:tc>
        <w:tc>
          <w:tcPr>
            <w:tcW w:w="805" w:type="dxa"/>
            <w:vAlign w:val="center"/>
          </w:tcPr>
          <w:p>
            <w:pPr>
              <w:spacing w:line="460" w:lineRule="exact"/>
              <w:jc w:val="center"/>
              <w:rPr>
                <w:rFonts w:ascii="Times New Roman" w:hAnsi="Times New Roman"/>
                <w:sz w:val="22"/>
                <w:szCs w:val="22"/>
                <w:highlight w:val="none"/>
              </w:rPr>
            </w:pPr>
            <w:r>
              <w:rPr>
                <w:rFonts w:hint="eastAsia" w:ascii="Times New Roman" w:hAnsi="Times New Roman"/>
                <w:sz w:val="22"/>
                <w:szCs w:val="22"/>
                <w:highlight w:val="none"/>
              </w:rPr>
              <w:t>8</w:t>
            </w:r>
            <w:r>
              <w:rPr>
                <w:rFonts w:ascii="Times New Roman" w:hAnsi="Times New Roman"/>
                <w:sz w:val="22"/>
                <w:szCs w:val="22"/>
                <w:highlight w:val="none"/>
              </w:rPr>
              <w:t>分</w:t>
            </w:r>
          </w:p>
        </w:tc>
        <w:tc>
          <w:tcPr>
            <w:tcW w:w="5105" w:type="dxa"/>
            <w:vAlign w:val="center"/>
          </w:tcPr>
          <w:p>
            <w:pPr>
              <w:spacing w:line="460" w:lineRule="exact"/>
              <w:ind w:left="105" w:leftChars="50" w:right="10" w:rightChars="5"/>
              <w:rPr>
                <w:rFonts w:ascii="Times New Roman" w:hAnsi="Times New Roman"/>
                <w:sz w:val="22"/>
                <w:szCs w:val="22"/>
                <w:highlight w:val="none"/>
              </w:rPr>
            </w:pPr>
            <w:r>
              <w:rPr>
                <w:rFonts w:ascii="Times New Roman" w:hAnsi="Times New Roman"/>
                <w:sz w:val="22"/>
                <w:szCs w:val="22"/>
                <w:highlight w:val="none"/>
              </w:rPr>
              <w:t>投标产品在医疗机构的使用情况、行业内的知名度、美誉度。（</w:t>
            </w:r>
            <w:r>
              <w:rPr>
                <w:rFonts w:hint="eastAsia" w:ascii="Times New Roman" w:hAnsi="Times New Roman"/>
                <w:sz w:val="22"/>
                <w:szCs w:val="22"/>
                <w:highlight w:val="none"/>
              </w:rPr>
              <w:t>8</w:t>
            </w:r>
            <w:r>
              <w:rPr>
                <w:rFonts w:ascii="Times New Roman" w:hAnsi="Times New Roman"/>
                <w:sz w:val="22"/>
                <w:szCs w:val="22"/>
                <w:highlight w:val="none"/>
              </w:rPr>
              <w:t>-0分）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8</w:t>
            </w:r>
          </w:p>
        </w:tc>
        <w:tc>
          <w:tcPr>
            <w:tcW w:w="2831"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市场占有率</w:t>
            </w:r>
          </w:p>
        </w:tc>
        <w:tc>
          <w:tcPr>
            <w:tcW w:w="805" w:type="dxa"/>
            <w:vAlign w:val="center"/>
          </w:tcPr>
          <w:p>
            <w:pPr>
              <w:spacing w:line="460" w:lineRule="exact"/>
              <w:jc w:val="center"/>
              <w:rPr>
                <w:rFonts w:ascii="Times New Roman" w:hAnsi="Times New Roman"/>
                <w:sz w:val="22"/>
                <w:szCs w:val="22"/>
                <w:highlight w:val="none"/>
              </w:rPr>
            </w:pPr>
            <w:r>
              <w:rPr>
                <w:rFonts w:hint="eastAsia" w:ascii="Times New Roman" w:hAnsi="Times New Roman"/>
                <w:sz w:val="22"/>
                <w:szCs w:val="22"/>
                <w:highlight w:val="none"/>
                <w:lang w:val="en-US" w:eastAsia="zh-CN"/>
              </w:rPr>
              <w:t>3</w:t>
            </w:r>
            <w:r>
              <w:rPr>
                <w:rFonts w:ascii="Times New Roman" w:hAnsi="Times New Roman"/>
                <w:sz w:val="22"/>
                <w:szCs w:val="22"/>
                <w:highlight w:val="none"/>
              </w:rPr>
              <w:t>分</w:t>
            </w:r>
          </w:p>
        </w:tc>
        <w:tc>
          <w:tcPr>
            <w:tcW w:w="5105" w:type="dxa"/>
            <w:vAlign w:val="center"/>
          </w:tcPr>
          <w:p>
            <w:pPr>
              <w:spacing w:line="460" w:lineRule="exact"/>
              <w:ind w:left="105" w:leftChars="50" w:right="10" w:rightChars="5"/>
              <w:rPr>
                <w:rFonts w:ascii="Times New Roman" w:hAnsi="Times New Roman"/>
                <w:sz w:val="22"/>
                <w:szCs w:val="22"/>
                <w:highlight w:val="none"/>
              </w:rPr>
            </w:pPr>
            <w:r>
              <w:rPr>
                <w:rFonts w:ascii="Times New Roman" w:hAnsi="Times New Roman"/>
                <w:sz w:val="22"/>
                <w:szCs w:val="22"/>
                <w:highlight w:val="none"/>
              </w:rPr>
              <w:t>提供2018年1月1日起至今与最终不同医院用户签订的投标机型合同复印件，每份有效合同得</w:t>
            </w:r>
            <w:r>
              <w:rPr>
                <w:rFonts w:hint="eastAsia" w:ascii="Times New Roman" w:hAnsi="Times New Roman"/>
                <w:sz w:val="22"/>
                <w:szCs w:val="22"/>
                <w:highlight w:val="none"/>
                <w:lang w:val="en-US" w:eastAsia="zh-CN"/>
              </w:rPr>
              <w:t>0.5</w:t>
            </w:r>
            <w:r>
              <w:rPr>
                <w:rFonts w:ascii="Times New Roman" w:hAnsi="Times New Roman"/>
                <w:sz w:val="22"/>
                <w:szCs w:val="22"/>
                <w:highlight w:val="none"/>
              </w:rPr>
              <w:t>分，最多</w:t>
            </w:r>
            <w:r>
              <w:rPr>
                <w:rFonts w:hint="eastAsia" w:ascii="Times New Roman" w:hAnsi="Times New Roman"/>
                <w:sz w:val="22"/>
                <w:szCs w:val="22"/>
                <w:highlight w:val="none"/>
                <w:lang w:val="en-US" w:eastAsia="zh-CN"/>
              </w:rPr>
              <w:t>3</w:t>
            </w:r>
            <w:r>
              <w:rPr>
                <w:rFonts w:ascii="Times New Roman" w:hAnsi="Times New Roman"/>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9</w:t>
            </w:r>
          </w:p>
        </w:tc>
        <w:tc>
          <w:tcPr>
            <w:tcW w:w="2831"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制造商或代理商售后服务和维修能力</w:t>
            </w:r>
          </w:p>
        </w:tc>
        <w:tc>
          <w:tcPr>
            <w:tcW w:w="805"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2分</w:t>
            </w:r>
          </w:p>
        </w:tc>
        <w:tc>
          <w:tcPr>
            <w:tcW w:w="5105" w:type="dxa"/>
            <w:vAlign w:val="center"/>
          </w:tcPr>
          <w:p>
            <w:pPr>
              <w:spacing w:line="460" w:lineRule="exact"/>
              <w:ind w:left="105" w:leftChars="50" w:right="10" w:rightChars="5"/>
              <w:rPr>
                <w:rFonts w:ascii="Times New Roman" w:hAnsi="Times New Roman"/>
                <w:sz w:val="22"/>
                <w:szCs w:val="22"/>
                <w:highlight w:val="none"/>
              </w:rPr>
            </w:pPr>
            <w:r>
              <w:rPr>
                <w:rFonts w:ascii="Times New Roman" w:hAnsi="Times New Roman"/>
                <w:sz w:val="22"/>
                <w:szCs w:val="22"/>
                <w:highlight w:val="none"/>
              </w:rPr>
              <w:t>制造商或代理商售后服务和维修能力，服务响应速度、备品备件配置等综合评价。</w:t>
            </w:r>
            <w:r>
              <w:rPr>
                <w:rFonts w:hint="eastAsia" w:ascii="Times New Roman" w:hAnsi="Times New Roman"/>
                <w:sz w:val="22"/>
                <w:szCs w:val="22"/>
                <w:highlight w:val="none"/>
              </w:rPr>
              <w:t>（2-0分）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10</w:t>
            </w:r>
          </w:p>
        </w:tc>
        <w:tc>
          <w:tcPr>
            <w:tcW w:w="2831"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投标人提供的超出招标文件</w:t>
            </w:r>
            <w:r>
              <w:rPr>
                <w:rFonts w:hint="eastAsia" w:ascii="Times New Roman" w:hAnsi="Times New Roman"/>
                <w:sz w:val="22"/>
                <w:szCs w:val="22"/>
                <w:highlight w:val="none"/>
              </w:rPr>
              <w:t>与本项目相关</w:t>
            </w:r>
            <w:r>
              <w:rPr>
                <w:rFonts w:ascii="Times New Roman" w:hAnsi="Times New Roman"/>
                <w:sz w:val="22"/>
                <w:szCs w:val="22"/>
                <w:highlight w:val="none"/>
              </w:rPr>
              <w:t>的优惠条件</w:t>
            </w:r>
          </w:p>
        </w:tc>
        <w:tc>
          <w:tcPr>
            <w:tcW w:w="805"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2分</w:t>
            </w:r>
          </w:p>
        </w:tc>
        <w:tc>
          <w:tcPr>
            <w:tcW w:w="5105" w:type="dxa"/>
            <w:vAlign w:val="center"/>
          </w:tcPr>
          <w:p>
            <w:pPr>
              <w:spacing w:line="460" w:lineRule="exact"/>
              <w:ind w:left="105" w:leftChars="50" w:right="10" w:rightChars="5"/>
              <w:rPr>
                <w:rFonts w:ascii="Times New Roman" w:hAnsi="Times New Roman"/>
                <w:sz w:val="22"/>
                <w:szCs w:val="22"/>
                <w:highlight w:val="none"/>
              </w:rPr>
            </w:pPr>
            <w:r>
              <w:rPr>
                <w:rFonts w:ascii="Times New Roman" w:hAnsi="Times New Roman"/>
                <w:sz w:val="22"/>
                <w:szCs w:val="22"/>
                <w:highlight w:val="none"/>
              </w:rPr>
              <w:t>评委对投标文件中是否有超出招标文件</w:t>
            </w:r>
            <w:r>
              <w:rPr>
                <w:rFonts w:hint="eastAsia" w:ascii="Times New Roman" w:hAnsi="Times New Roman"/>
                <w:sz w:val="22"/>
                <w:szCs w:val="22"/>
                <w:highlight w:val="none"/>
              </w:rPr>
              <w:t>与本项目相关</w:t>
            </w:r>
            <w:r>
              <w:rPr>
                <w:rFonts w:ascii="Times New Roman" w:hAnsi="Times New Roman"/>
                <w:sz w:val="22"/>
                <w:szCs w:val="22"/>
                <w:highlight w:val="none"/>
              </w:rPr>
              <w:t>的优惠条件进行评议，没有实质性优惠条件得0分；有优惠条件的，根据优惠内容市场价值及实用性大小评分。（2-0分）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788"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11</w:t>
            </w:r>
          </w:p>
        </w:tc>
        <w:tc>
          <w:tcPr>
            <w:tcW w:w="2831"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环境标志产品、节能产品评审</w:t>
            </w:r>
          </w:p>
        </w:tc>
        <w:tc>
          <w:tcPr>
            <w:tcW w:w="805" w:type="dxa"/>
            <w:vAlign w:val="center"/>
          </w:tcPr>
          <w:p>
            <w:pPr>
              <w:spacing w:line="460" w:lineRule="exact"/>
              <w:jc w:val="center"/>
              <w:rPr>
                <w:rFonts w:ascii="Times New Roman" w:hAnsi="Times New Roman"/>
                <w:sz w:val="22"/>
                <w:szCs w:val="22"/>
                <w:highlight w:val="none"/>
              </w:rPr>
            </w:pPr>
            <w:r>
              <w:rPr>
                <w:rFonts w:ascii="Times New Roman" w:hAnsi="Times New Roman"/>
                <w:sz w:val="22"/>
                <w:szCs w:val="22"/>
                <w:highlight w:val="none"/>
              </w:rPr>
              <w:t>1分</w:t>
            </w:r>
          </w:p>
        </w:tc>
        <w:tc>
          <w:tcPr>
            <w:tcW w:w="5105" w:type="dxa"/>
            <w:vAlign w:val="center"/>
          </w:tcPr>
          <w:p>
            <w:pPr>
              <w:spacing w:line="460" w:lineRule="exact"/>
              <w:ind w:left="105" w:leftChars="50" w:right="10" w:rightChars="5"/>
              <w:rPr>
                <w:rFonts w:ascii="Times New Roman" w:hAnsi="Times New Roman"/>
                <w:sz w:val="22"/>
                <w:szCs w:val="22"/>
                <w:highlight w:val="none"/>
              </w:rPr>
            </w:pPr>
            <w:r>
              <w:rPr>
                <w:rFonts w:ascii="Times New Roman" w:hAnsi="Times New Roman"/>
                <w:sz w:val="22"/>
                <w:szCs w:val="22"/>
                <w:highlight w:val="none"/>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pPr>
              <w:spacing w:line="460" w:lineRule="exact"/>
              <w:ind w:left="105" w:leftChars="50" w:right="10" w:rightChars="5"/>
              <w:rPr>
                <w:rFonts w:ascii="Times New Roman" w:hAnsi="Times New Roman"/>
                <w:sz w:val="22"/>
                <w:szCs w:val="22"/>
                <w:highlight w:val="none"/>
              </w:rPr>
            </w:pPr>
            <w:r>
              <w:rPr>
                <w:rFonts w:ascii="Times New Roman" w:hAnsi="Times New Roman"/>
                <w:sz w:val="22"/>
                <w:szCs w:val="22"/>
                <w:highlight w:val="none"/>
              </w:rPr>
              <w:t>2）投标产品列入财政部、生态环境部发布的环境标志产品品目清单的，提供国家市场监督管理总局公布的《参与实施政府采购环境标志产品认证机构名录》内的认证机构出具的、处于有效期之内的环境标志产品认证证书，得0.5分。</w:t>
            </w:r>
          </w:p>
        </w:tc>
      </w:tr>
    </w:tbl>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2、报价评分（权值3</w:t>
      </w:r>
      <w:r>
        <w:rPr>
          <w:rFonts w:hint="eastAsia" w:ascii="Times New Roman" w:hAnsi="Times New Roman" w:eastAsia="新宋体"/>
          <w:b/>
          <w:bCs/>
          <w:sz w:val="22"/>
          <w:szCs w:val="22"/>
          <w:highlight w:val="none"/>
        </w:rPr>
        <w:t>0</w:t>
      </w:r>
      <w:r>
        <w:rPr>
          <w:rFonts w:ascii="Times New Roman" w:hAnsi="Times New Roman" w:eastAsia="新宋体"/>
          <w:b/>
          <w:bCs/>
          <w:sz w:val="22"/>
          <w:szCs w:val="22"/>
          <w:highlight w:val="none"/>
        </w:rPr>
        <w:t>%）：</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满足招标文件要求且投标</w:t>
      </w:r>
      <w:r>
        <w:rPr>
          <w:rFonts w:ascii="Times New Roman" w:hAnsi="Times New Roman" w:eastAsia="新宋体"/>
          <w:b/>
          <w:bCs/>
          <w:sz w:val="22"/>
          <w:szCs w:val="22"/>
          <w:highlight w:val="none"/>
        </w:rPr>
        <w:t>综合报价</w:t>
      </w:r>
      <w:r>
        <w:rPr>
          <w:rFonts w:ascii="Times New Roman" w:hAnsi="Times New Roman" w:eastAsia="新宋体"/>
          <w:sz w:val="22"/>
          <w:szCs w:val="22"/>
          <w:highlight w:val="none"/>
        </w:rPr>
        <w:t>最低的</w:t>
      </w:r>
      <w:r>
        <w:rPr>
          <w:rFonts w:ascii="Times New Roman" w:hAnsi="Times New Roman" w:eastAsia="新宋体"/>
          <w:b/>
          <w:bCs/>
          <w:sz w:val="22"/>
          <w:szCs w:val="22"/>
          <w:highlight w:val="none"/>
        </w:rPr>
        <w:t>综合报价</w:t>
      </w:r>
      <w:r>
        <w:rPr>
          <w:rFonts w:ascii="Times New Roman" w:hAnsi="Times New Roman" w:eastAsia="新宋体"/>
          <w:sz w:val="22"/>
          <w:szCs w:val="22"/>
          <w:highlight w:val="none"/>
        </w:rPr>
        <w:t>为评标基准价，其余投标人投标</w:t>
      </w:r>
      <w:r>
        <w:rPr>
          <w:rFonts w:ascii="Times New Roman" w:hAnsi="Times New Roman" w:eastAsia="新宋体"/>
          <w:b/>
          <w:bCs/>
          <w:sz w:val="22"/>
          <w:szCs w:val="22"/>
          <w:highlight w:val="none"/>
        </w:rPr>
        <w:t>综合报价</w:t>
      </w:r>
      <w:r>
        <w:rPr>
          <w:rFonts w:ascii="Times New Roman" w:hAnsi="Times New Roman" w:eastAsia="新宋体"/>
          <w:sz w:val="22"/>
          <w:szCs w:val="22"/>
          <w:highlight w:val="none"/>
        </w:rPr>
        <w:t>与该基准价对比，计算出报价评分值（保留小数2位）：</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1）有效投标人的投标</w:t>
      </w:r>
      <w:r>
        <w:rPr>
          <w:rFonts w:ascii="Times New Roman" w:hAnsi="Times New Roman" w:eastAsia="新宋体"/>
          <w:b/>
          <w:bCs/>
          <w:sz w:val="22"/>
          <w:szCs w:val="22"/>
          <w:highlight w:val="none"/>
        </w:rPr>
        <w:t>综合报价</w:t>
      </w:r>
      <w:r>
        <w:rPr>
          <w:rFonts w:ascii="Times New Roman" w:hAnsi="Times New Roman" w:eastAsia="新宋体"/>
          <w:sz w:val="22"/>
          <w:szCs w:val="22"/>
          <w:highlight w:val="none"/>
        </w:rPr>
        <w:t>等于评标基准价时其报价分为满分3</w:t>
      </w:r>
      <w:r>
        <w:rPr>
          <w:rFonts w:hint="eastAsia" w:ascii="Times New Roman" w:hAnsi="Times New Roman" w:eastAsia="新宋体"/>
          <w:sz w:val="22"/>
          <w:szCs w:val="22"/>
          <w:highlight w:val="none"/>
        </w:rPr>
        <w:t>0</w:t>
      </w:r>
      <w:r>
        <w:rPr>
          <w:rFonts w:ascii="Times New Roman" w:hAnsi="Times New Roman" w:eastAsia="新宋体"/>
          <w:sz w:val="22"/>
          <w:szCs w:val="22"/>
          <w:highlight w:val="none"/>
        </w:rPr>
        <w:t>分；</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2）其他投标人的价格分按以下公式计算：</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投标报价得分=（评分基准价/投标人投标</w:t>
      </w:r>
      <w:r>
        <w:rPr>
          <w:rFonts w:ascii="Times New Roman" w:hAnsi="Times New Roman" w:eastAsia="新宋体"/>
          <w:b/>
          <w:bCs/>
          <w:sz w:val="22"/>
          <w:szCs w:val="22"/>
          <w:highlight w:val="none"/>
        </w:rPr>
        <w:t>综合报价</w:t>
      </w:r>
      <w:r>
        <w:rPr>
          <w:rFonts w:ascii="Times New Roman" w:hAnsi="Times New Roman" w:eastAsia="新宋体"/>
          <w:sz w:val="22"/>
          <w:szCs w:val="22"/>
          <w:highlight w:val="none"/>
        </w:rPr>
        <w:t>）× 价格权值 ×100（保留小数2位）</w:t>
      </w:r>
    </w:p>
    <w:p>
      <w:pPr>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根据</w:t>
      </w:r>
      <w:r>
        <w:rPr>
          <w:rFonts w:hint="eastAsia" w:ascii="Times New Roman" w:hAnsi="Times New Roman" w:eastAsia="新宋体"/>
          <w:sz w:val="22"/>
          <w:szCs w:val="22"/>
          <w:highlight w:val="none"/>
          <w:lang w:val="en-US" w:eastAsia="zh-CN"/>
        </w:rPr>
        <w:t>相关政策的规定</w:t>
      </w:r>
      <w:r>
        <w:rPr>
          <w:rFonts w:ascii="Times New Roman" w:hAnsi="Times New Roman" w:eastAsia="新宋体"/>
          <w:sz w:val="22"/>
          <w:szCs w:val="22"/>
          <w:highlight w:val="none"/>
          <w:lang w:val="zh-CN"/>
        </w:rPr>
        <w:t>，对小型或微型企业参加投标且投标产品为小型或微型企业生产的，</w:t>
      </w:r>
      <w:r>
        <w:rPr>
          <w:rFonts w:ascii="Times New Roman" w:hAnsi="Times New Roman" w:eastAsia="新宋体"/>
          <w:b/>
          <w:bCs/>
          <w:sz w:val="22"/>
          <w:szCs w:val="22"/>
          <w:highlight w:val="none"/>
          <w:u w:val="single"/>
          <w:lang w:val="zh-CN"/>
        </w:rPr>
        <w:t>价格给予</w:t>
      </w:r>
      <w:r>
        <w:rPr>
          <w:rFonts w:hint="eastAsia" w:ascii="Times New Roman" w:hAnsi="Times New Roman" w:eastAsia="新宋体"/>
          <w:b/>
          <w:bCs/>
          <w:sz w:val="22"/>
          <w:szCs w:val="22"/>
          <w:highlight w:val="none"/>
          <w:u w:val="single"/>
          <w:lang w:val="en-US" w:eastAsia="zh-CN"/>
        </w:rPr>
        <w:t>10</w:t>
      </w:r>
      <w:r>
        <w:rPr>
          <w:rFonts w:ascii="Times New Roman" w:hAnsi="Times New Roman" w:eastAsia="新宋体"/>
          <w:b/>
          <w:bCs/>
          <w:sz w:val="22"/>
          <w:szCs w:val="22"/>
          <w:highlight w:val="none"/>
          <w:u w:val="single"/>
          <w:lang w:val="zh-CN"/>
        </w:rPr>
        <w:t>%</w:t>
      </w:r>
      <w:r>
        <w:rPr>
          <w:rFonts w:ascii="Times New Roman" w:hAnsi="Times New Roman" w:eastAsia="新宋体"/>
          <w:b/>
          <w:bCs/>
          <w:sz w:val="22"/>
          <w:szCs w:val="22"/>
          <w:highlight w:val="none"/>
          <w:u w:val="single"/>
          <w:lang w:val="zh-CN"/>
        </w:rPr>
        <w:t>的扣除</w:t>
      </w:r>
      <w:r>
        <w:rPr>
          <w:rFonts w:ascii="Times New Roman" w:hAnsi="Times New Roman" w:eastAsia="新宋体"/>
          <w:sz w:val="22"/>
          <w:szCs w:val="22"/>
          <w:highlight w:val="none"/>
          <w:lang w:val="zh-CN"/>
        </w:rPr>
        <w:t>，用扣除后的价格参与价格评分。</w:t>
      </w:r>
    </w:p>
    <w:p>
      <w:pPr>
        <w:spacing w:line="460" w:lineRule="exact"/>
        <w:ind w:firstLine="442" w:firstLineChars="200"/>
        <w:rPr>
          <w:rFonts w:ascii="Times New Roman" w:hAnsi="Times New Roman" w:eastAsia="新宋体"/>
          <w:b/>
          <w:bCs/>
          <w:sz w:val="22"/>
          <w:szCs w:val="22"/>
          <w:highlight w:val="none"/>
          <w:lang w:val="zh-CN"/>
        </w:rPr>
      </w:pPr>
      <w:r>
        <w:rPr>
          <w:rFonts w:ascii="Times New Roman" w:hAnsi="Times New Roman" w:eastAsia="新宋体"/>
          <w:b/>
          <w:bCs/>
          <w:sz w:val="22"/>
          <w:szCs w:val="22"/>
          <w:highlight w:val="none"/>
          <w:lang w:val="zh-CN"/>
        </w:rPr>
        <w:t>监狱企业、</w:t>
      </w:r>
      <w:r>
        <w:rPr>
          <w:rFonts w:ascii="Times New Roman" w:hAnsi="Times New Roman" w:eastAsia="新宋体"/>
          <w:b/>
          <w:sz w:val="22"/>
          <w:szCs w:val="22"/>
          <w:highlight w:val="none"/>
        </w:rPr>
        <w:t>残疾人福利性单位</w:t>
      </w:r>
      <w:r>
        <w:rPr>
          <w:rFonts w:ascii="Times New Roman" w:hAnsi="Times New Roman" w:eastAsia="新宋体"/>
          <w:b/>
          <w:bCs/>
          <w:sz w:val="22"/>
          <w:szCs w:val="22"/>
          <w:highlight w:val="none"/>
          <w:lang w:val="zh-CN"/>
        </w:rPr>
        <w:t>视同小微企业，其产品参加本项目投标的，享受小微企业同等的价格扣除。</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3、有效投标人的综合得分为商务技术分和报价分的总和。</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bCs/>
          <w:sz w:val="22"/>
          <w:szCs w:val="22"/>
          <w:highlight w:val="non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szCs w:val="22"/>
          <w:highlight w:val="none"/>
        </w:rPr>
        <w:t>（2）标段</w:t>
      </w:r>
      <w:r>
        <w:rPr>
          <w:rFonts w:hint="eastAsia" w:ascii="Times New Roman" w:hAnsi="Times New Roman" w:eastAsia="新宋体"/>
          <w:b/>
          <w:sz w:val="22"/>
          <w:szCs w:val="22"/>
          <w:highlight w:val="none"/>
          <w:lang w:val="en-US" w:eastAsia="zh-CN"/>
        </w:rPr>
        <w:t>五</w:t>
      </w:r>
      <w:r>
        <w:rPr>
          <w:rFonts w:ascii="Times New Roman" w:hAnsi="Times New Roman" w:eastAsia="新宋体"/>
          <w:b/>
          <w:sz w:val="22"/>
          <w:szCs w:val="22"/>
          <w:highlight w:val="none"/>
        </w:rPr>
        <w:t>按以下评分细则</w:t>
      </w:r>
    </w:p>
    <w:p>
      <w:pPr>
        <w:spacing w:line="460" w:lineRule="exact"/>
        <w:ind w:firstLine="442" w:firstLineChars="200"/>
        <w:rPr>
          <w:rFonts w:ascii="Times New Roman" w:hAnsi="Times New Roman" w:eastAsia="新宋体"/>
          <w:b/>
          <w:sz w:val="22"/>
          <w:szCs w:val="22"/>
          <w:highlight w:val="none"/>
        </w:rPr>
      </w:pPr>
      <w:r>
        <w:rPr>
          <w:rFonts w:ascii="Times New Roman" w:hAnsi="Times New Roman" w:eastAsia="新宋体"/>
          <w:b/>
          <w:sz w:val="22"/>
          <w:szCs w:val="22"/>
          <w:highlight w:val="none"/>
        </w:rPr>
        <w:t>1、技术分的评定：商务技术70分（权值70%）</w:t>
      </w:r>
    </w:p>
    <w:p>
      <w:pPr>
        <w:spacing w:line="46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各评委成员按下列评分项目进行评判，每人一张评分计算票，并记名。投标文件各项评分内容由评标委员会成员各自评分，如某张票的一个因素项目超过规定的范围，则该张票无效。</w:t>
      </w:r>
      <w:r>
        <w:rPr>
          <w:rFonts w:ascii="Times New Roman" w:hAnsi="Times New Roman" w:eastAsia="新宋体"/>
          <w:sz w:val="22"/>
          <w:highlight w:val="none"/>
        </w:rPr>
        <w:t>各评标委员会成员对各投标人的各项评分内容评分的算术平均值为各投标人技术分得分</w:t>
      </w:r>
      <w:r>
        <w:rPr>
          <w:rFonts w:ascii="Times New Roman" w:hAnsi="Times New Roman" w:eastAsia="新宋体"/>
          <w:sz w:val="22"/>
          <w:szCs w:val="22"/>
          <w:highlight w:val="none"/>
        </w:rPr>
        <w:t>（小数点后按四舍五入保留2位）。</w:t>
      </w:r>
    </w:p>
    <w:tbl>
      <w:tblPr>
        <w:tblStyle w:val="5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917"/>
        <w:gridCol w:w="851"/>
        <w:gridCol w:w="5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5" w:type="dxa"/>
            <w:vAlign w:val="center"/>
          </w:tcPr>
          <w:p>
            <w:pPr>
              <w:spacing w:line="460" w:lineRule="exact"/>
              <w:ind w:right="-78" w:rightChars="-37"/>
              <w:jc w:val="center"/>
              <w:rPr>
                <w:rFonts w:ascii="Times New Roman" w:hAnsi="Times New Roman" w:eastAsia="新宋体"/>
                <w:sz w:val="22"/>
                <w:szCs w:val="22"/>
                <w:highlight w:val="none"/>
              </w:rPr>
            </w:pPr>
            <w:r>
              <w:rPr>
                <w:rFonts w:ascii="Times New Roman" w:hAnsi="Times New Roman" w:eastAsia="新宋体"/>
                <w:sz w:val="22"/>
                <w:szCs w:val="22"/>
                <w:highlight w:val="none"/>
              </w:rPr>
              <w:t>序号</w:t>
            </w:r>
          </w:p>
        </w:tc>
        <w:tc>
          <w:tcPr>
            <w:tcW w:w="2917" w:type="dxa"/>
            <w:vAlign w:val="center"/>
          </w:tcPr>
          <w:p>
            <w:pPr>
              <w:spacing w:line="460" w:lineRule="exact"/>
              <w:ind w:right="-78" w:rightChars="-37"/>
              <w:jc w:val="center"/>
              <w:rPr>
                <w:rFonts w:ascii="Times New Roman" w:hAnsi="Times New Roman" w:eastAsia="新宋体"/>
                <w:sz w:val="22"/>
                <w:szCs w:val="22"/>
                <w:highlight w:val="none"/>
              </w:rPr>
            </w:pPr>
            <w:r>
              <w:rPr>
                <w:rFonts w:ascii="Times New Roman" w:hAnsi="Times New Roman" w:eastAsia="新宋体"/>
                <w:sz w:val="22"/>
                <w:szCs w:val="22"/>
                <w:highlight w:val="none"/>
              </w:rPr>
              <w:t>评定项目</w:t>
            </w:r>
          </w:p>
        </w:tc>
        <w:tc>
          <w:tcPr>
            <w:tcW w:w="851" w:type="dxa"/>
            <w:vAlign w:val="center"/>
          </w:tcPr>
          <w:p>
            <w:pPr>
              <w:spacing w:line="460" w:lineRule="exact"/>
              <w:ind w:right="-78" w:rightChars="-37"/>
              <w:jc w:val="center"/>
              <w:rPr>
                <w:rFonts w:ascii="Times New Roman" w:hAnsi="Times New Roman" w:eastAsia="新宋体"/>
                <w:sz w:val="22"/>
                <w:szCs w:val="22"/>
                <w:highlight w:val="none"/>
              </w:rPr>
            </w:pPr>
            <w:r>
              <w:rPr>
                <w:rFonts w:ascii="Times New Roman" w:hAnsi="Times New Roman" w:eastAsia="新宋体"/>
                <w:sz w:val="22"/>
                <w:szCs w:val="22"/>
                <w:highlight w:val="none"/>
              </w:rPr>
              <w:t>分值</w:t>
            </w:r>
          </w:p>
        </w:tc>
        <w:tc>
          <w:tcPr>
            <w:tcW w:w="5181" w:type="dxa"/>
            <w:vAlign w:val="center"/>
          </w:tcPr>
          <w:p>
            <w:pPr>
              <w:spacing w:line="460" w:lineRule="exact"/>
              <w:ind w:right="-78" w:rightChars="-37"/>
              <w:jc w:val="center"/>
              <w:rPr>
                <w:rFonts w:ascii="Times New Roman" w:hAnsi="Times New Roman" w:eastAsia="新宋体"/>
                <w:sz w:val="22"/>
                <w:szCs w:val="22"/>
                <w:highlight w:val="none"/>
              </w:rPr>
            </w:pPr>
            <w:r>
              <w:rPr>
                <w:rFonts w:ascii="Times New Roman" w:hAnsi="Times New Roman" w:eastAsia="新宋体"/>
                <w:sz w:val="22"/>
                <w:szCs w:val="22"/>
                <w:highlight w:val="none"/>
              </w:rPr>
              <w:t>评分方法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5" w:type="dxa"/>
            <w:vAlign w:val="center"/>
          </w:tcPr>
          <w:p>
            <w:pPr>
              <w:spacing w:line="460" w:lineRule="exact"/>
              <w:ind w:right="-78" w:rightChars="-37"/>
              <w:jc w:val="center"/>
              <w:rPr>
                <w:rFonts w:ascii="Times New Roman" w:hAnsi="Times New Roman" w:eastAsia="新宋体"/>
                <w:sz w:val="22"/>
                <w:szCs w:val="22"/>
                <w:highlight w:val="none"/>
              </w:rPr>
            </w:pPr>
            <w:r>
              <w:rPr>
                <w:rFonts w:ascii="Times New Roman" w:hAnsi="Times New Roman" w:eastAsia="新宋体"/>
                <w:sz w:val="22"/>
                <w:szCs w:val="22"/>
                <w:highlight w:val="none"/>
              </w:rPr>
              <w:t>1</w:t>
            </w:r>
          </w:p>
        </w:tc>
        <w:tc>
          <w:tcPr>
            <w:tcW w:w="2917" w:type="dxa"/>
            <w:vAlign w:val="center"/>
          </w:tcPr>
          <w:p>
            <w:pPr>
              <w:spacing w:line="460" w:lineRule="exact"/>
              <w:ind w:right="-78" w:rightChars="-37"/>
              <w:jc w:val="center"/>
              <w:rPr>
                <w:rFonts w:ascii="Times New Roman" w:hAnsi="Times New Roman" w:eastAsia="新宋体"/>
                <w:sz w:val="22"/>
                <w:szCs w:val="22"/>
                <w:highlight w:val="none"/>
              </w:rPr>
            </w:pPr>
            <w:r>
              <w:rPr>
                <w:rFonts w:ascii="Times New Roman" w:hAnsi="Times New Roman" w:eastAsia="新宋体"/>
                <w:sz w:val="22"/>
                <w:szCs w:val="22"/>
                <w:highlight w:val="none"/>
              </w:rPr>
              <w:t>对应于招标文件设备技术规格及配置的偏离度</w:t>
            </w:r>
          </w:p>
        </w:tc>
        <w:tc>
          <w:tcPr>
            <w:tcW w:w="851" w:type="dxa"/>
            <w:vAlign w:val="center"/>
          </w:tcPr>
          <w:p>
            <w:pPr>
              <w:spacing w:line="460" w:lineRule="exact"/>
              <w:ind w:right="-78" w:rightChars="-37"/>
              <w:jc w:val="center"/>
              <w:rPr>
                <w:rFonts w:ascii="Times New Roman" w:hAnsi="Times New Roman" w:eastAsia="新宋体"/>
                <w:sz w:val="22"/>
                <w:szCs w:val="22"/>
                <w:highlight w:val="none"/>
              </w:rPr>
            </w:pPr>
            <w:r>
              <w:rPr>
                <w:rFonts w:ascii="Times New Roman" w:hAnsi="Times New Roman" w:eastAsia="新宋体"/>
                <w:sz w:val="22"/>
                <w:szCs w:val="22"/>
                <w:highlight w:val="none"/>
              </w:rPr>
              <w:t>2</w:t>
            </w:r>
            <w:r>
              <w:rPr>
                <w:rFonts w:hint="eastAsia" w:ascii="Times New Roman" w:hAnsi="Times New Roman" w:eastAsia="新宋体"/>
                <w:sz w:val="22"/>
                <w:szCs w:val="22"/>
                <w:highlight w:val="none"/>
                <w:lang w:val="en-US" w:eastAsia="zh-CN"/>
              </w:rPr>
              <w:t>6</w:t>
            </w:r>
            <w:r>
              <w:rPr>
                <w:rFonts w:ascii="Times New Roman" w:hAnsi="Times New Roman" w:eastAsia="新宋体"/>
                <w:sz w:val="22"/>
                <w:szCs w:val="22"/>
                <w:highlight w:val="none"/>
              </w:rPr>
              <w:t>分</w:t>
            </w:r>
          </w:p>
        </w:tc>
        <w:tc>
          <w:tcPr>
            <w:tcW w:w="5181" w:type="dxa"/>
            <w:vAlign w:val="center"/>
          </w:tcPr>
          <w:p>
            <w:pPr>
              <w:spacing w:line="460" w:lineRule="exact"/>
              <w:ind w:right="-78" w:rightChars="-37"/>
              <w:rPr>
                <w:rFonts w:ascii="Times New Roman" w:hAnsi="Times New Roman" w:eastAsia="新宋体"/>
                <w:sz w:val="22"/>
                <w:szCs w:val="22"/>
                <w:highlight w:val="none"/>
              </w:rPr>
            </w:pPr>
            <w:r>
              <w:rPr>
                <w:rFonts w:ascii="Times New Roman" w:hAnsi="Times New Roman" w:eastAsia="新宋体"/>
                <w:sz w:val="22"/>
                <w:szCs w:val="22"/>
                <w:highlight w:val="none"/>
              </w:rPr>
              <w:t>根据招标文件第四部分采购需求的内容，一项技术指标负偏离扣</w:t>
            </w:r>
            <w:r>
              <w:rPr>
                <w:rFonts w:hint="eastAsia" w:ascii="Times New Roman" w:hAnsi="Times New Roman" w:eastAsia="新宋体"/>
                <w:sz w:val="22"/>
                <w:szCs w:val="22"/>
                <w:highlight w:val="none"/>
              </w:rPr>
              <w:t>2</w:t>
            </w:r>
            <w:r>
              <w:rPr>
                <w:rFonts w:ascii="Times New Roman" w:hAnsi="Times New Roman" w:eastAsia="新宋体"/>
                <w:sz w:val="22"/>
                <w:szCs w:val="22"/>
                <w:highlight w:val="none"/>
              </w:rPr>
              <w:t>分，“▲”负偏离扣3分，扣完为止。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35" w:type="dxa"/>
            <w:vAlign w:val="center"/>
          </w:tcPr>
          <w:p>
            <w:pPr>
              <w:spacing w:line="460" w:lineRule="exact"/>
              <w:ind w:right="-78" w:rightChars="-37"/>
              <w:jc w:val="center"/>
              <w:rPr>
                <w:rFonts w:hint="eastAsia" w:ascii="Times New Roman" w:hAnsi="Times New Roman" w:eastAsia="新宋体"/>
                <w:sz w:val="22"/>
                <w:szCs w:val="22"/>
                <w:highlight w:val="none"/>
                <w:lang w:eastAsia="zh-CN"/>
              </w:rPr>
            </w:pPr>
            <w:r>
              <w:rPr>
                <w:rFonts w:hint="eastAsia" w:ascii="Times New Roman" w:hAnsi="Times New Roman" w:eastAsia="新宋体"/>
                <w:sz w:val="22"/>
                <w:szCs w:val="22"/>
                <w:highlight w:val="none"/>
                <w:lang w:val="en-US" w:eastAsia="zh-CN"/>
              </w:rPr>
              <w:t>2</w:t>
            </w:r>
          </w:p>
        </w:tc>
        <w:tc>
          <w:tcPr>
            <w:tcW w:w="2917" w:type="dxa"/>
            <w:vAlign w:val="center"/>
          </w:tcPr>
          <w:p>
            <w:pPr>
              <w:spacing w:line="460" w:lineRule="exact"/>
              <w:ind w:right="-99" w:rightChars="-47"/>
              <w:jc w:val="center"/>
              <w:rPr>
                <w:rFonts w:ascii="Times New Roman" w:hAnsi="Times New Roman" w:eastAsia="新宋体"/>
                <w:sz w:val="22"/>
                <w:szCs w:val="22"/>
                <w:highlight w:val="none"/>
              </w:rPr>
            </w:pPr>
            <w:r>
              <w:rPr>
                <w:rFonts w:ascii="Times New Roman" w:hAnsi="Times New Roman" w:eastAsia="新宋体"/>
                <w:sz w:val="22"/>
                <w:szCs w:val="22"/>
                <w:highlight w:val="none"/>
              </w:rPr>
              <w:t>品牌知名度</w:t>
            </w:r>
          </w:p>
        </w:tc>
        <w:tc>
          <w:tcPr>
            <w:tcW w:w="851" w:type="dxa"/>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4分</w:t>
            </w:r>
          </w:p>
        </w:tc>
        <w:tc>
          <w:tcPr>
            <w:tcW w:w="5181" w:type="dxa"/>
            <w:vAlign w:val="center"/>
          </w:tcPr>
          <w:p>
            <w:pPr>
              <w:spacing w:line="460" w:lineRule="exact"/>
              <w:ind w:right="-78" w:rightChars="-37"/>
              <w:rPr>
                <w:rFonts w:ascii="Times New Roman" w:hAnsi="Times New Roman" w:eastAsia="新宋体"/>
                <w:sz w:val="22"/>
                <w:szCs w:val="22"/>
                <w:highlight w:val="none"/>
              </w:rPr>
            </w:pPr>
            <w:r>
              <w:rPr>
                <w:rFonts w:ascii="Times New Roman" w:hAnsi="Times New Roman" w:eastAsia="新宋体"/>
                <w:sz w:val="22"/>
                <w:szCs w:val="22"/>
                <w:highlight w:val="none"/>
              </w:rPr>
              <w:t>专家根据所掌握的市场情况，对产品的品牌知名度横向比较打分。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735" w:type="dxa"/>
            <w:vAlign w:val="center"/>
          </w:tcPr>
          <w:p>
            <w:pPr>
              <w:spacing w:line="460" w:lineRule="exact"/>
              <w:jc w:val="center"/>
              <w:rPr>
                <w:rFonts w:hint="eastAsia" w:ascii="Times New Roman" w:hAnsi="Times New Roman" w:eastAsia="新宋体"/>
                <w:sz w:val="22"/>
                <w:szCs w:val="22"/>
                <w:highlight w:val="none"/>
                <w:lang w:val="en-US" w:eastAsia="zh-CN"/>
              </w:rPr>
            </w:pPr>
            <w:r>
              <w:rPr>
                <w:rFonts w:hint="eastAsia" w:ascii="Times New Roman" w:hAnsi="Times New Roman" w:eastAsia="新宋体"/>
                <w:sz w:val="22"/>
                <w:szCs w:val="22"/>
                <w:highlight w:val="none"/>
                <w:lang w:val="en-US" w:eastAsia="zh-CN"/>
              </w:rPr>
              <w:t>3</w:t>
            </w:r>
          </w:p>
        </w:tc>
        <w:tc>
          <w:tcPr>
            <w:tcW w:w="2917" w:type="dxa"/>
            <w:vAlign w:val="center"/>
          </w:tcPr>
          <w:p>
            <w:pPr>
              <w:spacing w:line="460" w:lineRule="exact"/>
              <w:ind w:left="-91" w:right="-99" w:rightChars="-47"/>
              <w:jc w:val="center"/>
              <w:rPr>
                <w:rFonts w:ascii="Times New Roman" w:hAnsi="Times New Roman" w:eastAsia="新宋体"/>
                <w:sz w:val="22"/>
                <w:szCs w:val="22"/>
                <w:highlight w:val="none"/>
              </w:rPr>
            </w:pPr>
            <w:r>
              <w:rPr>
                <w:rFonts w:ascii="Times New Roman" w:hAnsi="Times New Roman" w:eastAsia="新宋体"/>
                <w:sz w:val="22"/>
                <w:szCs w:val="22"/>
                <w:highlight w:val="none"/>
              </w:rPr>
              <w:t>货物配置材质</w:t>
            </w:r>
          </w:p>
        </w:tc>
        <w:tc>
          <w:tcPr>
            <w:tcW w:w="851" w:type="dxa"/>
            <w:vAlign w:val="center"/>
          </w:tcPr>
          <w:p>
            <w:pPr>
              <w:spacing w:line="460" w:lineRule="exact"/>
              <w:ind w:right="-99" w:rightChars="-47"/>
              <w:jc w:val="center"/>
              <w:rPr>
                <w:rFonts w:ascii="Times New Roman" w:hAnsi="Times New Roman" w:eastAsia="新宋体"/>
                <w:sz w:val="22"/>
                <w:szCs w:val="22"/>
                <w:highlight w:val="none"/>
              </w:rPr>
            </w:pPr>
            <w:r>
              <w:rPr>
                <w:rFonts w:ascii="Times New Roman" w:hAnsi="Times New Roman" w:eastAsia="新宋体"/>
                <w:sz w:val="22"/>
                <w:szCs w:val="22"/>
                <w:highlight w:val="none"/>
              </w:rPr>
              <w:t>7分</w:t>
            </w:r>
          </w:p>
        </w:tc>
        <w:tc>
          <w:tcPr>
            <w:tcW w:w="5181" w:type="dxa"/>
            <w:vAlign w:val="center"/>
          </w:tcPr>
          <w:p>
            <w:pPr>
              <w:spacing w:line="460" w:lineRule="exact"/>
              <w:ind w:right="-78" w:rightChars="-37"/>
              <w:rPr>
                <w:rFonts w:ascii="Times New Roman" w:hAnsi="Times New Roman" w:eastAsia="新宋体"/>
                <w:sz w:val="22"/>
                <w:szCs w:val="22"/>
                <w:highlight w:val="none"/>
              </w:rPr>
            </w:pPr>
            <w:r>
              <w:rPr>
                <w:rFonts w:ascii="Times New Roman" w:hAnsi="Times New Roman" w:eastAsia="新宋体"/>
                <w:sz w:val="22"/>
                <w:szCs w:val="22"/>
                <w:highlight w:val="none"/>
              </w:rPr>
              <w:t>根据投标人提供的主材检测报告比较打分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35" w:type="dxa"/>
            <w:vAlign w:val="center"/>
          </w:tcPr>
          <w:p>
            <w:pPr>
              <w:spacing w:line="460" w:lineRule="exact"/>
              <w:jc w:val="center"/>
              <w:rPr>
                <w:rFonts w:hint="eastAsia" w:ascii="Times New Roman" w:hAnsi="Times New Roman" w:eastAsia="新宋体"/>
                <w:sz w:val="22"/>
                <w:szCs w:val="22"/>
                <w:highlight w:val="none"/>
                <w:lang w:val="en-US" w:eastAsia="zh-CN"/>
              </w:rPr>
            </w:pPr>
            <w:r>
              <w:rPr>
                <w:rFonts w:hint="eastAsia" w:ascii="Times New Roman" w:hAnsi="Times New Roman" w:eastAsia="新宋体"/>
                <w:sz w:val="22"/>
                <w:szCs w:val="22"/>
                <w:highlight w:val="none"/>
                <w:lang w:val="en-US" w:eastAsia="zh-CN"/>
              </w:rPr>
              <w:t>4</w:t>
            </w:r>
          </w:p>
        </w:tc>
        <w:tc>
          <w:tcPr>
            <w:tcW w:w="2917" w:type="dxa"/>
            <w:vAlign w:val="center"/>
          </w:tcPr>
          <w:p>
            <w:pPr>
              <w:spacing w:line="460" w:lineRule="exact"/>
              <w:ind w:right="-99" w:rightChars="-47"/>
              <w:jc w:val="center"/>
              <w:rPr>
                <w:rFonts w:ascii="Times New Roman" w:hAnsi="Times New Roman" w:eastAsia="新宋体"/>
                <w:sz w:val="22"/>
                <w:szCs w:val="22"/>
                <w:highlight w:val="none"/>
              </w:rPr>
            </w:pPr>
            <w:r>
              <w:rPr>
                <w:rFonts w:ascii="Times New Roman" w:hAnsi="Times New Roman" w:eastAsia="新宋体"/>
                <w:sz w:val="22"/>
                <w:szCs w:val="22"/>
                <w:highlight w:val="none"/>
              </w:rPr>
              <w:t>样品</w:t>
            </w:r>
          </w:p>
        </w:tc>
        <w:tc>
          <w:tcPr>
            <w:tcW w:w="851" w:type="dxa"/>
            <w:vAlign w:val="center"/>
          </w:tcPr>
          <w:p>
            <w:pPr>
              <w:spacing w:line="460" w:lineRule="exact"/>
              <w:ind w:right="-78" w:rightChars="-37"/>
              <w:jc w:val="center"/>
              <w:rPr>
                <w:rFonts w:ascii="Times New Roman" w:hAnsi="Times New Roman" w:eastAsia="新宋体"/>
                <w:sz w:val="22"/>
                <w:szCs w:val="22"/>
                <w:highlight w:val="none"/>
              </w:rPr>
            </w:pPr>
            <w:r>
              <w:rPr>
                <w:rFonts w:ascii="Times New Roman" w:hAnsi="Times New Roman" w:eastAsia="新宋体"/>
                <w:sz w:val="22"/>
                <w:szCs w:val="22"/>
                <w:highlight w:val="none"/>
              </w:rPr>
              <w:t>20分</w:t>
            </w:r>
          </w:p>
        </w:tc>
        <w:tc>
          <w:tcPr>
            <w:tcW w:w="5181" w:type="dxa"/>
            <w:vAlign w:val="center"/>
          </w:tcPr>
          <w:p>
            <w:pPr>
              <w:spacing w:line="460" w:lineRule="exact"/>
              <w:jc w:val="left"/>
              <w:rPr>
                <w:rFonts w:ascii="Times New Roman" w:hAnsi="Times New Roman" w:eastAsia="新宋体"/>
                <w:sz w:val="22"/>
                <w:szCs w:val="22"/>
                <w:highlight w:val="none"/>
              </w:rPr>
            </w:pPr>
            <w:r>
              <w:rPr>
                <w:rFonts w:ascii="Times New Roman" w:hAnsi="Times New Roman" w:eastAsia="新宋体"/>
                <w:sz w:val="22"/>
                <w:szCs w:val="22"/>
                <w:highlight w:val="none"/>
              </w:rPr>
              <w:t>根据所提供的样品材质、外观、功能等打分</w:t>
            </w:r>
            <w:r>
              <w:rPr>
                <w:rStyle w:val="62"/>
                <w:rFonts w:ascii="Times New Roman" w:hAnsi="Times New Roman" w:eastAsia="新宋体"/>
                <w:sz w:val="22"/>
                <w:szCs w:val="22"/>
                <w:highlight w:val="none"/>
              </w:rPr>
              <w:t>，不提供样品不得分。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735" w:type="dxa"/>
            <w:vAlign w:val="center"/>
          </w:tcPr>
          <w:p>
            <w:pPr>
              <w:spacing w:line="460" w:lineRule="exact"/>
              <w:jc w:val="center"/>
              <w:rPr>
                <w:rFonts w:hint="eastAsia" w:ascii="Times New Roman" w:hAnsi="Times New Roman" w:eastAsia="新宋体"/>
                <w:sz w:val="22"/>
                <w:szCs w:val="22"/>
                <w:highlight w:val="none"/>
                <w:lang w:val="en-US" w:eastAsia="zh-CN"/>
              </w:rPr>
            </w:pPr>
            <w:r>
              <w:rPr>
                <w:rFonts w:hint="eastAsia" w:ascii="Times New Roman" w:hAnsi="Times New Roman" w:eastAsia="新宋体"/>
                <w:sz w:val="22"/>
                <w:szCs w:val="22"/>
                <w:highlight w:val="none"/>
                <w:lang w:val="en-US" w:eastAsia="zh-CN"/>
              </w:rPr>
              <w:t>5</w:t>
            </w:r>
          </w:p>
        </w:tc>
        <w:tc>
          <w:tcPr>
            <w:tcW w:w="2917" w:type="dxa"/>
            <w:vAlign w:val="center"/>
          </w:tcPr>
          <w:p>
            <w:pPr>
              <w:spacing w:line="460" w:lineRule="exact"/>
              <w:ind w:right="-99" w:rightChars="-47"/>
              <w:jc w:val="center"/>
              <w:rPr>
                <w:rFonts w:ascii="Times New Roman" w:hAnsi="Times New Roman" w:eastAsia="新宋体"/>
                <w:sz w:val="22"/>
                <w:szCs w:val="22"/>
                <w:highlight w:val="none"/>
              </w:rPr>
            </w:pPr>
            <w:r>
              <w:rPr>
                <w:rFonts w:ascii="Times New Roman" w:hAnsi="Times New Roman" w:eastAsia="新宋体"/>
                <w:sz w:val="22"/>
                <w:szCs w:val="22"/>
                <w:highlight w:val="none"/>
              </w:rPr>
              <w:t>方案</w:t>
            </w:r>
          </w:p>
        </w:tc>
        <w:tc>
          <w:tcPr>
            <w:tcW w:w="851" w:type="dxa"/>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5分</w:t>
            </w:r>
          </w:p>
        </w:tc>
        <w:tc>
          <w:tcPr>
            <w:tcW w:w="5181" w:type="dxa"/>
            <w:vAlign w:val="center"/>
          </w:tcPr>
          <w:p>
            <w:pPr>
              <w:spacing w:line="460" w:lineRule="exact"/>
              <w:ind w:right="-78" w:rightChars="-37"/>
              <w:rPr>
                <w:rFonts w:ascii="Times New Roman" w:hAnsi="Times New Roman" w:eastAsia="新宋体"/>
                <w:sz w:val="22"/>
                <w:szCs w:val="22"/>
                <w:highlight w:val="none"/>
              </w:rPr>
            </w:pPr>
            <w:r>
              <w:rPr>
                <w:rFonts w:ascii="Times New Roman" w:hAnsi="Times New Roman" w:eastAsia="新宋体"/>
                <w:sz w:val="22"/>
                <w:szCs w:val="22"/>
                <w:highlight w:val="none"/>
              </w:rPr>
              <w:t>根据质量措施保证方案、生产施工方案、运输供货保障方案、安装方案、验收方案等比较。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35" w:type="dxa"/>
            <w:vAlign w:val="center"/>
          </w:tcPr>
          <w:p>
            <w:pPr>
              <w:spacing w:line="460" w:lineRule="exact"/>
              <w:jc w:val="center"/>
              <w:rPr>
                <w:rFonts w:hint="eastAsia" w:ascii="Times New Roman" w:hAnsi="Times New Roman" w:eastAsia="新宋体"/>
                <w:sz w:val="22"/>
                <w:szCs w:val="22"/>
                <w:highlight w:val="none"/>
                <w:lang w:val="en-US" w:eastAsia="zh-CN"/>
              </w:rPr>
            </w:pPr>
            <w:r>
              <w:rPr>
                <w:rFonts w:hint="eastAsia" w:ascii="Times New Roman" w:hAnsi="Times New Roman" w:eastAsia="新宋体"/>
                <w:sz w:val="22"/>
                <w:szCs w:val="22"/>
                <w:highlight w:val="none"/>
                <w:lang w:val="en-US" w:eastAsia="zh-CN"/>
              </w:rPr>
              <w:t>6</w:t>
            </w:r>
          </w:p>
        </w:tc>
        <w:tc>
          <w:tcPr>
            <w:tcW w:w="2917" w:type="dxa"/>
            <w:vAlign w:val="center"/>
          </w:tcPr>
          <w:p>
            <w:pPr>
              <w:spacing w:line="460" w:lineRule="exact"/>
              <w:ind w:right="-78" w:rightChars="-37"/>
              <w:jc w:val="center"/>
              <w:rPr>
                <w:rFonts w:ascii="Times New Roman" w:hAnsi="Times New Roman" w:eastAsia="新宋体"/>
                <w:sz w:val="22"/>
                <w:szCs w:val="22"/>
                <w:highlight w:val="none"/>
              </w:rPr>
            </w:pPr>
            <w:r>
              <w:rPr>
                <w:rFonts w:ascii="Times New Roman" w:hAnsi="Times New Roman" w:eastAsia="新宋体"/>
                <w:sz w:val="22"/>
                <w:szCs w:val="22"/>
                <w:highlight w:val="none"/>
              </w:rPr>
              <w:t>业绩</w:t>
            </w:r>
          </w:p>
        </w:tc>
        <w:tc>
          <w:tcPr>
            <w:tcW w:w="851" w:type="dxa"/>
            <w:vAlign w:val="center"/>
          </w:tcPr>
          <w:p>
            <w:pPr>
              <w:spacing w:line="460" w:lineRule="exact"/>
              <w:ind w:right="-78" w:rightChars="-37"/>
              <w:jc w:val="center"/>
              <w:rPr>
                <w:rFonts w:ascii="Times New Roman" w:hAnsi="Times New Roman" w:eastAsia="新宋体"/>
                <w:sz w:val="22"/>
                <w:szCs w:val="22"/>
                <w:highlight w:val="none"/>
              </w:rPr>
            </w:pPr>
            <w:r>
              <w:rPr>
                <w:rFonts w:hint="eastAsia" w:ascii="Times New Roman" w:hAnsi="Times New Roman" w:eastAsia="新宋体"/>
                <w:sz w:val="22"/>
                <w:szCs w:val="22"/>
                <w:highlight w:val="none"/>
                <w:lang w:val="en-US" w:eastAsia="zh-CN"/>
              </w:rPr>
              <w:t>3</w:t>
            </w:r>
            <w:r>
              <w:rPr>
                <w:rFonts w:ascii="Times New Roman" w:hAnsi="Times New Roman" w:eastAsia="新宋体"/>
                <w:sz w:val="22"/>
                <w:szCs w:val="22"/>
                <w:highlight w:val="none"/>
              </w:rPr>
              <w:t>分</w:t>
            </w:r>
          </w:p>
        </w:tc>
        <w:tc>
          <w:tcPr>
            <w:tcW w:w="5181" w:type="dxa"/>
            <w:vAlign w:val="center"/>
          </w:tcPr>
          <w:p>
            <w:pPr>
              <w:spacing w:line="460" w:lineRule="exact"/>
              <w:ind w:right="-78" w:rightChars="-37"/>
              <w:rPr>
                <w:rFonts w:ascii="Times New Roman" w:hAnsi="Times New Roman" w:eastAsia="新宋体"/>
                <w:sz w:val="22"/>
                <w:szCs w:val="22"/>
                <w:highlight w:val="none"/>
              </w:rPr>
            </w:pPr>
            <w:r>
              <w:rPr>
                <w:rFonts w:ascii="Times New Roman" w:hAnsi="Times New Roman" w:eastAsia="新宋体"/>
                <w:sz w:val="22"/>
                <w:szCs w:val="22"/>
                <w:highlight w:val="none"/>
              </w:rPr>
              <w:t>投标人2018年1月1日至今同类产品销售业绩，每提供1个，得</w:t>
            </w:r>
            <w:r>
              <w:rPr>
                <w:rFonts w:hint="eastAsia" w:ascii="Times New Roman" w:hAnsi="Times New Roman" w:eastAsia="新宋体"/>
                <w:sz w:val="22"/>
                <w:szCs w:val="22"/>
                <w:highlight w:val="none"/>
                <w:lang w:val="en-US" w:eastAsia="zh-CN"/>
              </w:rPr>
              <w:t>0.5</w:t>
            </w:r>
            <w:r>
              <w:rPr>
                <w:rFonts w:ascii="Times New Roman" w:hAnsi="Times New Roman" w:eastAsia="新宋体"/>
                <w:sz w:val="22"/>
                <w:szCs w:val="22"/>
                <w:highlight w:val="none"/>
              </w:rPr>
              <w:t>分，最高得</w:t>
            </w:r>
            <w:r>
              <w:rPr>
                <w:rFonts w:hint="eastAsia" w:ascii="Times New Roman" w:hAnsi="Times New Roman" w:eastAsia="新宋体"/>
                <w:sz w:val="22"/>
                <w:szCs w:val="22"/>
                <w:highlight w:val="none"/>
                <w:lang w:val="en-US" w:eastAsia="zh-CN"/>
              </w:rPr>
              <w:t>3</w:t>
            </w:r>
            <w:r>
              <w:rPr>
                <w:rFonts w:ascii="Times New Roman" w:hAnsi="Times New Roman" w:eastAsia="新宋体"/>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4" w:hRule="atLeast"/>
          <w:jc w:val="center"/>
        </w:trPr>
        <w:tc>
          <w:tcPr>
            <w:tcW w:w="735" w:type="dxa"/>
            <w:vAlign w:val="center"/>
          </w:tcPr>
          <w:p>
            <w:pPr>
              <w:spacing w:line="460" w:lineRule="exact"/>
              <w:jc w:val="center"/>
              <w:rPr>
                <w:rFonts w:hint="eastAsia" w:ascii="Times New Roman" w:hAnsi="Times New Roman" w:eastAsia="新宋体"/>
                <w:sz w:val="22"/>
                <w:szCs w:val="22"/>
                <w:highlight w:val="none"/>
                <w:lang w:val="en-US" w:eastAsia="zh-CN"/>
              </w:rPr>
            </w:pPr>
            <w:r>
              <w:rPr>
                <w:rFonts w:hint="eastAsia" w:ascii="Times New Roman" w:hAnsi="Times New Roman" w:eastAsia="新宋体"/>
                <w:sz w:val="22"/>
                <w:szCs w:val="22"/>
                <w:highlight w:val="none"/>
                <w:lang w:val="en-US" w:eastAsia="zh-CN"/>
              </w:rPr>
              <w:t>7</w:t>
            </w:r>
          </w:p>
        </w:tc>
        <w:tc>
          <w:tcPr>
            <w:tcW w:w="2917" w:type="dxa"/>
            <w:vAlign w:val="center"/>
          </w:tcPr>
          <w:p>
            <w:pPr>
              <w:spacing w:line="460" w:lineRule="exact"/>
              <w:ind w:right="-78" w:rightChars="-37"/>
              <w:jc w:val="center"/>
              <w:rPr>
                <w:rFonts w:ascii="Times New Roman" w:hAnsi="Times New Roman" w:eastAsia="新宋体"/>
                <w:sz w:val="22"/>
                <w:szCs w:val="22"/>
                <w:highlight w:val="none"/>
              </w:rPr>
            </w:pPr>
            <w:r>
              <w:rPr>
                <w:rFonts w:ascii="Times New Roman" w:hAnsi="Times New Roman" w:eastAsia="新宋体"/>
                <w:sz w:val="22"/>
                <w:szCs w:val="22"/>
                <w:highlight w:val="none"/>
              </w:rPr>
              <w:t>售后服务能力及质保期</w:t>
            </w:r>
          </w:p>
        </w:tc>
        <w:tc>
          <w:tcPr>
            <w:tcW w:w="851" w:type="dxa"/>
            <w:vAlign w:val="center"/>
          </w:tcPr>
          <w:p>
            <w:pPr>
              <w:spacing w:line="460" w:lineRule="exact"/>
              <w:ind w:right="-78" w:rightChars="-37"/>
              <w:jc w:val="center"/>
              <w:rPr>
                <w:rFonts w:ascii="Times New Roman" w:hAnsi="Times New Roman" w:eastAsia="新宋体"/>
                <w:sz w:val="22"/>
                <w:szCs w:val="22"/>
                <w:highlight w:val="none"/>
              </w:rPr>
            </w:pPr>
            <w:r>
              <w:rPr>
                <w:rFonts w:ascii="Times New Roman" w:hAnsi="Times New Roman" w:eastAsia="新宋体"/>
                <w:sz w:val="22"/>
                <w:szCs w:val="22"/>
                <w:highlight w:val="none"/>
              </w:rPr>
              <w:t>4分</w:t>
            </w:r>
          </w:p>
        </w:tc>
        <w:tc>
          <w:tcPr>
            <w:tcW w:w="5181" w:type="dxa"/>
            <w:vAlign w:val="center"/>
          </w:tcPr>
          <w:p>
            <w:pPr>
              <w:spacing w:line="460" w:lineRule="exact"/>
              <w:ind w:right="-78" w:rightChars="-37"/>
              <w:rPr>
                <w:rFonts w:ascii="Times New Roman" w:hAnsi="Times New Roman" w:eastAsia="新宋体"/>
                <w:sz w:val="22"/>
                <w:szCs w:val="22"/>
                <w:highlight w:val="none"/>
                <w:lang w:val="zh-CN"/>
              </w:rPr>
            </w:pPr>
            <w:r>
              <w:rPr>
                <w:rFonts w:ascii="Times New Roman" w:hAnsi="Times New Roman" w:eastAsia="新宋体"/>
                <w:sz w:val="22"/>
                <w:szCs w:val="22"/>
                <w:highlight w:val="none"/>
              </w:rPr>
              <w:t>1、</w:t>
            </w:r>
            <w:r>
              <w:rPr>
                <w:rFonts w:ascii="Times New Roman" w:hAnsi="Times New Roman" w:eastAsia="新宋体"/>
                <w:sz w:val="22"/>
                <w:szCs w:val="22"/>
                <w:highlight w:val="none"/>
                <w:lang w:val="zh-CN"/>
              </w:rPr>
              <w:t>售后服务承诺的范围和完善程度（包括保修范围，保修、服务标准</w:t>
            </w:r>
            <w:r>
              <w:rPr>
                <w:rFonts w:ascii="Times New Roman" w:hAnsi="Times New Roman" w:eastAsia="新宋体"/>
                <w:sz w:val="22"/>
                <w:szCs w:val="22"/>
                <w:highlight w:val="none"/>
              </w:rPr>
              <w:t>以及备品备件内容，</w:t>
            </w:r>
            <w:r>
              <w:rPr>
                <w:rFonts w:ascii="Times New Roman" w:hAnsi="Times New Roman" w:eastAsia="新宋体"/>
                <w:sz w:val="22"/>
                <w:szCs w:val="22"/>
                <w:highlight w:val="none"/>
                <w:lang w:val="zh-CN"/>
              </w:rPr>
              <w:t>故障响应修复时间方式等保障措施）。（</w:t>
            </w:r>
            <w:r>
              <w:rPr>
                <w:rFonts w:ascii="Times New Roman" w:hAnsi="Times New Roman" w:eastAsia="新宋体"/>
                <w:sz w:val="22"/>
                <w:szCs w:val="22"/>
                <w:highlight w:val="none"/>
              </w:rPr>
              <w:t>0-2分）</w:t>
            </w:r>
          </w:p>
          <w:p>
            <w:pPr>
              <w:spacing w:line="460" w:lineRule="exact"/>
              <w:ind w:right="-78" w:rightChars="-37"/>
              <w:rPr>
                <w:rFonts w:ascii="Times New Roman" w:hAnsi="Times New Roman" w:eastAsia="新宋体"/>
                <w:sz w:val="22"/>
                <w:szCs w:val="22"/>
                <w:highlight w:val="none"/>
              </w:rPr>
            </w:pPr>
            <w:r>
              <w:rPr>
                <w:rFonts w:ascii="Times New Roman" w:hAnsi="Times New Roman" w:eastAsia="新宋体"/>
                <w:sz w:val="22"/>
                <w:szCs w:val="22"/>
                <w:highlight w:val="none"/>
              </w:rPr>
              <w:t>2、质保期在招标文件基础上，每增加一年得1分，最多得2分。</w:t>
            </w:r>
          </w:p>
          <w:p>
            <w:pPr>
              <w:spacing w:line="460" w:lineRule="exact"/>
              <w:ind w:right="-78" w:rightChars="-37"/>
              <w:rPr>
                <w:rFonts w:ascii="Times New Roman" w:hAnsi="Times New Roman" w:eastAsia="新宋体"/>
                <w:sz w:val="22"/>
                <w:szCs w:val="22"/>
                <w:highlight w:val="none"/>
              </w:rPr>
            </w:pPr>
            <w:r>
              <w:rPr>
                <w:rFonts w:ascii="Times New Roman" w:hAnsi="Times New Roman" w:eastAsia="新宋体"/>
                <w:sz w:val="22"/>
                <w:szCs w:val="22"/>
                <w:highlight w:val="none"/>
              </w:rPr>
              <w:t>（必须提供质保期承诺，并加盖投标人公章，未能提供或不满足评分要求不得分）。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735" w:type="dxa"/>
            <w:vAlign w:val="center"/>
          </w:tcPr>
          <w:p>
            <w:pPr>
              <w:spacing w:line="460" w:lineRule="exact"/>
              <w:jc w:val="center"/>
              <w:rPr>
                <w:rFonts w:hint="eastAsia" w:ascii="Times New Roman" w:hAnsi="Times New Roman" w:eastAsia="新宋体"/>
                <w:sz w:val="22"/>
                <w:szCs w:val="22"/>
                <w:highlight w:val="none"/>
                <w:lang w:val="en-US" w:eastAsia="zh-CN"/>
              </w:rPr>
            </w:pPr>
            <w:r>
              <w:rPr>
                <w:rFonts w:hint="eastAsia" w:ascii="Times New Roman" w:hAnsi="Times New Roman" w:eastAsia="新宋体"/>
                <w:sz w:val="22"/>
                <w:szCs w:val="22"/>
                <w:highlight w:val="none"/>
                <w:lang w:val="en-US" w:eastAsia="zh-CN"/>
              </w:rPr>
              <w:t>8</w:t>
            </w:r>
          </w:p>
        </w:tc>
        <w:tc>
          <w:tcPr>
            <w:tcW w:w="2917" w:type="dxa"/>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环境标志产品、节能产品评审</w:t>
            </w:r>
          </w:p>
        </w:tc>
        <w:tc>
          <w:tcPr>
            <w:tcW w:w="851" w:type="dxa"/>
            <w:vAlign w:val="center"/>
          </w:tcPr>
          <w:p>
            <w:pPr>
              <w:spacing w:line="460" w:lineRule="exact"/>
              <w:jc w:val="center"/>
              <w:rPr>
                <w:rFonts w:ascii="Times New Roman" w:hAnsi="Times New Roman" w:eastAsia="新宋体"/>
                <w:sz w:val="22"/>
                <w:szCs w:val="22"/>
                <w:highlight w:val="none"/>
              </w:rPr>
            </w:pPr>
            <w:r>
              <w:rPr>
                <w:rFonts w:ascii="Times New Roman" w:hAnsi="Times New Roman" w:eastAsia="新宋体"/>
                <w:sz w:val="22"/>
                <w:szCs w:val="22"/>
                <w:highlight w:val="none"/>
              </w:rPr>
              <w:t>1分</w:t>
            </w:r>
          </w:p>
        </w:tc>
        <w:tc>
          <w:tcPr>
            <w:tcW w:w="5181" w:type="dxa"/>
            <w:vAlign w:val="center"/>
          </w:tcPr>
          <w:p>
            <w:pPr>
              <w:spacing w:line="460" w:lineRule="exact"/>
              <w:ind w:left="105" w:leftChars="50" w:right="10" w:rightChars="5"/>
              <w:rPr>
                <w:rFonts w:ascii="Times New Roman" w:hAnsi="Times New Roman" w:eastAsia="新宋体"/>
                <w:sz w:val="22"/>
                <w:szCs w:val="22"/>
                <w:highlight w:val="none"/>
              </w:rPr>
            </w:pPr>
            <w:r>
              <w:rPr>
                <w:rFonts w:ascii="Times New Roman" w:hAnsi="Times New Roman" w:eastAsia="新宋体"/>
                <w:sz w:val="22"/>
                <w:szCs w:val="22"/>
                <w:highlight w:val="none"/>
              </w:rPr>
              <w:t>投标产品主体列入财政部、环境保护部“环境标志产品政府采购清单”的、列入财政部、国家发展改革委“节能产品政府采购清单”的，每项的0.5分；投标人提供清单并显著标识。</w:t>
            </w:r>
          </w:p>
        </w:tc>
      </w:tr>
    </w:tbl>
    <w:p>
      <w:pPr>
        <w:spacing w:line="460" w:lineRule="exact"/>
        <w:ind w:firstLine="442" w:firstLineChars="200"/>
        <w:rPr>
          <w:rFonts w:ascii="Times New Roman" w:hAnsi="Times New Roman" w:eastAsia="新宋体"/>
          <w:sz w:val="22"/>
          <w:szCs w:val="22"/>
          <w:highlight w:val="none"/>
        </w:rPr>
      </w:pPr>
      <w:r>
        <w:rPr>
          <w:rFonts w:ascii="Times New Roman" w:hAnsi="Times New Roman" w:eastAsia="新宋体"/>
          <w:b/>
          <w:bCs/>
          <w:sz w:val="22"/>
          <w:szCs w:val="22"/>
          <w:highlight w:val="none"/>
        </w:rPr>
        <w:t>2、报价评分（权值30%）：</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满足招标文件要求且投标</w:t>
      </w:r>
      <w:r>
        <w:rPr>
          <w:rFonts w:ascii="Times New Roman" w:hAnsi="Times New Roman" w:eastAsia="新宋体"/>
          <w:b/>
          <w:bCs/>
          <w:sz w:val="22"/>
          <w:szCs w:val="22"/>
          <w:highlight w:val="none"/>
        </w:rPr>
        <w:t>综合报价</w:t>
      </w:r>
      <w:r>
        <w:rPr>
          <w:rFonts w:ascii="Times New Roman" w:hAnsi="Times New Roman" w:eastAsia="新宋体"/>
          <w:sz w:val="22"/>
          <w:szCs w:val="22"/>
          <w:highlight w:val="none"/>
        </w:rPr>
        <w:t>最低的</w:t>
      </w:r>
      <w:r>
        <w:rPr>
          <w:rFonts w:ascii="Times New Roman" w:hAnsi="Times New Roman" w:eastAsia="新宋体"/>
          <w:b/>
          <w:bCs/>
          <w:sz w:val="22"/>
          <w:szCs w:val="22"/>
          <w:highlight w:val="none"/>
        </w:rPr>
        <w:t>综合报价</w:t>
      </w:r>
      <w:r>
        <w:rPr>
          <w:rFonts w:ascii="Times New Roman" w:hAnsi="Times New Roman" w:eastAsia="新宋体"/>
          <w:sz w:val="22"/>
          <w:szCs w:val="22"/>
          <w:highlight w:val="none"/>
        </w:rPr>
        <w:t>为评标基准价，其余投标人投标</w:t>
      </w:r>
      <w:r>
        <w:rPr>
          <w:rFonts w:ascii="Times New Roman" w:hAnsi="Times New Roman" w:eastAsia="新宋体"/>
          <w:b/>
          <w:bCs/>
          <w:sz w:val="22"/>
          <w:szCs w:val="22"/>
          <w:highlight w:val="none"/>
        </w:rPr>
        <w:t>综合报价</w:t>
      </w:r>
      <w:r>
        <w:rPr>
          <w:rFonts w:ascii="Times New Roman" w:hAnsi="Times New Roman" w:eastAsia="新宋体"/>
          <w:sz w:val="22"/>
          <w:szCs w:val="22"/>
          <w:highlight w:val="none"/>
        </w:rPr>
        <w:t>与该基准价对比，计算出报价评分值（保留小数2位）：</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1）有效投标人的投标</w:t>
      </w:r>
      <w:r>
        <w:rPr>
          <w:rFonts w:ascii="Times New Roman" w:hAnsi="Times New Roman" w:eastAsia="新宋体"/>
          <w:b/>
          <w:bCs/>
          <w:sz w:val="22"/>
          <w:szCs w:val="22"/>
          <w:highlight w:val="none"/>
        </w:rPr>
        <w:t>综合报价</w:t>
      </w:r>
      <w:r>
        <w:rPr>
          <w:rFonts w:ascii="Times New Roman" w:hAnsi="Times New Roman" w:eastAsia="新宋体"/>
          <w:sz w:val="22"/>
          <w:szCs w:val="22"/>
          <w:highlight w:val="none"/>
        </w:rPr>
        <w:t>等于评标基准价时其报价分为满分30分；</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2）其他投标人的价格分按以下公式计算：</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投标报价得分=（评分基准价/投标人投标</w:t>
      </w:r>
      <w:r>
        <w:rPr>
          <w:rFonts w:ascii="Times New Roman" w:hAnsi="Times New Roman" w:eastAsia="新宋体"/>
          <w:b/>
          <w:bCs/>
          <w:sz w:val="22"/>
          <w:szCs w:val="22"/>
          <w:highlight w:val="none"/>
        </w:rPr>
        <w:t>综合报价</w:t>
      </w:r>
      <w:r>
        <w:rPr>
          <w:rFonts w:ascii="Times New Roman" w:hAnsi="Times New Roman" w:eastAsia="新宋体"/>
          <w:sz w:val="22"/>
          <w:szCs w:val="22"/>
          <w:highlight w:val="none"/>
        </w:rPr>
        <w:t>）× 价格权值 ×100（保留小数2位）</w:t>
      </w:r>
    </w:p>
    <w:p>
      <w:pPr>
        <w:spacing w:line="460" w:lineRule="exact"/>
        <w:ind w:firstLine="440" w:firstLineChars="200"/>
        <w:rPr>
          <w:rFonts w:ascii="Times New Roman" w:hAnsi="Times New Roman" w:eastAsia="新宋体"/>
          <w:sz w:val="22"/>
          <w:szCs w:val="22"/>
          <w:highlight w:val="none"/>
          <w:lang w:val="zh-CN"/>
        </w:rPr>
      </w:pPr>
      <w:r>
        <w:rPr>
          <w:rFonts w:ascii="Times New Roman" w:hAnsi="Times New Roman" w:eastAsia="新宋体"/>
          <w:sz w:val="22"/>
          <w:szCs w:val="22"/>
          <w:highlight w:val="none"/>
          <w:lang w:val="zh-CN"/>
        </w:rPr>
        <w:t>根据</w:t>
      </w:r>
      <w:r>
        <w:rPr>
          <w:rFonts w:hint="eastAsia" w:ascii="Times New Roman" w:hAnsi="Times New Roman" w:eastAsia="新宋体"/>
          <w:sz w:val="22"/>
          <w:szCs w:val="22"/>
          <w:highlight w:val="none"/>
          <w:lang w:val="en-US" w:eastAsia="zh-CN"/>
        </w:rPr>
        <w:t>相关政策的规定</w:t>
      </w:r>
      <w:r>
        <w:rPr>
          <w:rFonts w:ascii="Times New Roman" w:hAnsi="Times New Roman" w:eastAsia="新宋体"/>
          <w:sz w:val="22"/>
          <w:szCs w:val="22"/>
          <w:highlight w:val="none"/>
          <w:lang w:val="zh-CN"/>
        </w:rPr>
        <w:t>，对小型或微型企业参加投标且投标产品为小型或微型企业生产的，</w:t>
      </w:r>
      <w:r>
        <w:rPr>
          <w:rFonts w:ascii="Times New Roman" w:hAnsi="Times New Roman" w:eastAsia="新宋体"/>
          <w:b/>
          <w:bCs/>
          <w:sz w:val="22"/>
          <w:szCs w:val="22"/>
          <w:highlight w:val="none"/>
          <w:u w:val="single"/>
          <w:lang w:val="zh-CN"/>
        </w:rPr>
        <w:t>价格给予</w:t>
      </w:r>
      <w:r>
        <w:rPr>
          <w:rFonts w:hint="eastAsia" w:ascii="Times New Roman" w:hAnsi="Times New Roman" w:eastAsia="新宋体"/>
          <w:b/>
          <w:bCs/>
          <w:sz w:val="22"/>
          <w:szCs w:val="22"/>
          <w:highlight w:val="none"/>
          <w:u w:val="single"/>
          <w:lang w:val="en-US" w:eastAsia="zh-CN"/>
        </w:rPr>
        <w:t>10</w:t>
      </w:r>
      <w:r>
        <w:rPr>
          <w:rFonts w:ascii="Times New Roman" w:hAnsi="Times New Roman" w:eastAsia="新宋体"/>
          <w:b/>
          <w:bCs/>
          <w:sz w:val="22"/>
          <w:szCs w:val="22"/>
          <w:highlight w:val="none"/>
          <w:u w:val="single"/>
          <w:lang w:val="zh-CN"/>
        </w:rPr>
        <w:t>%的扣除</w:t>
      </w:r>
      <w:r>
        <w:rPr>
          <w:rFonts w:ascii="Times New Roman" w:hAnsi="Times New Roman" w:eastAsia="新宋体"/>
          <w:sz w:val="22"/>
          <w:szCs w:val="22"/>
          <w:highlight w:val="none"/>
          <w:lang w:val="zh-CN"/>
        </w:rPr>
        <w:t>，用扣除后的价格参与价格评分。</w:t>
      </w:r>
    </w:p>
    <w:p>
      <w:pPr>
        <w:spacing w:line="460" w:lineRule="exact"/>
        <w:ind w:firstLine="442" w:firstLineChars="200"/>
        <w:rPr>
          <w:rFonts w:ascii="Times New Roman" w:hAnsi="Times New Roman" w:eastAsia="新宋体"/>
          <w:b/>
          <w:bCs/>
          <w:sz w:val="22"/>
          <w:szCs w:val="22"/>
          <w:highlight w:val="none"/>
          <w:lang w:val="zh-CN"/>
        </w:rPr>
      </w:pPr>
      <w:r>
        <w:rPr>
          <w:rFonts w:ascii="Times New Roman" w:hAnsi="Times New Roman" w:eastAsia="新宋体"/>
          <w:b/>
          <w:bCs/>
          <w:sz w:val="22"/>
          <w:szCs w:val="22"/>
          <w:highlight w:val="none"/>
          <w:lang w:val="zh-CN"/>
        </w:rPr>
        <w:t>监狱企业、</w:t>
      </w:r>
      <w:r>
        <w:rPr>
          <w:rFonts w:ascii="Times New Roman" w:hAnsi="Times New Roman" w:eastAsia="新宋体"/>
          <w:b/>
          <w:sz w:val="22"/>
          <w:szCs w:val="22"/>
          <w:highlight w:val="none"/>
        </w:rPr>
        <w:t>残疾人福利性单位</w:t>
      </w:r>
      <w:r>
        <w:rPr>
          <w:rFonts w:ascii="Times New Roman" w:hAnsi="Times New Roman" w:eastAsia="新宋体"/>
          <w:b/>
          <w:bCs/>
          <w:sz w:val="22"/>
          <w:szCs w:val="22"/>
          <w:highlight w:val="none"/>
          <w:lang w:val="zh-CN"/>
        </w:rPr>
        <w:t>视同小微企业，其产品参加本项目投标的，享受小微企业同等的价格扣除。</w:t>
      </w:r>
    </w:p>
    <w:p>
      <w:pPr>
        <w:spacing w:line="46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3、有效投标人的综合得分为商务技术分和报价分的总和。</w:t>
      </w:r>
    </w:p>
    <w:p>
      <w:pPr>
        <w:spacing w:line="46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440" w:lineRule="exact"/>
        <w:ind w:firstLine="442" w:firstLineChars="200"/>
        <w:outlineLvl w:val="1"/>
        <w:rPr>
          <w:rFonts w:ascii="Times New Roman" w:hAnsi="Times New Roman" w:eastAsia="新宋体"/>
          <w:b/>
          <w:bCs/>
          <w:sz w:val="22"/>
          <w:szCs w:val="22"/>
          <w:highlight w:val="none"/>
        </w:rPr>
      </w:pPr>
      <w:bookmarkStart w:id="45" w:name="_Toc24802"/>
      <w:r>
        <w:rPr>
          <w:rFonts w:ascii="Times New Roman" w:hAnsi="Times New Roman" w:eastAsia="新宋体"/>
          <w:b/>
          <w:bCs/>
          <w:sz w:val="22"/>
          <w:szCs w:val="22"/>
          <w:highlight w:val="none"/>
        </w:rPr>
        <w:t>六、定标办法</w:t>
      </w:r>
      <w:bookmarkEnd w:id="45"/>
    </w:p>
    <w:p>
      <w:pPr>
        <w:spacing w:line="440" w:lineRule="exact"/>
        <w:ind w:firstLine="440" w:firstLineChars="200"/>
        <w:rPr>
          <w:rFonts w:ascii="Times New Roman" w:hAnsi="Times New Roman" w:eastAsia="新宋体"/>
          <w:b/>
          <w:sz w:val="22"/>
          <w:szCs w:val="22"/>
          <w:highlight w:val="none"/>
        </w:rPr>
      </w:pPr>
      <w:r>
        <w:rPr>
          <w:rFonts w:ascii="Times New Roman" w:hAnsi="Times New Roman" w:eastAsia="新宋体"/>
          <w:sz w:val="22"/>
          <w:szCs w:val="22"/>
          <w:highlight w:val="none"/>
        </w:rPr>
        <w:t>1</w:t>
      </w:r>
      <w:r>
        <w:rPr>
          <w:rFonts w:ascii="Times New Roman" w:hAnsi="Times New Roman" w:eastAsia="新宋体"/>
          <w:kern w:val="0"/>
          <w:sz w:val="22"/>
          <w:szCs w:val="22"/>
          <w:highlight w:val="none"/>
        </w:rPr>
        <w:t>、</w:t>
      </w:r>
      <w:r>
        <w:rPr>
          <w:rFonts w:ascii="Times New Roman" w:hAnsi="Times New Roman" w:eastAsia="新宋体"/>
          <w:sz w:val="22"/>
          <w:szCs w:val="22"/>
          <w:highlight w:val="none"/>
        </w:rPr>
        <w:t>确定中标候选人</w:t>
      </w:r>
    </w:p>
    <w:p>
      <w:pPr>
        <w:spacing w:line="44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1.1由评标委员会确定中标候选人。</w:t>
      </w:r>
    </w:p>
    <w:p>
      <w:pPr>
        <w:spacing w:line="44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pPr>
        <w:spacing w:line="44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2、确定成交投标人</w:t>
      </w:r>
    </w:p>
    <w:p>
      <w:pPr>
        <w:spacing w:line="440" w:lineRule="exact"/>
        <w:ind w:firstLine="442" w:firstLineChars="200"/>
        <w:rPr>
          <w:rFonts w:ascii="Times New Roman" w:hAnsi="Times New Roman" w:eastAsia="新宋体"/>
          <w:b/>
          <w:bCs/>
          <w:sz w:val="22"/>
          <w:szCs w:val="22"/>
          <w:highlight w:val="none"/>
        </w:rPr>
      </w:pPr>
      <w:r>
        <w:rPr>
          <w:rFonts w:ascii="Times New Roman" w:hAnsi="Times New Roman" w:eastAsia="新宋体"/>
          <w:b/>
          <w:bCs/>
          <w:sz w:val="22"/>
          <w:szCs w:val="22"/>
          <w:highlight w:val="none"/>
        </w:rPr>
        <w:t>2.1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pPr>
        <w:spacing w:line="44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2.2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pPr>
        <w:spacing w:line="440" w:lineRule="exact"/>
        <w:ind w:firstLine="440" w:firstLineChars="200"/>
        <w:rPr>
          <w:rFonts w:ascii="Times New Roman" w:hAnsi="Times New Roman" w:eastAsia="新宋体"/>
          <w:sz w:val="22"/>
          <w:szCs w:val="22"/>
          <w:highlight w:val="none"/>
        </w:rPr>
      </w:pPr>
      <w:r>
        <w:rPr>
          <w:rFonts w:ascii="Times New Roman" w:hAnsi="Times New Roman" w:eastAsia="新宋体"/>
          <w:sz w:val="22"/>
          <w:szCs w:val="22"/>
          <w:highlight w:val="none"/>
        </w:rPr>
        <w:t>3</w:t>
      </w:r>
      <w:r>
        <w:rPr>
          <w:rFonts w:ascii="Times New Roman" w:hAnsi="Times New Roman" w:eastAsia="新宋体"/>
          <w:kern w:val="0"/>
          <w:sz w:val="22"/>
          <w:szCs w:val="22"/>
          <w:highlight w:val="none"/>
        </w:rPr>
        <w:t>、</w:t>
      </w:r>
      <w:r>
        <w:rPr>
          <w:rFonts w:ascii="Times New Roman" w:hAnsi="Times New Roman" w:eastAsia="新宋体"/>
          <w:sz w:val="22"/>
          <w:szCs w:val="22"/>
          <w:highlight w:val="none"/>
        </w:rPr>
        <w:t>成交投标人确定后，招标人将在指定媒体公告中标结果，招标人向成交投标人发出中标通知书。</w:t>
      </w:r>
    </w:p>
    <w:p>
      <w:pPr>
        <w:spacing w:line="440" w:lineRule="exact"/>
        <w:ind w:firstLine="442" w:firstLineChars="200"/>
        <w:outlineLvl w:val="1"/>
        <w:rPr>
          <w:rFonts w:ascii="Times New Roman" w:hAnsi="Times New Roman" w:eastAsia="新宋体"/>
          <w:b/>
          <w:sz w:val="22"/>
          <w:szCs w:val="22"/>
          <w:highlight w:val="none"/>
        </w:rPr>
      </w:pPr>
      <w:bookmarkStart w:id="46" w:name="_Toc9877"/>
      <w:r>
        <w:rPr>
          <w:rFonts w:ascii="Times New Roman" w:hAnsi="Times New Roman" w:eastAsia="新宋体"/>
          <w:b/>
          <w:sz w:val="22"/>
          <w:szCs w:val="22"/>
          <w:highlight w:val="none"/>
        </w:rPr>
        <w:t>七、投标人义务</w:t>
      </w:r>
      <w:bookmarkEnd w:id="46"/>
    </w:p>
    <w:p>
      <w:pPr>
        <w:spacing w:line="440" w:lineRule="exact"/>
        <w:ind w:firstLine="440" w:firstLineChars="200"/>
        <w:rPr>
          <w:rFonts w:ascii="Times New Roman" w:hAnsi="Times New Roman" w:eastAsia="新宋体"/>
          <w:highlight w:val="none"/>
        </w:rPr>
      </w:pPr>
      <w:r>
        <w:rPr>
          <w:rFonts w:ascii="Times New Roman" w:hAnsi="Times New Roman" w:eastAsia="新宋体"/>
          <w:sz w:val="22"/>
          <w:szCs w:val="22"/>
          <w:highlight w:val="none"/>
        </w:rPr>
        <w:t>投标人应随时接受评标委员会的询标，解答包括有关的商务技术、报价问题等。评标结束，所有评标资料存招标机构备查。</w:t>
      </w:r>
    </w:p>
    <w:bookmarkEnd w:id="47"/>
    <w:sectPr>
      <w:headerReference r:id="rId16" w:type="default"/>
      <w:footerReference r:id="rId17" w:type="default"/>
      <w:pgSz w:w="11907" w:h="16840"/>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Helvetica">
    <w:altName w:val="Arial"/>
    <w:panose1 w:val="020B0604020202020204"/>
    <w:charset w:val="00"/>
    <w:family w:val="swiss"/>
    <w:pitch w:val="default"/>
    <w:sig w:usb0="00000000" w:usb1="00000000" w:usb2="00000000" w:usb3="00000000" w:csb0="00000001" w:csb1="00000000"/>
  </w:font>
  <w:font w:name="Century Gothic">
    <w:altName w:val="Segoe Print"/>
    <w:panose1 w:val="020B05020202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5"/>
                          </w:pPr>
                          <w:r>
                            <w:fldChar w:fldCharType="begin"/>
                          </w:r>
                          <w:r>
                            <w:instrText xml:space="preserve"> PAGE  \* MERGEFORMAT </w:instrText>
                          </w:r>
                          <w:r>
                            <w:fldChar w:fldCharType="separate"/>
                          </w:r>
                          <w:r>
                            <w:t>48</w:t>
                          </w:r>
                          <w:r>
                            <w:fldChar w:fldCharType="end"/>
                          </w:r>
                        </w:p>
                      </w:txbxContent>
                    </wps:txbx>
                    <wps:bodyPr wrap="none" lIns="0" tIns="0" rIns="0" bIns="0" upright="1">
                      <a:spAutoFit/>
                    </wps:bodyPr>
                  </wps:wsp>
                </a:graphicData>
              </a:graphic>
            </wp:anchor>
          </w:drawing>
        </mc:Choice>
        <mc:Fallback>
          <w:pict>
            <v:shape id="文本框 1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Kz6soBAACaAwAADgAAAGRycy9lMm9Eb2MueG1srVPNjtMwEL4j8Q6W&#10;79RpkVZV1HQFqhYhIUBaeADXsRtL/pPHbdIXgDfgxIU7z9XnYOwk3WW57IGLM54Zf/N9M5PN7WAN&#10;OckI2ruGLhcVJdIJ32p3aOjXL3ev1pRA4q7lxjvZ0LMEert9+WLTh1qufOdNKyNBEAd1HxrapRRq&#10;xkB00nJY+CAdBpWPlie8xgNrI+8R3Rq2qqob1vvYhuiFBEDvbgzSCTE+B9ArpYXceXG00qURNUrD&#10;E0qCTgeg28JWKSnSJ6VAJmIaikpTObEI2vt8su2G14fIQ6fFRIE/h8ITTZZrh0WvUDueODlG/Q+U&#10;1SJ68CothLdsFFI6giqW1ZPe3Hc8yKIFWw3h2nT4f7Di4+lzJLpt6A0ljlsc+OXH98vP35df38jy&#10;de5PH6DGtPuAiWl46wfcmtkP6MyyBxVt/qIggnHs7vnaXTkkIvKj9Wq9rjAkMDZfEJ89PA8R0jvp&#10;LclGQyOOr3SVnz5AGlPnlFzN+TttTBmhcX85EDN7WOY+csxWGvbDJGjv2zPq6XHyDXW46JSY9w4b&#10;m5dkNuJs7GfjGKI+dEhtWXhBeHNMSKJwyxVG2Kkwjqyom9Yr78Tje8l6+KW2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i/Kz6soBAACaAwAADgAAAAAAAAABACAAAAAeAQAAZHJzL2Uyb0Rv&#10;Yy54bWxQSwUGAAAAAAYABgBZAQAAWgUAAAAA&#10;">
              <v:fill on="f" focussize="0,0"/>
              <v:stroke on="f"/>
              <v:imagedata o:title=""/>
              <o:lock v:ext="edit" aspectratio="f"/>
              <v:textbox inset="0mm,0mm,0mm,0mm" style="mso-fit-shape-to-text:t;">
                <w:txbxContent>
                  <w:p>
                    <w:pPr>
                      <w:pStyle w:val="35"/>
                    </w:pPr>
                    <w:r>
                      <w:fldChar w:fldCharType="begin"/>
                    </w:r>
                    <w:r>
                      <w:instrText xml:space="preserve"> PAGE  \* MERGEFORMAT </w:instrText>
                    </w:r>
                    <w:r>
                      <w:fldChar w:fldCharType="separate"/>
                    </w:r>
                    <w:r>
                      <w:t>48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center" w:pos="4819"/>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5"/>
                          </w:pPr>
                          <w:r>
                            <w:fldChar w:fldCharType="begin"/>
                          </w:r>
                          <w:r>
                            <w:instrText xml:space="preserve"> PAGE  \* MERGEFORMAT </w:instrText>
                          </w:r>
                          <w:r>
                            <w:fldChar w:fldCharType="separate"/>
                          </w:r>
                          <w:r>
                            <w:t>49</w:t>
                          </w:r>
                          <w:r>
                            <w:fldChar w:fldCharType="end"/>
                          </w:r>
                        </w:p>
                      </w:txbxContent>
                    </wps:txbx>
                    <wps:bodyPr wrap="none" lIns="0" tIns="0" rIns="0" bIns="0" upright="1">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Q+dYMkBAACaAwAADgAAAGRycy9lMm9Eb2MueG1srVPNjtMwEL4j8Q6W&#10;79Rph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U2J4xYHfvn+7fLj1+XnV7J8&#10;mfvTB6gx7S5gYhre+gG3ZvYDOrPsQUWbvyiIYBy7e752Vw6JiPxovVqvKwwJjM0XxGcPz0OE9E56&#10;S7LR0IjjK13lpw+QxtQ5JVdz/lYbU0Zo3F8OxMwelrmPHLOVhv0wCdr79ox6epx8Qx0uOiXmvcPG&#10;5iWZjTgb+9k4hqgPHVJbFl4Q3hwTkijccoURdiqMIyvqpvXKO/HnvWQ9/FLb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lD51gyQEAAJoDAAAOAAAAAAAAAAEAIAAAAB4BAABkcnMvZTJvRG9j&#10;LnhtbFBLBQYAAAAABgAGAFkBAABZBQAAAAA=&#10;">
              <v:fill on="f" focussize="0,0"/>
              <v:stroke on="f"/>
              <v:imagedata o:title=""/>
              <o:lock v:ext="edit" aspectratio="f"/>
              <v:textbox inset="0mm,0mm,0mm,0mm" style="mso-fit-shape-to-text:t;">
                <w:txbxContent>
                  <w:p>
                    <w:pPr>
                      <w:pStyle w:val="35"/>
                    </w:pPr>
                    <w:r>
                      <w:fldChar w:fldCharType="begin"/>
                    </w:r>
                    <w:r>
                      <w:instrText xml:space="preserve"> PAGE  \* MERGEFORMAT </w:instrText>
                    </w:r>
                    <w:r>
                      <w:fldChar w:fldCharType="separate"/>
                    </w:r>
                    <w:r>
                      <w:t>49</w:t>
                    </w:r>
                    <w:r>
                      <w:fldChar w:fldCharType="end"/>
                    </w:r>
                  </w:p>
                </w:txbxContent>
              </v:textbox>
            </v:shape>
          </w:pict>
        </mc:Fallback>
      </mc:AlternateContent>
    </w:r>
    <w:r>
      <w:rPr>
        <w:rFonts w:hint="eastAsia"/>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5"/>
                          </w:pPr>
                          <w:r>
                            <w:fldChar w:fldCharType="begin"/>
                          </w:r>
                          <w:r>
                            <w:instrText xml:space="preserve"> PAGE  \* MERGEFORMAT </w:instrText>
                          </w:r>
                          <w:r>
                            <w:fldChar w:fldCharType="separate"/>
                          </w:r>
                          <w:r>
                            <w:t>62</w:t>
                          </w:r>
                          <w:r>
                            <w:fldChar w:fldCharType="end"/>
                          </w:r>
                        </w:p>
                      </w:txbxContent>
                    </wps:txbx>
                    <wps:bodyPr wrap="none" lIns="0" tIns="0" rIns="0" bIns="0" upright="1">
                      <a:spAutoFit/>
                    </wps:bodyPr>
                  </wps:wsp>
                </a:graphicData>
              </a:graphic>
            </wp:anchor>
          </w:drawing>
        </mc:Choice>
        <mc:Fallback>
          <w:pict>
            <v:shape id="文本框 1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Zu7gckBAACaAwAADgAAAGRycy9lMm9Eb2MueG1srVPNjtMwEL4j8Q6W&#10;79RpJ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UBy74xYHfvn+7fLj1+XnV7J8&#10;nfvTB6gx7SFgYhru/IBbM/sBnVn2oKLNXxREMI7dPV+7K4dERH60Xq3XFYYExuYL4rPH5yFCeiu9&#10;JdloaMTxla7y03tIY+qckqs5f6+NKSM07i8HYmYPy9xHjtlKw36YBO19e0Y9PU6+oQ4XnRLzzmFj&#10;85LMRpyN/WwcQ9SHDqktCy8It8eEJAq3XGGEnQrjyIq6ab3yTvx5L1mPv9T2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1m7uByQEAAJoDAAAOAAAAAAAAAAEAIAAAAB4BAABkcnMvZTJvRG9j&#10;LnhtbFBLBQYAAAAABgAGAFkBAABZBQAAAAA=&#10;">
              <v:fill on="f" focussize="0,0"/>
              <v:stroke on="f"/>
              <v:imagedata o:title=""/>
              <o:lock v:ext="edit" aspectratio="f"/>
              <v:textbox inset="0mm,0mm,0mm,0mm" style="mso-fit-shape-to-text:t;">
                <w:txbxContent>
                  <w:p>
                    <w:pPr>
                      <w:pStyle w:val="35"/>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5"/>
                          </w:pPr>
                          <w:r>
                            <w:fldChar w:fldCharType="begin"/>
                          </w:r>
                          <w:r>
                            <w:instrText xml:space="preserve"> PAGE  \* MERGEFORMAT </w:instrText>
                          </w:r>
                          <w:r>
                            <w:fldChar w:fldCharType="separate"/>
                          </w:r>
                          <w:r>
                            <w:t>65</w:t>
                          </w:r>
                          <w:r>
                            <w:fldChar w:fldCharType="end"/>
                          </w:r>
                        </w:p>
                      </w:txbxContent>
                    </wps:txbx>
                    <wps:bodyPr wrap="none" lIns="0" tIns="0" rIns="0" bIns="0" upright="1">
                      <a:spAutoFit/>
                    </wps:bodyPr>
                  </wps:wsp>
                </a:graphicData>
              </a:graphic>
            </wp:anchor>
          </w:drawing>
        </mc:Choice>
        <mc:Fallback>
          <w:pict>
            <v:shape id="文本框 1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3LYZskBAACaAwAADgAAAGRycy9lMm9Eb2MueG1srVPNjtMwEL4j8Q6W&#10;79RpD6sSNV2BqkVICJAWHsB17MaS/+Rxm/QF4A04ceHOc/U5GDtJd1kue+DijGfG33zfzGRzO1hD&#10;TjKC9q6hy0VFiXTCt9odGvr1y92rNSWQuGu58U429CyB3m5fvtj0oZYr33nTykgQxEHdh4Z2KYWa&#10;MRCdtBwWPkiHQeWj5Qmv8cDayHtEt4atquqG9T62IXohAdC7G4N0QozPAfRKaSF3XhytdGlEjdLw&#10;hJKg0wHotrBVSor0SSmQiZiGotJUTiyC9j6fbLvh9SHy0GkxUeDPofBEk+XaYdEr1I4nTo5R/wNl&#10;tYgevEoL4S0bhZSOoIpl9aQ39x0PsmjBVkO4Nh3+H6z4ePociW4b+poSxy0O/PLj++Xn78uvb2R5&#10;k/vTB6gx7T5gYhre+gG3ZvYDOrPsQUWbvyiIYBy7e752Vw6JiPxovVqvKwwJjM0XxGcPz0OE9E56&#10;S7LR0IjjK13lpw+QxtQ5JVdz/k4bU0Zo3F8OxMwelrmPHLOVhv0wCdr79ox6epx8Qx0uOiXmvcPG&#10;5iWZjTgb+9k4hqgPHVJbFl4Q3hwTkijccoURdiqMIyvqpvXKO/H4XrIefqnt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fcthmyQEAAJoDAAAOAAAAAAAAAAEAIAAAAB4BAABkcnMvZTJvRG9j&#10;LnhtbFBLBQYAAAAABgAGAFkBAABZBQAAAAA=&#10;">
              <v:fill on="f" focussize="0,0"/>
              <v:stroke on="f"/>
              <v:imagedata o:title=""/>
              <o:lock v:ext="edit" aspectratio="f"/>
              <v:textbox inset="0mm,0mm,0mm,0mm" style="mso-fit-shape-to-text:t;">
                <w:txbxContent>
                  <w:p>
                    <w:pPr>
                      <w:pStyle w:val="35"/>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center" w:pos="4819"/>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5"/>
                          </w:pPr>
                          <w:r>
                            <w:fldChar w:fldCharType="begin"/>
                          </w:r>
                          <w:r>
                            <w:instrText xml:space="preserve"> PAGE  \* MERGEFORMAT </w:instrText>
                          </w:r>
                          <w:r>
                            <w:fldChar w:fldCharType="separate"/>
                          </w:r>
                          <w:r>
                            <w:t>66</w:t>
                          </w:r>
                          <w:r>
                            <w:fldChar w:fldCharType="end"/>
                          </w:r>
                        </w:p>
                      </w:txbxContent>
                    </wps:txbx>
                    <wps:bodyPr wrap="none" lIns="0" tIns="0" rIns="0" bIns="0" upright="1">
                      <a:spAutoFit/>
                    </wps:bodyPr>
                  </wps:wsp>
                </a:graphicData>
              </a:graphic>
            </wp:anchor>
          </w:drawing>
        </mc:Choice>
        <mc:Fallback>
          <w:pict>
            <v:shape id="文本框 1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nTfBckBAACbAwAADgAAAGRycy9lMm9Eb2MueG1srVPNjtMwEL4j8Q6W&#10;79RpD1BFTVe7qhYhIUBaeADXsRtL/pPHbdIXgDfgxIU7z9XnYOwkXVgue+CSjGcm33zfN87mZrCG&#10;nGQE7V1Dl4uKEumEb7U7NPTL5/tXa0ogcddy451s6FkCvdm+fLHpQy1XvvOmlZEgiIO6Dw3tUgo1&#10;YyA6aTksfJAOi8pHyxMe44G1kfeIbg1bVdVr1vvYhuiFBMDsbizSCTE+B9ArpYXceXG00qURNUrD&#10;E0qCTgeg28JWKSnSR6VAJmIaikpTeeIQjPf5ybYbXh8iD50WEwX+HApPNFmuHQ69Qu144uQY9T9Q&#10;Vovowau0EN6yUUhxBFUsqyfePHQ8yKIFrYZwNR3+H6z4cPoUiW7xJqAljlvc+OX7t8uPX5efX8ny&#10;TTaoD1Bj30PAzjTc+QGb5zxgMuseVLT5jYoI1hHrfLVXDomI/NF6tV5XWBJYmw+Izx4/DxHSW+kt&#10;yUFDI+6v2MpP7yGNrXNLnub8vTam7NC4vxKImTMscx855igN+2EStPftGfX0uPqGOrzplJh3Dp1F&#10;fmkO4hzs5+AYoj50SG1ZeEG4PSYkUbjlCSPsNBh3VtRN9ytfij/Ppevxn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GdN8FyQEAAJsDAAAOAAAAAAAAAAEAIAAAAB4BAABkcnMvZTJvRG9j&#10;LnhtbFBLBQYAAAAABgAGAFkBAABZBQAAAAA=&#10;">
              <v:fill on="f" focussize="0,0"/>
              <v:stroke on="f"/>
              <v:imagedata o:title=""/>
              <o:lock v:ext="edit" aspectratio="f"/>
              <v:textbox inset="0mm,0mm,0mm,0mm" style="mso-fit-shape-to-text:t;">
                <w:txbxContent>
                  <w:p>
                    <w:pPr>
                      <w:pStyle w:val="35"/>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5"/>
                          </w:pPr>
                          <w:r>
                            <w:fldChar w:fldCharType="begin"/>
                          </w:r>
                          <w:r>
                            <w:instrText xml:space="preserve"> PAGE  \* MERGEFORMAT </w:instrText>
                          </w:r>
                          <w:r>
                            <w:fldChar w:fldCharType="separate"/>
                          </w:r>
                          <w:r>
                            <w:t>78</w:t>
                          </w:r>
                          <w:r>
                            <w:fldChar w:fldCharType="end"/>
                          </w:r>
                        </w:p>
                      </w:txbxContent>
                    </wps:txbx>
                    <wps:bodyPr wrap="none" lIns="0" tIns="0" rIns="0" bIns="0" upright="1">
                      <a:spAutoFit/>
                    </wps:bodyPr>
                  </wps:wsp>
                </a:graphicData>
              </a:graphic>
            </wp:anchor>
          </w:drawing>
        </mc:Choice>
        <mc:Fallback>
          <w:pict>
            <v:shape id="文本框 1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KFrVckBAACbAwAADgAAAGRycy9lMm9Eb2MueG1srVPNjtMwEL4j8Q6W&#10;7zRJDyiKmq4WVYuQECAtPIDr2I0l/8njNukLwBtw4sKd5+pzMHaS7rJc9rAXZzwz/ub7Ziabm9Fo&#10;chIBlLMtrVYlJcJy1yl7aOm3r3dvakogMtsx7axo6VkAvdm+frUZfCPWrne6E4EgiIVm8C3tY/RN&#10;UQDvhWGwcl5YDEoXDIt4DYeiC2xAdKOLdVm+LQYXOh8cFwDo3U1BOiOG5wA6KRUXO8ePRtg4oQah&#10;WURJ0CsPdJvZSil4/CwliEh0S1FpzCcWQXufzmK7Yc0hMN8rPlNgz6HwRJNhymLRK9SORUaOQf0H&#10;ZRQPDpyMK+5MMQnJHUEVVfmkN/c98yJrwVaDvzYdXg6Wfzp9CUR1uAkVJZYZnPjl54/Lrz+X399J&#10;VacGDR4azLv3mBnHd27E5MUP6Ey6RxlM+qIignFs7/naXjFGwtOjel3XJYY4xpYL4hcPz32A+F44&#10;Q5LR0oDzy21lp48Qp9QlJVWz7k5pnWeo7T8OxEyeInGfOCYrjvtxFrR33Rn1DDj6llrcdEr0B4ud&#10;TVuyGGEx9otx9EEdeqRWZV7gb48RSWRuqcIEOxfGmWV1836lpXh8z1kP/9T2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goWtVyQEAAJsDAAAOAAAAAAAAAAEAIAAAAB4BAABkcnMvZTJvRG9j&#10;LnhtbFBLBQYAAAAABgAGAFkBAABZBQAAAAA=&#10;">
              <v:fill on="f" focussize="0,0"/>
              <v:stroke on="f"/>
              <v:imagedata o:title=""/>
              <o:lock v:ext="edit" aspectratio="f"/>
              <v:textbox inset="0mm,0mm,0mm,0mm" style="mso-fit-shape-to-text:t;">
                <w:txbxContent>
                  <w:p>
                    <w:pPr>
                      <w:pStyle w:val="35"/>
                    </w:pPr>
                    <w:r>
                      <w:fldChar w:fldCharType="begin"/>
                    </w:r>
                    <w:r>
                      <w:instrText xml:space="preserve"> PAGE  \* MERGEFORMAT </w:instrText>
                    </w:r>
                    <w:r>
                      <w:fldChar w:fldCharType="separate"/>
                    </w:r>
                    <w:r>
                      <w:t>78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5"/>
                          </w:pPr>
                          <w:r>
                            <w:fldChar w:fldCharType="begin"/>
                          </w:r>
                          <w:r>
                            <w:instrText xml:space="preserve"> PAGE  \* MERGEFORMAT </w:instrText>
                          </w:r>
                          <w:r>
                            <w:fldChar w:fldCharType="separate"/>
                          </w:r>
                          <w:r>
                            <w:t>91</w:t>
                          </w:r>
                          <w:r>
                            <w:fldChar w:fldCharType="end"/>
                          </w:r>
                        </w:p>
                      </w:txbxContent>
                    </wps:txbx>
                    <wps:bodyPr wrap="none" lIns="0" tIns="0" rIns="0" bIns="0" upright="1">
                      <a:spAutoFit/>
                    </wps:bodyPr>
                  </wps:wsp>
                </a:graphicData>
              </a:graphic>
            </wp:anchor>
          </w:drawing>
        </mc:Choice>
        <mc:Fallback>
          <w:pict>
            <v:shape id="文本框 1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4nzyskBAACbAwAADgAAAGRycy9lMm9Eb2MueG1srVPNjtMwEL4j8Q6W&#10;79RpD6hETVe7qhYhIUBaeADXsRtL/pPHbdIXgDfgxIU7z9XnYOwkXVgue+DijGfG33zfzGRzM1hD&#10;TjKC9q6hy0VFiXTCt9odGvrl8/2rNSWQuGu58U429CyB3mxfvtj0oZYr33nTykgQxEHdh4Z2KYWa&#10;MRCdtBwWPkiHQeWj5Qmv8cDayHtEt4atquo1631sQ/RCAqB3NwbphBifA+iV0kLuvDha6dKIGqXh&#10;CSVBpwPQbWGrlBTpo1IgEzENRaWpnFgE7X0+2XbD60PkodNiosCfQ+GJJsu1w6JXqB1PnByj/gfK&#10;ahE9eJUWwls2CikdQRXL6klvHjoeZNGCrYZwbTr8P1jx4fQpEt3iJqwocdzixC/fv11+/Lr8/EqW&#10;b3KD+gA15j0EzEzDnR8wefYDOrPuQUWbv6iIYBzbe762Vw6JiPxovVqvKwwJjM0XxGePz0OE9FZ6&#10;S7LR0IjzK23lp/eQxtQ5JVdz/l4bU2Zo3F8OxMwelrmPHLOVhv0wCdr79ox6ehx9Qx1uOiXmncPO&#10;5i2ZjTgb+9k4hqgPHVJbFl4Qbo8JSRRuucIIOxXGmRV1037lpfjzXrIe/6nt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bifPKyQEAAJsDAAAOAAAAAAAAAAEAIAAAAB4BAABkcnMvZTJvRG9j&#10;LnhtbFBLBQYAAAAABgAGAFkBAABZBQAAAAA=&#10;">
              <v:fill on="f" focussize="0,0"/>
              <v:stroke on="f"/>
              <v:imagedata o:title=""/>
              <o:lock v:ext="edit" aspectratio="f"/>
              <v:textbox inset="0mm,0mm,0mm,0mm" style="mso-fit-shape-to-text:t;">
                <w:txbxContent>
                  <w:p>
                    <w:pPr>
                      <w:pStyle w:val="35"/>
                    </w:pPr>
                    <w:r>
                      <w:fldChar w:fldCharType="begin"/>
                    </w:r>
                    <w:r>
                      <w:instrText xml:space="preserve"> PAGE  \* MERGEFORMAT </w:instrText>
                    </w:r>
                    <w:r>
                      <w:fldChar w:fldCharType="separate"/>
                    </w:r>
                    <w:r>
                      <w:t>91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both"/>
      <w:rPr>
        <w:rFonts w:hint="eastAsia" w:eastAsia="宋体"/>
        <w:lang w:eastAsia="zh-CN"/>
      </w:rPr>
    </w:pPr>
    <w:r>
      <w:rPr>
        <w:rFonts w:hint="eastAsia"/>
      </w:rPr>
      <w:t xml:space="preserve">温州市第七人民医院招标文件                           </w:t>
    </w:r>
    <w:r>
      <w:rPr>
        <w:rFonts w:hint="eastAsia"/>
        <w:lang w:val="en-US" w:eastAsia="zh-CN"/>
      </w:rPr>
      <w:t xml:space="preserve"> </w:t>
    </w:r>
    <w:r>
      <w:rPr>
        <w:rFonts w:hint="eastAsia"/>
      </w:rPr>
      <w:t xml:space="preserve">                        项目编号：</w:t>
    </w:r>
    <w:r>
      <w:rPr>
        <w:rFonts w:hint="eastAsia"/>
        <w:lang w:eastAsia="zh-CN"/>
      </w:rPr>
      <w:t>WZLCZB（L）-2022-03067</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rPr>
        <w:rFonts w:hint="eastAsia" w:eastAsia="宋体"/>
        <w:lang w:eastAsia="zh-CN"/>
      </w:rPr>
    </w:pPr>
    <w:r>
      <w:rPr>
        <w:rFonts w:hint="eastAsia"/>
      </w:rPr>
      <w:t xml:space="preserve">温州市第七人民医院招标文件              </w:t>
    </w:r>
    <w:r>
      <w:rPr>
        <w:rFonts w:hint="eastAsia"/>
        <w:lang w:val="en-US" w:eastAsia="zh-CN"/>
      </w:rPr>
      <w:t xml:space="preserve"> </w:t>
    </w:r>
    <w:r>
      <w:rPr>
        <w:rFonts w:hint="eastAsia"/>
      </w:rPr>
      <w:t xml:space="preserve">                                     项目编号：</w:t>
    </w:r>
    <w:r>
      <w:rPr>
        <w:rFonts w:hint="eastAsia"/>
        <w:lang w:eastAsia="zh-CN"/>
      </w:rPr>
      <w:t>WZLCZB（L）-2022-03067</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1"/>
      </w:pBdr>
      <w:jc w:val="both"/>
      <w:rPr>
        <w:rFonts w:hint="eastAsia" w:eastAsia="宋体"/>
        <w:lang w:eastAsia="zh-CN"/>
      </w:rPr>
    </w:pPr>
    <w:r>
      <w:rPr>
        <w:rFonts w:hint="eastAsia"/>
      </w:rPr>
      <w:t>温州市第七人民医院招标文件                                                     项目编号：</w:t>
    </w:r>
    <w:r>
      <w:rPr>
        <w:rFonts w:hint="eastAsia"/>
        <w:lang w:eastAsia="zh-CN"/>
      </w:rPr>
      <w:t>WZLCZB（L）-2022-03067</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0"/>
      </w:pBdr>
      <w:jc w:val="both"/>
      <w:rPr>
        <w:rFonts w:hint="eastAsia" w:eastAsia="宋体"/>
        <w:lang w:eastAsia="zh-CN"/>
      </w:rPr>
    </w:pPr>
    <w:r>
      <w:rPr>
        <w:rFonts w:hint="eastAsia"/>
      </w:rPr>
      <w:t>温州市第七人民医院招标文件                                                    项目编号：</w:t>
    </w:r>
    <w:r>
      <w:rPr>
        <w:rFonts w:hint="eastAsia"/>
        <w:lang w:eastAsia="zh-CN"/>
      </w:rPr>
      <w:t>WZLCZB（L）-2022-03067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1"/>
  <w:bordersDoNotSurroundFooter w:val="1"/>
  <w:hideSpellingErrors/>
  <w:doNotTrackMove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016B"/>
    <w:rsid w:val="00011ED4"/>
    <w:rsid w:val="00033A40"/>
    <w:rsid w:val="00086DA9"/>
    <w:rsid w:val="000B70E9"/>
    <w:rsid w:val="000F0B7F"/>
    <w:rsid w:val="001030D8"/>
    <w:rsid w:val="00107828"/>
    <w:rsid w:val="00110A03"/>
    <w:rsid w:val="00114F8F"/>
    <w:rsid w:val="00122C5D"/>
    <w:rsid w:val="001247D2"/>
    <w:rsid w:val="00127C20"/>
    <w:rsid w:val="00133313"/>
    <w:rsid w:val="00137FEC"/>
    <w:rsid w:val="0016386F"/>
    <w:rsid w:val="00170233"/>
    <w:rsid w:val="0017227C"/>
    <w:rsid w:val="00180FDB"/>
    <w:rsid w:val="00182237"/>
    <w:rsid w:val="00191903"/>
    <w:rsid w:val="001938DB"/>
    <w:rsid w:val="00197D68"/>
    <w:rsid w:val="001A75A0"/>
    <w:rsid w:val="001A7CB0"/>
    <w:rsid w:val="001B4558"/>
    <w:rsid w:val="001B5A72"/>
    <w:rsid w:val="001C0F4B"/>
    <w:rsid w:val="001C1C94"/>
    <w:rsid w:val="001D02EF"/>
    <w:rsid w:val="001E5D4D"/>
    <w:rsid w:val="00227A02"/>
    <w:rsid w:val="0023016B"/>
    <w:rsid w:val="0024135E"/>
    <w:rsid w:val="00250C69"/>
    <w:rsid w:val="00256D25"/>
    <w:rsid w:val="002671EE"/>
    <w:rsid w:val="002909A4"/>
    <w:rsid w:val="00293114"/>
    <w:rsid w:val="002B0D2D"/>
    <w:rsid w:val="002B332D"/>
    <w:rsid w:val="002F482C"/>
    <w:rsid w:val="00300FAF"/>
    <w:rsid w:val="0030254C"/>
    <w:rsid w:val="0031171C"/>
    <w:rsid w:val="00315973"/>
    <w:rsid w:val="00321BAF"/>
    <w:rsid w:val="00322229"/>
    <w:rsid w:val="0036058E"/>
    <w:rsid w:val="00382A9B"/>
    <w:rsid w:val="0039345C"/>
    <w:rsid w:val="00394956"/>
    <w:rsid w:val="003B39ED"/>
    <w:rsid w:val="003B7092"/>
    <w:rsid w:val="003C5794"/>
    <w:rsid w:val="003F0B48"/>
    <w:rsid w:val="003F189A"/>
    <w:rsid w:val="00400E6E"/>
    <w:rsid w:val="00405258"/>
    <w:rsid w:val="00413731"/>
    <w:rsid w:val="004167B9"/>
    <w:rsid w:val="004376E4"/>
    <w:rsid w:val="0044111B"/>
    <w:rsid w:val="0045225F"/>
    <w:rsid w:val="0045252D"/>
    <w:rsid w:val="00454245"/>
    <w:rsid w:val="00462A3B"/>
    <w:rsid w:val="004755C1"/>
    <w:rsid w:val="004C7355"/>
    <w:rsid w:val="004D1083"/>
    <w:rsid w:val="004D6234"/>
    <w:rsid w:val="004E1CE1"/>
    <w:rsid w:val="004F011A"/>
    <w:rsid w:val="004F258B"/>
    <w:rsid w:val="004F38A8"/>
    <w:rsid w:val="0050192E"/>
    <w:rsid w:val="005038D4"/>
    <w:rsid w:val="00504E29"/>
    <w:rsid w:val="00507C95"/>
    <w:rsid w:val="00510D3B"/>
    <w:rsid w:val="00514B33"/>
    <w:rsid w:val="00520243"/>
    <w:rsid w:val="0052303E"/>
    <w:rsid w:val="00535827"/>
    <w:rsid w:val="005377BC"/>
    <w:rsid w:val="00547ED7"/>
    <w:rsid w:val="00553434"/>
    <w:rsid w:val="005602A2"/>
    <w:rsid w:val="0056193C"/>
    <w:rsid w:val="00563302"/>
    <w:rsid w:val="00581D18"/>
    <w:rsid w:val="00587216"/>
    <w:rsid w:val="00587D15"/>
    <w:rsid w:val="005A1959"/>
    <w:rsid w:val="005B05A6"/>
    <w:rsid w:val="005B70F8"/>
    <w:rsid w:val="005C3B7D"/>
    <w:rsid w:val="005D6717"/>
    <w:rsid w:val="005E1761"/>
    <w:rsid w:val="005E3783"/>
    <w:rsid w:val="005F4A6E"/>
    <w:rsid w:val="006062E4"/>
    <w:rsid w:val="00606CB9"/>
    <w:rsid w:val="00610F61"/>
    <w:rsid w:val="00614721"/>
    <w:rsid w:val="00621B5B"/>
    <w:rsid w:val="006415D2"/>
    <w:rsid w:val="00646482"/>
    <w:rsid w:val="0065785D"/>
    <w:rsid w:val="0067701F"/>
    <w:rsid w:val="006831BD"/>
    <w:rsid w:val="00685BCD"/>
    <w:rsid w:val="006906AB"/>
    <w:rsid w:val="006C1E10"/>
    <w:rsid w:val="006D34BA"/>
    <w:rsid w:val="00707C13"/>
    <w:rsid w:val="00735D24"/>
    <w:rsid w:val="00736815"/>
    <w:rsid w:val="0075076B"/>
    <w:rsid w:val="00771B8F"/>
    <w:rsid w:val="00795D38"/>
    <w:rsid w:val="00796C50"/>
    <w:rsid w:val="007B70D7"/>
    <w:rsid w:val="007C4878"/>
    <w:rsid w:val="007C5348"/>
    <w:rsid w:val="007D2A79"/>
    <w:rsid w:val="007D38F4"/>
    <w:rsid w:val="007E5388"/>
    <w:rsid w:val="007F24E9"/>
    <w:rsid w:val="007F3FE8"/>
    <w:rsid w:val="0080040D"/>
    <w:rsid w:val="008021AA"/>
    <w:rsid w:val="00816FA1"/>
    <w:rsid w:val="008226D3"/>
    <w:rsid w:val="00830D77"/>
    <w:rsid w:val="008314E6"/>
    <w:rsid w:val="00852928"/>
    <w:rsid w:val="008908E9"/>
    <w:rsid w:val="0089504F"/>
    <w:rsid w:val="008C2830"/>
    <w:rsid w:val="008D1115"/>
    <w:rsid w:val="008D1DFF"/>
    <w:rsid w:val="008D2667"/>
    <w:rsid w:val="008D64B4"/>
    <w:rsid w:val="008D74D3"/>
    <w:rsid w:val="008E54EB"/>
    <w:rsid w:val="008E5C50"/>
    <w:rsid w:val="008F6492"/>
    <w:rsid w:val="00904922"/>
    <w:rsid w:val="00915354"/>
    <w:rsid w:val="009255BB"/>
    <w:rsid w:val="00927F57"/>
    <w:rsid w:val="00936A15"/>
    <w:rsid w:val="00967530"/>
    <w:rsid w:val="0097459E"/>
    <w:rsid w:val="009954B6"/>
    <w:rsid w:val="009D1704"/>
    <w:rsid w:val="009E4E41"/>
    <w:rsid w:val="009F0C62"/>
    <w:rsid w:val="009F2265"/>
    <w:rsid w:val="00A00621"/>
    <w:rsid w:val="00A134AF"/>
    <w:rsid w:val="00A21536"/>
    <w:rsid w:val="00A65560"/>
    <w:rsid w:val="00A72BA3"/>
    <w:rsid w:val="00A8036E"/>
    <w:rsid w:val="00A8362E"/>
    <w:rsid w:val="00A968BA"/>
    <w:rsid w:val="00AA149A"/>
    <w:rsid w:val="00AA35BB"/>
    <w:rsid w:val="00AA3A60"/>
    <w:rsid w:val="00AA6AA6"/>
    <w:rsid w:val="00AB2BB1"/>
    <w:rsid w:val="00AB61E4"/>
    <w:rsid w:val="00AB77FE"/>
    <w:rsid w:val="00AF1028"/>
    <w:rsid w:val="00AF22F9"/>
    <w:rsid w:val="00B00387"/>
    <w:rsid w:val="00B12A6F"/>
    <w:rsid w:val="00B25A04"/>
    <w:rsid w:val="00B32995"/>
    <w:rsid w:val="00B77AFF"/>
    <w:rsid w:val="00B815DA"/>
    <w:rsid w:val="00B87A8E"/>
    <w:rsid w:val="00B96FE3"/>
    <w:rsid w:val="00BA344A"/>
    <w:rsid w:val="00BB35F7"/>
    <w:rsid w:val="00BD05C0"/>
    <w:rsid w:val="00BD1213"/>
    <w:rsid w:val="00BE3ADB"/>
    <w:rsid w:val="00BE6BA5"/>
    <w:rsid w:val="00BF1321"/>
    <w:rsid w:val="00BF5765"/>
    <w:rsid w:val="00C13620"/>
    <w:rsid w:val="00C22D19"/>
    <w:rsid w:val="00C43AA0"/>
    <w:rsid w:val="00C64900"/>
    <w:rsid w:val="00C67EE3"/>
    <w:rsid w:val="00C77852"/>
    <w:rsid w:val="00C939BB"/>
    <w:rsid w:val="00CA0AD9"/>
    <w:rsid w:val="00CB0AED"/>
    <w:rsid w:val="00CC755F"/>
    <w:rsid w:val="00CD124F"/>
    <w:rsid w:val="00CD68F5"/>
    <w:rsid w:val="00CE1D9A"/>
    <w:rsid w:val="00CE32BA"/>
    <w:rsid w:val="00CE5D40"/>
    <w:rsid w:val="00CF5067"/>
    <w:rsid w:val="00CF5E54"/>
    <w:rsid w:val="00D00DC8"/>
    <w:rsid w:val="00D13234"/>
    <w:rsid w:val="00D32D45"/>
    <w:rsid w:val="00D40277"/>
    <w:rsid w:val="00D42475"/>
    <w:rsid w:val="00D42760"/>
    <w:rsid w:val="00D44C23"/>
    <w:rsid w:val="00D55307"/>
    <w:rsid w:val="00D70E66"/>
    <w:rsid w:val="00D85F60"/>
    <w:rsid w:val="00D9488D"/>
    <w:rsid w:val="00D94D28"/>
    <w:rsid w:val="00DA0B56"/>
    <w:rsid w:val="00DC358B"/>
    <w:rsid w:val="00DD18E8"/>
    <w:rsid w:val="00DE6665"/>
    <w:rsid w:val="00DF3740"/>
    <w:rsid w:val="00DF3D70"/>
    <w:rsid w:val="00E00987"/>
    <w:rsid w:val="00E40A4F"/>
    <w:rsid w:val="00E5220F"/>
    <w:rsid w:val="00E645D7"/>
    <w:rsid w:val="00E726B6"/>
    <w:rsid w:val="00E747D1"/>
    <w:rsid w:val="00E75F3C"/>
    <w:rsid w:val="00E91505"/>
    <w:rsid w:val="00E91D97"/>
    <w:rsid w:val="00E94F49"/>
    <w:rsid w:val="00EA49D5"/>
    <w:rsid w:val="00EB3C3B"/>
    <w:rsid w:val="00ED44E2"/>
    <w:rsid w:val="00EE4223"/>
    <w:rsid w:val="00EE79EE"/>
    <w:rsid w:val="00EF170E"/>
    <w:rsid w:val="00EF6E2E"/>
    <w:rsid w:val="00F11535"/>
    <w:rsid w:val="00F15A9F"/>
    <w:rsid w:val="00F16FBA"/>
    <w:rsid w:val="00F25987"/>
    <w:rsid w:val="00F25C44"/>
    <w:rsid w:val="00F26CB8"/>
    <w:rsid w:val="00F41220"/>
    <w:rsid w:val="00F52B44"/>
    <w:rsid w:val="00F551C7"/>
    <w:rsid w:val="00F6186D"/>
    <w:rsid w:val="00F6241E"/>
    <w:rsid w:val="00F835D6"/>
    <w:rsid w:val="00FA54A2"/>
    <w:rsid w:val="00FB6B26"/>
    <w:rsid w:val="00FC7649"/>
    <w:rsid w:val="00FD5A4F"/>
    <w:rsid w:val="00FE006D"/>
    <w:rsid w:val="00FE103E"/>
    <w:rsid w:val="00FE7551"/>
    <w:rsid w:val="00FE7BDC"/>
    <w:rsid w:val="00FF7FAD"/>
    <w:rsid w:val="0140687D"/>
    <w:rsid w:val="018467BF"/>
    <w:rsid w:val="022218C6"/>
    <w:rsid w:val="024B6CB8"/>
    <w:rsid w:val="032E2252"/>
    <w:rsid w:val="03EA0300"/>
    <w:rsid w:val="03F34262"/>
    <w:rsid w:val="03FD6292"/>
    <w:rsid w:val="045C452F"/>
    <w:rsid w:val="047C4CC6"/>
    <w:rsid w:val="048B328F"/>
    <w:rsid w:val="04A92D3F"/>
    <w:rsid w:val="04D51825"/>
    <w:rsid w:val="05427BAF"/>
    <w:rsid w:val="05F568B9"/>
    <w:rsid w:val="066F2714"/>
    <w:rsid w:val="06C21F22"/>
    <w:rsid w:val="07482F65"/>
    <w:rsid w:val="08882FDF"/>
    <w:rsid w:val="08C806A7"/>
    <w:rsid w:val="09271DC7"/>
    <w:rsid w:val="09B92103"/>
    <w:rsid w:val="0A160E9F"/>
    <w:rsid w:val="0A551B3B"/>
    <w:rsid w:val="0ACB0384"/>
    <w:rsid w:val="0B0D7095"/>
    <w:rsid w:val="0C3D3119"/>
    <w:rsid w:val="0C8560BE"/>
    <w:rsid w:val="0CAB711C"/>
    <w:rsid w:val="0CC6103C"/>
    <w:rsid w:val="0CCA7209"/>
    <w:rsid w:val="0CE1769A"/>
    <w:rsid w:val="0CEB522F"/>
    <w:rsid w:val="0D3137EF"/>
    <w:rsid w:val="0DF60623"/>
    <w:rsid w:val="0E80583E"/>
    <w:rsid w:val="0EC7671B"/>
    <w:rsid w:val="0F2C4641"/>
    <w:rsid w:val="108F2E02"/>
    <w:rsid w:val="10B1036D"/>
    <w:rsid w:val="10EA2240"/>
    <w:rsid w:val="10F1215E"/>
    <w:rsid w:val="122C65DA"/>
    <w:rsid w:val="128E08EE"/>
    <w:rsid w:val="12901575"/>
    <w:rsid w:val="12C3021C"/>
    <w:rsid w:val="14B5157D"/>
    <w:rsid w:val="155B71D5"/>
    <w:rsid w:val="159C38EA"/>
    <w:rsid w:val="15BC58B2"/>
    <w:rsid w:val="15DA55D3"/>
    <w:rsid w:val="15DA6115"/>
    <w:rsid w:val="15EC6B3C"/>
    <w:rsid w:val="1633675E"/>
    <w:rsid w:val="16600F53"/>
    <w:rsid w:val="168914C9"/>
    <w:rsid w:val="16E94DDC"/>
    <w:rsid w:val="172C4A74"/>
    <w:rsid w:val="174076C7"/>
    <w:rsid w:val="17804127"/>
    <w:rsid w:val="17B45B78"/>
    <w:rsid w:val="18507D01"/>
    <w:rsid w:val="189725A6"/>
    <w:rsid w:val="18BB10D3"/>
    <w:rsid w:val="19416EFB"/>
    <w:rsid w:val="1A0C2E14"/>
    <w:rsid w:val="1A263ACC"/>
    <w:rsid w:val="1B253D72"/>
    <w:rsid w:val="1B4733C9"/>
    <w:rsid w:val="1B9F1DBB"/>
    <w:rsid w:val="1BAE088B"/>
    <w:rsid w:val="1BD847A0"/>
    <w:rsid w:val="1BD913F7"/>
    <w:rsid w:val="1C1756AC"/>
    <w:rsid w:val="1C3F431D"/>
    <w:rsid w:val="1C7935AC"/>
    <w:rsid w:val="1C7C085F"/>
    <w:rsid w:val="1C962A93"/>
    <w:rsid w:val="1CAD0666"/>
    <w:rsid w:val="1D2567FA"/>
    <w:rsid w:val="1D3C6CD5"/>
    <w:rsid w:val="1D640462"/>
    <w:rsid w:val="1D6D17B1"/>
    <w:rsid w:val="1D7712F1"/>
    <w:rsid w:val="1DB46A8A"/>
    <w:rsid w:val="1DF65C9E"/>
    <w:rsid w:val="1E464A9C"/>
    <w:rsid w:val="1E5F086A"/>
    <w:rsid w:val="1F0F6FBE"/>
    <w:rsid w:val="1F17285B"/>
    <w:rsid w:val="1FBC6E36"/>
    <w:rsid w:val="203D19AC"/>
    <w:rsid w:val="20AB51F5"/>
    <w:rsid w:val="20B73C37"/>
    <w:rsid w:val="21103347"/>
    <w:rsid w:val="21540820"/>
    <w:rsid w:val="216305DB"/>
    <w:rsid w:val="238A5B1D"/>
    <w:rsid w:val="23960FD3"/>
    <w:rsid w:val="23C7643D"/>
    <w:rsid w:val="24001B1B"/>
    <w:rsid w:val="2479598D"/>
    <w:rsid w:val="24815155"/>
    <w:rsid w:val="24CD44AE"/>
    <w:rsid w:val="25EE0703"/>
    <w:rsid w:val="262F6777"/>
    <w:rsid w:val="267D4943"/>
    <w:rsid w:val="26971450"/>
    <w:rsid w:val="273A03D9"/>
    <w:rsid w:val="27717176"/>
    <w:rsid w:val="277D55DC"/>
    <w:rsid w:val="277E328A"/>
    <w:rsid w:val="27FE3662"/>
    <w:rsid w:val="27FF7532"/>
    <w:rsid w:val="282A596C"/>
    <w:rsid w:val="288D4D37"/>
    <w:rsid w:val="289934D7"/>
    <w:rsid w:val="28A50041"/>
    <w:rsid w:val="294B4C19"/>
    <w:rsid w:val="296C00F9"/>
    <w:rsid w:val="299243E8"/>
    <w:rsid w:val="29BB4E14"/>
    <w:rsid w:val="2A39707D"/>
    <w:rsid w:val="2A433251"/>
    <w:rsid w:val="2A6B7958"/>
    <w:rsid w:val="2AA4120E"/>
    <w:rsid w:val="2ABE533E"/>
    <w:rsid w:val="2B37027E"/>
    <w:rsid w:val="2BAE3DA3"/>
    <w:rsid w:val="2C3E3102"/>
    <w:rsid w:val="2CAA6F5F"/>
    <w:rsid w:val="2D4B4FC9"/>
    <w:rsid w:val="2D525590"/>
    <w:rsid w:val="2D661C74"/>
    <w:rsid w:val="2D6A0443"/>
    <w:rsid w:val="2D906F26"/>
    <w:rsid w:val="2DA614F1"/>
    <w:rsid w:val="2DAA1BA1"/>
    <w:rsid w:val="2DC941D1"/>
    <w:rsid w:val="2DE75621"/>
    <w:rsid w:val="2E7F2198"/>
    <w:rsid w:val="2F015EF4"/>
    <w:rsid w:val="304C3F78"/>
    <w:rsid w:val="309054B1"/>
    <w:rsid w:val="3123672D"/>
    <w:rsid w:val="318B614F"/>
    <w:rsid w:val="31AE4612"/>
    <w:rsid w:val="31BB1D74"/>
    <w:rsid w:val="31E7649F"/>
    <w:rsid w:val="31ED1631"/>
    <w:rsid w:val="3292317F"/>
    <w:rsid w:val="335D68C1"/>
    <w:rsid w:val="33B47B96"/>
    <w:rsid w:val="33EC788F"/>
    <w:rsid w:val="34990F0F"/>
    <w:rsid w:val="35104FE2"/>
    <w:rsid w:val="354B3256"/>
    <w:rsid w:val="35541EFF"/>
    <w:rsid w:val="3556431E"/>
    <w:rsid w:val="35D91F1A"/>
    <w:rsid w:val="35F1444A"/>
    <w:rsid w:val="369F2A73"/>
    <w:rsid w:val="36E42B7E"/>
    <w:rsid w:val="36FC3109"/>
    <w:rsid w:val="374E32B6"/>
    <w:rsid w:val="37FF42EC"/>
    <w:rsid w:val="38462177"/>
    <w:rsid w:val="389265F9"/>
    <w:rsid w:val="38AC2716"/>
    <w:rsid w:val="38B81160"/>
    <w:rsid w:val="38C44B7B"/>
    <w:rsid w:val="3A51759A"/>
    <w:rsid w:val="3AA848D5"/>
    <w:rsid w:val="3AFC3E25"/>
    <w:rsid w:val="3B67578F"/>
    <w:rsid w:val="3BA349BC"/>
    <w:rsid w:val="3C0306AF"/>
    <w:rsid w:val="3C3836FA"/>
    <w:rsid w:val="3C4F5764"/>
    <w:rsid w:val="3C657396"/>
    <w:rsid w:val="3C70191E"/>
    <w:rsid w:val="3CB5370C"/>
    <w:rsid w:val="3CF84967"/>
    <w:rsid w:val="3DAB7D74"/>
    <w:rsid w:val="3DD73B01"/>
    <w:rsid w:val="3DEE608D"/>
    <w:rsid w:val="3ECA6C84"/>
    <w:rsid w:val="3ED30041"/>
    <w:rsid w:val="3FAA15F4"/>
    <w:rsid w:val="40AA52F7"/>
    <w:rsid w:val="413B5C69"/>
    <w:rsid w:val="41546829"/>
    <w:rsid w:val="421D2A6F"/>
    <w:rsid w:val="42F16DD6"/>
    <w:rsid w:val="43466B0C"/>
    <w:rsid w:val="43BB670A"/>
    <w:rsid w:val="45112C07"/>
    <w:rsid w:val="453F58CE"/>
    <w:rsid w:val="45477EF9"/>
    <w:rsid w:val="45D26FE5"/>
    <w:rsid w:val="462C1386"/>
    <w:rsid w:val="4631298A"/>
    <w:rsid w:val="46D35D6F"/>
    <w:rsid w:val="475632A7"/>
    <w:rsid w:val="483B3EEE"/>
    <w:rsid w:val="485305FB"/>
    <w:rsid w:val="48583514"/>
    <w:rsid w:val="48876C0F"/>
    <w:rsid w:val="490F5119"/>
    <w:rsid w:val="492E03F5"/>
    <w:rsid w:val="49677439"/>
    <w:rsid w:val="4980390C"/>
    <w:rsid w:val="49A52B1C"/>
    <w:rsid w:val="49A94B03"/>
    <w:rsid w:val="49DB1AA8"/>
    <w:rsid w:val="49EC2E70"/>
    <w:rsid w:val="49F025E3"/>
    <w:rsid w:val="4A28749A"/>
    <w:rsid w:val="4AB53179"/>
    <w:rsid w:val="4B766E63"/>
    <w:rsid w:val="4C3115BF"/>
    <w:rsid w:val="4C612A6B"/>
    <w:rsid w:val="4C825609"/>
    <w:rsid w:val="4D5949F0"/>
    <w:rsid w:val="4DFE53C7"/>
    <w:rsid w:val="4E016002"/>
    <w:rsid w:val="4E863627"/>
    <w:rsid w:val="4E8A4880"/>
    <w:rsid w:val="4F515808"/>
    <w:rsid w:val="4F81619E"/>
    <w:rsid w:val="50416802"/>
    <w:rsid w:val="504A3A73"/>
    <w:rsid w:val="509829D7"/>
    <w:rsid w:val="50A44866"/>
    <w:rsid w:val="50A56DFF"/>
    <w:rsid w:val="51060E5C"/>
    <w:rsid w:val="511B0D44"/>
    <w:rsid w:val="513A77F6"/>
    <w:rsid w:val="521D22F0"/>
    <w:rsid w:val="523D381C"/>
    <w:rsid w:val="53063E2E"/>
    <w:rsid w:val="53995D1F"/>
    <w:rsid w:val="54592004"/>
    <w:rsid w:val="545A4B8F"/>
    <w:rsid w:val="54EF4893"/>
    <w:rsid w:val="54F9100E"/>
    <w:rsid w:val="55096C5B"/>
    <w:rsid w:val="559F20CE"/>
    <w:rsid w:val="55A72FAC"/>
    <w:rsid w:val="56132851"/>
    <w:rsid w:val="5631506E"/>
    <w:rsid w:val="565210A0"/>
    <w:rsid w:val="56836AD2"/>
    <w:rsid w:val="5697739D"/>
    <w:rsid w:val="56C86102"/>
    <w:rsid w:val="56CF72A8"/>
    <w:rsid w:val="56E1071C"/>
    <w:rsid w:val="575F3F9F"/>
    <w:rsid w:val="576119DA"/>
    <w:rsid w:val="58657760"/>
    <w:rsid w:val="58E4719A"/>
    <w:rsid w:val="59B612DD"/>
    <w:rsid w:val="59B6233E"/>
    <w:rsid w:val="5A185214"/>
    <w:rsid w:val="5A4759DF"/>
    <w:rsid w:val="5AC13BD8"/>
    <w:rsid w:val="5B0942E0"/>
    <w:rsid w:val="5C726F59"/>
    <w:rsid w:val="5C886996"/>
    <w:rsid w:val="5C9A4E86"/>
    <w:rsid w:val="5D0B66F3"/>
    <w:rsid w:val="5D343D9A"/>
    <w:rsid w:val="5D4D762B"/>
    <w:rsid w:val="5DB430DD"/>
    <w:rsid w:val="5E5752D5"/>
    <w:rsid w:val="5E7A402D"/>
    <w:rsid w:val="5E91246B"/>
    <w:rsid w:val="5F1E397F"/>
    <w:rsid w:val="5F4F16DD"/>
    <w:rsid w:val="5F724D60"/>
    <w:rsid w:val="5F7356DF"/>
    <w:rsid w:val="5F985257"/>
    <w:rsid w:val="5FCC3ACA"/>
    <w:rsid w:val="5FCF323C"/>
    <w:rsid w:val="604B2A8E"/>
    <w:rsid w:val="613D6680"/>
    <w:rsid w:val="6179123D"/>
    <w:rsid w:val="61A90A9B"/>
    <w:rsid w:val="624A3915"/>
    <w:rsid w:val="63430BA8"/>
    <w:rsid w:val="63857C4A"/>
    <w:rsid w:val="65030035"/>
    <w:rsid w:val="6506405C"/>
    <w:rsid w:val="652773E2"/>
    <w:rsid w:val="661C5DBB"/>
    <w:rsid w:val="6671225B"/>
    <w:rsid w:val="677443A4"/>
    <w:rsid w:val="67AB4972"/>
    <w:rsid w:val="68372DFE"/>
    <w:rsid w:val="68E26FD4"/>
    <w:rsid w:val="692142F9"/>
    <w:rsid w:val="69A25058"/>
    <w:rsid w:val="69E9781D"/>
    <w:rsid w:val="6A64025D"/>
    <w:rsid w:val="6B1B1EA9"/>
    <w:rsid w:val="6B476273"/>
    <w:rsid w:val="6BD940E2"/>
    <w:rsid w:val="6BFA2845"/>
    <w:rsid w:val="6CA25D5C"/>
    <w:rsid w:val="6CE47B9F"/>
    <w:rsid w:val="6D1E509F"/>
    <w:rsid w:val="6D3F5B16"/>
    <w:rsid w:val="6DC215AC"/>
    <w:rsid w:val="6EE636CA"/>
    <w:rsid w:val="6F5F4920"/>
    <w:rsid w:val="6F812F6E"/>
    <w:rsid w:val="6FDB4045"/>
    <w:rsid w:val="706B5E97"/>
    <w:rsid w:val="708E4896"/>
    <w:rsid w:val="71276DBA"/>
    <w:rsid w:val="71B81202"/>
    <w:rsid w:val="72276A6D"/>
    <w:rsid w:val="72774E61"/>
    <w:rsid w:val="7297652A"/>
    <w:rsid w:val="72EF0CEB"/>
    <w:rsid w:val="72EF40E9"/>
    <w:rsid w:val="72FF6DC6"/>
    <w:rsid w:val="73910243"/>
    <w:rsid w:val="73A132DE"/>
    <w:rsid w:val="73C635B0"/>
    <w:rsid w:val="73D641C3"/>
    <w:rsid w:val="74290309"/>
    <w:rsid w:val="746F5D90"/>
    <w:rsid w:val="747C2A00"/>
    <w:rsid w:val="74FB084A"/>
    <w:rsid w:val="75001B03"/>
    <w:rsid w:val="759052FA"/>
    <w:rsid w:val="7661289E"/>
    <w:rsid w:val="77091992"/>
    <w:rsid w:val="77BA035C"/>
    <w:rsid w:val="781D5600"/>
    <w:rsid w:val="78506613"/>
    <w:rsid w:val="788A444B"/>
    <w:rsid w:val="78FC4B28"/>
    <w:rsid w:val="79AF1046"/>
    <w:rsid w:val="7A2554AA"/>
    <w:rsid w:val="7A2D2774"/>
    <w:rsid w:val="7AA3370F"/>
    <w:rsid w:val="7AB85DB5"/>
    <w:rsid w:val="7AC7260A"/>
    <w:rsid w:val="7B6A6F75"/>
    <w:rsid w:val="7B857465"/>
    <w:rsid w:val="7B923492"/>
    <w:rsid w:val="7C645446"/>
    <w:rsid w:val="7C692D19"/>
    <w:rsid w:val="7C7C14A8"/>
    <w:rsid w:val="7CEE2903"/>
    <w:rsid w:val="7D5D39EA"/>
    <w:rsid w:val="7DB52956"/>
    <w:rsid w:val="7DC5367E"/>
    <w:rsid w:val="7EEF0B2E"/>
    <w:rsid w:val="7F4D1EA4"/>
    <w:rsid w:val="7F782CF3"/>
    <w:rsid w:val="7F9E1F41"/>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135"/>
    <w:qFormat/>
    <w:uiPriority w:val="0"/>
    <w:pPr>
      <w:keepNext/>
      <w:jc w:val="center"/>
      <w:outlineLvl w:val="0"/>
    </w:pPr>
    <w:rPr>
      <w:rFonts w:eastAsia="黑体"/>
      <w:b/>
      <w:sz w:val="32"/>
      <w:szCs w:val="20"/>
    </w:rPr>
  </w:style>
  <w:style w:type="paragraph" w:styleId="6">
    <w:name w:val="heading 2"/>
    <w:basedOn w:val="1"/>
    <w:next w:val="1"/>
    <w:link w:val="184"/>
    <w:qFormat/>
    <w:uiPriority w:val="0"/>
    <w:pPr>
      <w:keepNext/>
      <w:outlineLvl w:val="1"/>
    </w:pPr>
    <w:rPr>
      <w:rFonts w:ascii="仿宋_GB2312"/>
      <w:b/>
      <w:sz w:val="28"/>
      <w:szCs w:val="32"/>
    </w:rPr>
  </w:style>
  <w:style w:type="paragraph" w:styleId="7">
    <w:name w:val="heading 3"/>
    <w:basedOn w:val="1"/>
    <w:next w:val="1"/>
    <w:link w:val="104"/>
    <w:qFormat/>
    <w:uiPriority w:val="0"/>
    <w:pPr>
      <w:keepNext/>
      <w:keepLines/>
      <w:spacing w:line="540" w:lineRule="atLeast"/>
      <w:outlineLvl w:val="2"/>
    </w:pPr>
    <w:rPr>
      <w:rFonts w:eastAsia="黑体"/>
      <w:b/>
      <w:sz w:val="28"/>
      <w:szCs w:val="20"/>
    </w:rPr>
  </w:style>
  <w:style w:type="paragraph" w:styleId="8">
    <w:name w:val="heading 4"/>
    <w:basedOn w:val="1"/>
    <w:next w:val="1"/>
    <w:link w:val="200"/>
    <w:qFormat/>
    <w:uiPriority w:val="0"/>
    <w:pPr>
      <w:keepNext/>
      <w:keepLines/>
      <w:spacing w:line="540" w:lineRule="atLeast"/>
      <w:outlineLvl w:val="3"/>
    </w:pPr>
    <w:rPr>
      <w:sz w:val="28"/>
      <w:szCs w:val="28"/>
    </w:rPr>
  </w:style>
  <w:style w:type="paragraph" w:styleId="9">
    <w:name w:val="heading 5"/>
    <w:basedOn w:val="1"/>
    <w:next w:val="1"/>
    <w:link w:val="175"/>
    <w:qFormat/>
    <w:uiPriority w:val="0"/>
    <w:pPr>
      <w:keepNext/>
      <w:keepLines/>
      <w:spacing w:before="280" w:after="290" w:line="372" w:lineRule="auto"/>
      <w:outlineLvl w:val="4"/>
    </w:pPr>
    <w:rPr>
      <w:b/>
      <w:bCs/>
      <w:kern w:val="0"/>
      <w:sz w:val="28"/>
      <w:szCs w:val="28"/>
    </w:rPr>
  </w:style>
  <w:style w:type="paragraph" w:styleId="10">
    <w:name w:val="heading 6"/>
    <w:basedOn w:val="1"/>
    <w:next w:val="11"/>
    <w:link w:val="193"/>
    <w:qFormat/>
    <w:uiPriority w:val="0"/>
    <w:pPr>
      <w:keepNext/>
      <w:keepLines/>
      <w:spacing w:before="240" w:after="64" w:line="317" w:lineRule="auto"/>
      <w:outlineLvl w:val="5"/>
    </w:pPr>
    <w:rPr>
      <w:rFonts w:ascii="Arial" w:hAnsi="Arial" w:eastAsia="黑体"/>
      <w:b/>
      <w:sz w:val="24"/>
      <w:szCs w:val="20"/>
    </w:rPr>
  </w:style>
  <w:style w:type="paragraph" w:styleId="12">
    <w:name w:val="heading 7"/>
    <w:basedOn w:val="1"/>
    <w:next w:val="11"/>
    <w:link w:val="117"/>
    <w:qFormat/>
    <w:uiPriority w:val="0"/>
    <w:pPr>
      <w:keepNext/>
      <w:keepLines/>
      <w:spacing w:before="240" w:after="64" w:line="317" w:lineRule="auto"/>
      <w:outlineLvl w:val="6"/>
    </w:pPr>
    <w:rPr>
      <w:b/>
      <w:sz w:val="24"/>
      <w:szCs w:val="20"/>
    </w:rPr>
  </w:style>
  <w:style w:type="paragraph" w:styleId="13">
    <w:name w:val="heading 8"/>
    <w:basedOn w:val="1"/>
    <w:next w:val="11"/>
    <w:link w:val="109"/>
    <w:qFormat/>
    <w:uiPriority w:val="0"/>
    <w:pPr>
      <w:keepNext/>
      <w:keepLines/>
      <w:spacing w:before="240" w:after="64" w:line="317" w:lineRule="auto"/>
      <w:outlineLvl w:val="7"/>
    </w:pPr>
    <w:rPr>
      <w:rFonts w:ascii="Arial" w:hAnsi="Arial" w:eastAsia="黑体"/>
      <w:sz w:val="24"/>
      <w:szCs w:val="20"/>
    </w:rPr>
  </w:style>
  <w:style w:type="paragraph" w:styleId="14">
    <w:name w:val="heading 9"/>
    <w:basedOn w:val="1"/>
    <w:next w:val="11"/>
    <w:link w:val="191"/>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07"/>
    <w:unhideWhenUsed/>
    <w:qFormat/>
    <w:uiPriority w:val="0"/>
    <w:pPr>
      <w:spacing w:after="120"/>
    </w:pPr>
  </w:style>
  <w:style w:type="paragraph" w:styleId="3">
    <w:name w:val="Body Text First Indent"/>
    <w:basedOn w:val="2"/>
    <w:link w:val="128"/>
    <w:qFormat/>
    <w:uiPriority w:val="0"/>
    <w:pPr>
      <w:autoSpaceDE w:val="0"/>
      <w:autoSpaceDN w:val="0"/>
      <w:adjustRightInd w:val="0"/>
      <w:ind w:firstLine="420" w:firstLineChars="100"/>
      <w:jc w:val="left"/>
    </w:pPr>
    <w:rPr>
      <w:rFonts w:ascii="等线" w:hAnsi="等线" w:eastAsia="等线"/>
      <w:szCs w:val="22"/>
    </w:rPr>
  </w:style>
  <w:style w:type="paragraph" w:styleId="4">
    <w:name w:val="macro"/>
    <w:link w:val="17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11">
    <w:name w:val="Normal Indent"/>
    <w:basedOn w:val="1"/>
    <w:next w:val="1"/>
    <w:link w:val="152"/>
    <w:unhideWhenUsed/>
    <w:qFormat/>
    <w:uiPriority w:val="0"/>
    <w:pPr>
      <w:ind w:firstLine="420" w:firstLineChars="200"/>
    </w:pPr>
    <w:rPr>
      <w:kern w:val="0"/>
      <w:sz w:val="20"/>
    </w:rPr>
  </w:style>
  <w:style w:type="paragraph" w:styleId="15">
    <w:name w:val="toc 7"/>
    <w:basedOn w:val="1"/>
    <w:next w:val="1"/>
    <w:qFormat/>
    <w:uiPriority w:val="0"/>
    <w:pPr>
      <w:autoSpaceDE w:val="0"/>
      <w:autoSpaceDN w:val="0"/>
      <w:adjustRightInd w:val="0"/>
      <w:ind w:left="2520" w:leftChars="1200"/>
      <w:jc w:val="left"/>
    </w:pPr>
    <w:rPr>
      <w:kern w:val="0"/>
      <w:sz w:val="20"/>
      <w:szCs w:val="20"/>
    </w:rPr>
  </w:style>
  <w:style w:type="paragraph" w:styleId="16">
    <w:name w:val="List Number"/>
    <w:basedOn w:val="1"/>
    <w:qFormat/>
    <w:uiPriority w:val="0"/>
    <w:pPr>
      <w:tabs>
        <w:tab w:val="left" w:pos="360"/>
      </w:tabs>
      <w:ind w:left="360" w:hanging="360" w:hangingChars="200"/>
    </w:pPr>
  </w:style>
  <w:style w:type="paragraph" w:styleId="17">
    <w:name w:val="caption"/>
    <w:basedOn w:val="1"/>
    <w:next w:val="1"/>
    <w:qFormat/>
    <w:uiPriority w:val="0"/>
    <w:pPr>
      <w:autoSpaceDE w:val="0"/>
      <w:autoSpaceDN w:val="0"/>
      <w:adjustRightInd w:val="0"/>
      <w:jc w:val="left"/>
    </w:pPr>
    <w:rPr>
      <w:rFonts w:ascii="Arial" w:hAnsi="Arial" w:eastAsia="黑体" w:cs="Arial"/>
      <w:kern w:val="0"/>
      <w:sz w:val="20"/>
      <w:szCs w:val="20"/>
    </w:rPr>
  </w:style>
  <w:style w:type="paragraph" w:styleId="18">
    <w:name w:val="List Bullet"/>
    <w:basedOn w:val="1"/>
    <w:qFormat/>
    <w:uiPriority w:val="0"/>
    <w:pPr>
      <w:tabs>
        <w:tab w:val="left" w:pos="360"/>
      </w:tabs>
    </w:pPr>
    <w:rPr>
      <w:szCs w:val="22"/>
    </w:rPr>
  </w:style>
  <w:style w:type="paragraph" w:styleId="19">
    <w:name w:val="Document Map"/>
    <w:basedOn w:val="1"/>
    <w:link w:val="70"/>
    <w:qFormat/>
    <w:uiPriority w:val="0"/>
    <w:pPr>
      <w:shd w:val="clear" w:color="auto" w:fill="000080"/>
    </w:pPr>
    <w:rPr>
      <w:kern w:val="0"/>
      <w:sz w:val="20"/>
    </w:rPr>
  </w:style>
  <w:style w:type="paragraph" w:styleId="20">
    <w:name w:val="annotation text"/>
    <w:basedOn w:val="1"/>
    <w:link w:val="112"/>
    <w:unhideWhenUsed/>
    <w:qFormat/>
    <w:uiPriority w:val="0"/>
    <w:pPr>
      <w:jc w:val="left"/>
    </w:pPr>
  </w:style>
  <w:style w:type="paragraph" w:styleId="21">
    <w:name w:val="Salutation"/>
    <w:basedOn w:val="1"/>
    <w:next w:val="1"/>
    <w:link w:val="73"/>
    <w:qFormat/>
    <w:uiPriority w:val="0"/>
    <w:pPr>
      <w:tabs>
        <w:tab w:val="left" w:pos="840"/>
      </w:tabs>
      <w:autoSpaceDE w:val="0"/>
      <w:autoSpaceDN w:val="0"/>
      <w:adjustRightInd w:val="0"/>
      <w:jc w:val="left"/>
    </w:pPr>
    <w:rPr>
      <w:rFonts w:ascii="仿宋_GB2312" w:eastAsia="仿宋_GB2312"/>
      <w:b/>
      <w:kern w:val="0"/>
      <w:sz w:val="24"/>
      <w:szCs w:val="32"/>
    </w:rPr>
  </w:style>
  <w:style w:type="paragraph" w:styleId="22">
    <w:name w:val="Body Text 3"/>
    <w:basedOn w:val="1"/>
    <w:link w:val="85"/>
    <w:qFormat/>
    <w:uiPriority w:val="0"/>
    <w:pPr>
      <w:autoSpaceDE w:val="0"/>
      <w:autoSpaceDN w:val="0"/>
      <w:adjustRightInd w:val="0"/>
      <w:jc w:val="center"/>
    </w:pPr>
    <w:rPr>
      <w:rFonts w:ascii="等线" w:hAnsi="等线" w:eastAsia="等线"/>
      <w:szCs w:val="22"/>
    </w:rPr>
  </w:style>
  <w:style w:type="paragraph" w:styleId="23">
    <w:name w:val="Body Text Indent"/>
    <w:basedOn w:val="1"/>
    <w:link w:val="115"/>
    <w:unhideWhenUsed/>
    <w:qFormat/>
    <w:uiPriority w:val="0"/>
    <w:pPr>
      <w:spacing w:after="120"/>
      <w:ind w:left="420" w:leftChars="200"/>
    </w:pPr>
  </w:style>
  <w:style w:type="paragraph" w:styleId="24">
    <w:name w:val="List Number 3"/>
    <w:basedOn w:val="1"/>
    <w:qFormat/>
    <w:uiPriority w:val="0"/>
    <w:pPr>
      <w:tabs>
        <w:tab w:val="left" w:pos="1200"/>
      </w:tabs>
      <w:ind w:left="1200" w:leftChars="400" w:hanging="360" w:hangingChars="200"/>
    </w:pPr>
  </w:style>
  <w:style w:type="paragraph" w:styleId="25">
    <w:name w:val="Block Text"/>
    <w:basedOn w:val="1"/>
    <w:qFormat/>
    <w:uiPriority w:val="0"/>
    <w:pPr>
      <w:spacing w:line="520" w:lineRule="exact"/>
      <w:ind w:left="540" w:leftChars="257" w:right="-514"/>
    </w:pPr>
    <w:rPr>
      <w:rFonts w:ascii="宋体" w:hAnsi="宋体"/>
      <w:sz w:val="24"/>
    </w:rPr>
  </w:style>
  <w:style w:type="paragraph" w:styleId="26">
    <w:name w:val="List Bullet 2"/>
    <w:basedOn w:val="1"/>
    <w:qFormat/>
    <w:uiPriority w:val="0"/>
    <w:pPr>
      <w:tabs>
        <w:tab w:val="left" w:pos="780"/>
      </w:tabs>
      <w:spacing w:line="360" w:lineRule="auto"/>
      <w:ind w:left="780" w:leftChars="200" w:hanging="360" w:hangingChars="200"/>
    </w:pPr>
  </w:style>
  <w:style w:type="paragraph" w:styleId="27">
    <w:name w:val="toc 5"/>
    <w:basedOn w:val="1"/>
    <w:next w:val="1"/>
    <w:qFormat/>
    <w:uiPriority w:val="0"/>
    <w:pPr>
      <w:autoSpaceDE w:val="0"/>
      <w:autoSpaceDN w:val="0"/>
      <w:adjustRightInd w:val="0"/>
      <w:ind w:left="1680" w:leftChars="800"/>
      <w:jc w:val="left"/>
    </w:pPr>
    <w:rPr>
      <w:kern w:val="0"/>
      <w:sz w:val="20"/>
      <w:szCs w:val="20"/>
    </w:rPr>
  </w:style>
  <w:style w:type="paragraph" w:styleId="28">
    <w:name w:val="toc 3"/>
    <w:basedOn w:val="1"/>
    <w:next w:val="1"/>
    <w:qFormat/>
    <w:uiPriority w:val="0"/>
    <w:pPr>
      <w:ind w:left="840" w:leftChars="400"/>
    </w:pPr>
  </w:style>
  <w:style w:type="paragraph" w:styleId="29">
    <w:name w:val="Plain Text"/>
    <w:basedOn w:val="1"/>
    <w:link w:val="90"/>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30">
    <w:name w:val="List Number 4"/>
    <w:basedOn w:val="1"/>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1">
    <w:name w:val="toc 8"/>
    <w:basedOn w:val="1"/>
    <w:next w:val="1"/>
    <w:qFormat/>
    <w:uiPriority w:val="0"/>
    <w:pPr>
      <w:autoSpaceDE w:val="0"/>
      <w:autoSpaceDN w:val="0"/>
      <w:adjustRightInd w:val="0"/>
      <w:ind w:left="2940" w:leftChars="1400"/>
      <w:jc w:val="left"/>
    </w:pPr>
    <w:rPr>
      <w:kern w:val="0"/>
      <w:sz w:val="20"/>
      <w:szCs w:val="20"/>
    </w:rPr>
  </w:style>
  <w:style w:type="paragraph" w:styleId="32">
    <w:name w:val="Date"/>
    <w:basedOn w:val="1"/>
    <w:next w:val="1"/>
    <w:link w:val="119"/>
    <w:qFormat/>
    <w:uiPriority w:val="0"/>
    <w:pPr>
      <w:ind w:left="100" w:leftChars="2500"/>
    </w:pPr>
    <w:rPr>
      <w:kern w:val="0"/>
      <w:sz w:val="20"/>
    </w:rPr>
  </w:style>
  <w:style w:type="paragraph" w:styleId="33">
    <w:name w:val="Body Text Indent 2"/>
    <w:basedOn w:val="1"/>
    <w:link w:val="190"/>
    <w:qFormat/>
    <w:uiPriority w:val="0"/>
    <w:pPr>
      <w:spacing w:line="500" w:lineRule="exact"/>
      <w:ind w:firstLine="511" w:firstLineChars="213"/>
    </w:pPr>
    <w:rPr>
      <w:kern w:val="0"/>
      <w:sz w:val="24"/>
    </w:rPr>
  </w:style>
  <w:style w:type="paragraph" w:styleId="34">
    <w:name w:val="Balloon Text"/>
    <w:basedOn w:val="1"/>
    <w:link w:val="69"/>
    <w:qFormat/>
    <w:uiPriority w:val="0"/>
    <w:rPr>
      <w:kern w:val="0"/>
      <w:sz w:val="18"/>
      <w:szCs w:val="18"/>
    </w:rPr>
  </w:style>
  <w:style w:type="paragraph" w:styleId="35">
    <w:name w:val="footer"/>
    <w:basedOn w:val="1"/>
    <w:link w:val="172"/>
    <w:unhideWhenUsed/>
    <w:qFormat/>
    <w:uiPriority w:val="0"/>
    <w:pPr>
      <w:tabs>
        <w:tab w:val="center" w:pos="4153"/>
        <w:tab w:val="right" w:pos="8306"/>
      </w:tabs>
      <w:snapToGrid w:val="0"/>
      <w:jc w:val="left"/>
    </w:pPr>
    <w:rPr>
      <w:sz w:val="18"/>
      <w:szCs w:val="18"/>
    </w:rPr>
  </w:style>
  <w:style w:type="paragraph" w:styleId="36">
    <w:name w:val="envelope return"/>
    <w:basedOn w:val="1"/>
    <w:qFormat/>
    <w:uiPriority w:val="0"/>
    <w:pPr>
      <w:snapToGrid w:val="0"/>
    </w:pPr>
    <w:rPr>
      <w:rFonts w:ascii="Arial" w:hAnsi="Arial"/>
    </w:rPr>
  </w:style>
  <w:style w:type="paragraph" w:styleId="37">
    <w:name w:val="header"/>
    <w:basedOn w:val="1"/>
    <w:link w:val="68"/>
    <w:unhideWhenUsed/>
    <w:qFormat/>
    <w:uiPriority w:val="0"/>
    <w:pPr>
      <w:pBdr>
        <w:bottom w:val="single" w:color="auto" w:sz="6" w:space="1"/>
      </w:pBdr>
      <w:tabs>
        <w:tab w:val="center" w:pos="4153"/>
        <w:tab w:val="right" w:pos="8306"/>
      </w:tabs>
      <w:snapToGrid w:val="0"/>
      <w:jc w:val="center"/>
    </w:pPr>
    <w:rPr>
      <w:sz w:val="18"/>
      <w:szCs w:val="18"/>
    </w:rPr>
  </w:style>
  <w:style w:type="paragraph" w:styleId="38">
    <w:name w:val="Signature"/>
    <w:basedOn w:val="1"/>
    <w:link w:val="215"/>
    <w:qFormat/>
    <w:uiPriority w:val="0"/>
    <w:pPr>
      <w:autoSpaceDE w:val="0"/>
      <w:autoSpaceDN w:val="0"/>
      <w:adjustRightInd w:val="0"/>
      <w:spacing w:after="600" w:line="312" w:lineRule="atLeast"/>
      <w:jc w:val="center"/>
      <w:textAlignment w:val="baseline"/>
    </w:pPr>
    <w:rPr>
      <w:rFonts w:ascii="仿宋_GB2312" w:eastAsia="仿宋_GB2312"/>
      <w:b/>
      <w:kern w:val="0"/>
      <w:sz w:val="24"/>
      <w:szCs w:val="32"/>
    </w:rPr>
  </w:style>
  <w:style w:type="paragraph" w:styleId="39">
    <w:name w:val="toc 1"/>
    <w:basedOn w:val="1"/>
    <w:next w:val="1"/>
    <w:qFormat/>
    <w:uiPriority w:val="0"/>
  </w:style>
  <w:style w:type="paragraph" w:styleId="40">
    <w:name w:val="toc 4"/>
    <w:basedOn w:val="1"/>
    <w:next w:val="1"/>
    <w:qFormat/>
    <w:uiPriority w:val="0"/>
    <w:pPr>
      <w:autoSpaceDE w:val="0"/>
      <w:autoSpaceDN w:val="0"/>
      <w:adjustRightInd w:val="0"/>
      <w:ind w:left="1260" w:leftChars="600"/>
      <w:jc w:val="left"/>
    </w:pPr>
    <w:rPr>
      <w:kern w:val="0"/>
      <w:sz w:val="20"/>
      <w:szCs w:val="20"/>
    </w:rPr>
  </w:style>
  <w:style w:type="paragraph" w:styleId="41">
    <w:name w:val="Subtitle"/>
    <w:basedOn w:val="1"/>
    <w:next w:val="1"/>
    <w:link w:val="167"/>
    <w:qFormat/>
    <w:uiPriority w:val="0"/>
    <w:pPr>
      <w:spacing w:before="240" w:after="60" w:line="312" w:lineRule="auto"/>
      <w:jc w:val="center"/>
      <w:outlineLvl w:val="1"/>
    </w:pPr>
    <w:rPr>
      <w:rFonts w:ascii="Cambria" w:hAnsi="Cambria"/>
      <w:b/>
      <w:bCs/>
      <w:kern w:val="28"/>
      <w:sz w:val="32"/>
      <w:szCs w:val="32"/>
    </w:rPr>
  </w:style>
  <w:style w:type="paragraph" w:styleId="42">
    <w:name w:val="List Number 5"/>
    <w:basedOn w:val="1"/>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3">
    <w:name w:val="List"/>
    <w:basedOn w:val="1"/>
    <w:qFormat/>
    <w:uiPriority w:val="0"/>
    <w:pPr>
      <w:ind w:left="200" w:hanging="200" w:hangingChars="200"/>
    </w:pPr>
    <w:rPr>
      <w:rFonts w:ascii="Times New Roman" w:hAnsi="Times New Roman"/>
    </w:rPr>
  </w:style>
  <w:style w:type="paragraph" w:styleId="44">
    <w:name w:val="toc 6"/>
    <w:basedOn w:val="1"/>
    <w:next w:val="1"/>
    <w:qFormat/>
    <w:uiPriority w:val="0"/>
    <w:pPr>
      <w:autoSpaceDE w:val="0"/>
      <w:autoSpaceDN w:val="0"/>
      <w:adjustRightInd w:val="0"/>
      <w:ind w:left="2100" w:leftChars="1000"/>
      <w:jc w:val="left"/>
    </w:pPr>
    <w:rPr>
      <w:kern w:val="0"/>
      <w:sz w:val="20"/>
      <w:szCs w:val="20"/>
    </w:rPr>
  </w:style>
  <w:style w:type="paragraph" w:styleId="45">
    <w:name w:val="Body Text Indent 3"/>
    <w:basedOn w:val="1"/>
    <w:link w:val="142"/>
    <w:qFormat/>
    <w:uiPriority w:val="0"/>
    <w:pPr>
      <w:spacing w:line="500" w:lineRule="exact"/>
      <w:ind w:left="511" w:hanging="511" w:hangingChars="213"/>
    </w:pPr>
    <w:rPr>
      <w:kern w:val="0"/>
      <w:sz w:val="24"/>
    </w:rPr>
  </w:style>
  <w:style w:type="paragraph" w:styleId="46">
    <w:name w:val="toc 2"/>
    <w:basedOn w:val="1"/>
    <w:next w:val="1"/>
    <w:qFormat/>
    <w:uiPriority w:val="0"/>
    <w:pPr>
      <w:ind w:left="420" w:leftChars="200"/>
    </w:pPr>
  </w:style>
  <w:style w:type="paragraph" w:styleId="47">
    <w:name w:val="toc 9"/>
    <w:basedOn w:val="1"/>
    <w:next w:val="1"/>
    <w:qFormat/>
    <w:uiPriority w:val="0"/>
    <w:pPr>
      <w:autoSpaceDE w:val="0"/>
      <w:autoSpaceDN w:val="0"/>
      <w:adjustRightInd w:val="0"/>
      <w:ind w:left="3360" w:leftChars="1600"/>
      <w:jc w:val="left"/>
    </w:pPr>
    <w:rPr>
      <w:kern w:val="0"/>
      <w:sz w:val="20"/>
      <w:szCs w:val="20"/>
    </w:rPr>
  </w:style>
  <w:style w:type="paragraph" w:styleId="48">
    <w:name w:val="Body Text 2"/>
    <w:basedOn w:val="1"/>
    <w:link w:val="194"/>
    <w:qFormat/>
    <w:uiPriority w:val="0"/>
    <w:pPr>
      <w:autoSpaceDE w:val="0"/>
      <w:autoSpaceDN w:val="0"/>
      <w:adjustRightInd w:val="0"/>
      <w:spacing w:after="120" w:line="480" w:lineRule="auto"/>
      <w:jc w:val="left"/>
    </w:pPr>
    <w:rPr>
      <w:rFonts w:ascii="等线" w:hAnsi="等线" w:eastAsia="等线"/>
      <w:szCs w:val="22"/>
    </w:rPr>
  </w:style>
  <w:style w:type="paragraph" w:styleId="4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50">
    <w:name w:val="Title"/>
    <w:basedOn w:val="1"/>
    <w:next w:val="1"/>
    <w:link w:val="102"/>
    <w:qFormat/>
    <w:uiPriority w:val="0"/>
    <w:pPr>
      <w:spacing w:before="240" w:after="60"/>
      <w:jc w:val="center"/>
      <w:outlineLvl w:val="0"/>
    </w:pPr>
    <w:rPr>
      <w:rFonts w:ascii="Cambria" w:hAnsi="Cambria"/>
      <w:b/>
      <w:bCs/>
      <w:kern w:val="0"/>
      <w:sz w:val="32"/>
      <w:szCs w:val="32"/>
    </w:rPr>
  </w:style>
  <w:style w:type="paragraph" w:styleId="51">
    <w:name w:val="annotation subject"/>
    <w:basedOn w:val="20"/>
    <w:next w:val="20"/>
    <w:link w:val="151"/>
    <w:qFormat/>
    <w:uiPriority w:val="0"/>
    <w:rPr>
      <w:b/>
      <w:bCs/>
      <w:kern w:val="0"/>
      <w:sz w:val="20"/>
    </w:rPr>
  </w:style>
  <w:style w:type="paragraph" w:styleId="52">
    <w:name w:val="Body Text First Indent 2"/>
    <w:basedOn w:val="23"/>
    <w:link w:val="218"/>
    <w:qFormat/>
    <w:uiPriority w:val="0"/>
    <w:pPr>
      <w:ind w:hanging="200" w:hangingChars="200"/>
    </w:pPr>
    <w:rPr>
      <w:rFonts w:cs="宋体"/>
      <w:szCs w:val="21"/>
    </w:r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qFormat/>
    <w:uiPriority w:val="0"/>
    <w:rPr>
      <w:rFonts w:ascii="仿宋_GB2312" w:eastAsia="仿宋_GB2312"/>
      <w:bCs/>
      <w:sz w:val="32"/>
      <w:szCs w:val="32"/>
    </w:rPr>
  </w:style>
  <w:style w:type="character" w:styleId="57">
    <w:name w:val="page number"/>
    <w:basedOn w:val="55"/>
    <w:qFormat/>
    <w:uiPriority w:val="0"/>
  </w:style>
  <w:style w:type="character" w:styleId="58">
    <w:name w:val="FollowedHyperlink"/>
    <w:qFormat/>
    <w:uiPriority w:val="0"/>
    <w:rPr>
      <w:rFonts w:ascii="仿宋_GB2312" w:eastAsia="仿宋_GB2312"/>
      <w:b/>
      <w:color w:val="800080"/>
      <w:sz w:val="32"/>
      <w:szCs w:val="32"/>
      <w:u w:val="none"/>
    </w:rPr>
  </w:style>
  <w:style w:type="character" w:styleId="59">
    <w:name w:val="Emphasis"/>
    <w:qFormat/>
    <w:uiPriority w:val="20"/>
    <w:rPr>
      <w:i/>
      <w:iCs/>
    </w:rPr>
  </w:style>
  <w:style w:type="character" w:styleId="60">
    <w:name w:val="line number"/>
    <w:basedOn w:val="55"/>
    <w:qFormat/>
    <w:uiPriority w:val="0"/>
  </w:style>
  <w:style w:type="character" w:styleId="61">
    <w:name w:val="Hyperlink"/>
    <w:qFormat/>
    <w:uiPriority w:val="0"/>
    <w:rPr>
      <w:rFonts w:ascii="仿宋_GB2312" w:eastAsia="仿宋_GB2312"/>
      <w:b/>
      <w:color w:val="0000FF"/>
      <w:sz w:val="32"/>
      <w:szCs w:val="32"/>
      <w:u w:val="none"/>
    </w:rPr>
  </w:style>
  <w:style w:type="character" w:styleId="62">
    <w:name w:val="annotation reference"/>
    <w:qFormat/>
    <w:uiPriority w:val="0"/>
    <w:rPr>
      <w:sz w:val="21"/>
      <w:szCs w:val="21"/>
    </w:rPr>
  </w:style>
  <w:style w:type="character" w:styleId="63">
    <w:name w:val="HTML Cite"/>
    <w:qFormat/>
    <w:uiPriority w:val="0"/>
    <w:rPr>
      <w:color w:val="008000"/>
    </w:rPr>
  </w:style>
  <w:style w:type="paragraph" w:customStyle="1" w:styleId="64">
    <w:name w:val="Char3 Char Char Char"/>
    <w:basedOn w:val="1"/>
    <w:qFormat/>
    <w:uiPriority w:val="0"/>
  </w:style>
  <w:style w:type="character" w:customStyle="1" w:styleId="65">
    <w:name w:val="Style4"/>
    <w:qFormat/>
    <w:uiPriority w:val="0"/>
    <w:rPr>
      <w:rFonts w:ascii="Calibri" w:hAnsi="宋体" w:eastAsia="宋体" w:cs="Times New Roman"/>
      <w:szCs w:val="22"/>
      <w:lang w:eastAsia="zh-CN"/>
    </w:rPr>
  </w:style>
  <w:style w:type="character" w:customStyle="1" w:styleId="66">
    <w:name w:val="Style2"/>
    <w:qFormat/>
    <w:uiPriority w:val="0"/>
    <w:rPr>
      <w:rFonts w:ascii="Calibri" w:hAnsi="宋体" w:eastAsia="宋体" w:cs="Times New Roman"/>
      <w:sz w:val="22"/>
      <w:szCs w:val="22"/>
      <w:lang w:eastAsia="zh-CN"/>
    </w:rPr>
  </w:style>
  <w:style w:type="character" w:customStyle="1" w:styleId="67">
    <w:name w:val="批注框文本 字符1"/>
    <w:basedOn w:val="55"/>
    <w:semiHidden/>
    <w:qFormat/>
    <w:uiPriority w:val="99"/>
    <w:rPr>
      <w:rFonts w:ascii="Calibri" w:hAnsi="Calibri" w:eastAsia="宋体" w:cs="Times New Roman"/>
      <w:sz w:val="18"/>
      <w:szCs w:val="18"/>
    </w:rPr>
  </w:style>
  <w:style w:type="character" w:customStyle="1" w:styleId="68">
    <w:name w:val="页眉 Char"/>
    <w:basedOn w:val="55"/>
    <w:link w:val="37"/>
    <w:qFormat/>
    <w:uiPriority w:val="0"/>
    <w:rPr>
      <w:sz w:val="18"/>
      <w:szCs w:val="18"/>
    </w:rPr>
  </w:style>
  <w:style w:type="character" w:customStyle="1" w:styleId="69">
    <w:name w:val="批注框文本 Char"/>
    <w:link w:val="34"/>
    <w:qFormat/>
    <w:uiPriority w:val="0"/>
    <w:rPr>
      <w:sz w:val="18"/>
      <w:szCs w:val="18"/>
    </w:rPr>
  </w:style>
  <w:style w:type="character" w:customStyle="1" w:styleId="70">
    <w:name w:val="文档结构图 Char"/>
    <w:link w:val="19"/>
    <w:qFormat/>
    <w:uiPriority w:val="0"/>
    <w:rPr>
      <w:szCs w:val="24"/>
      <w:shd w:val="clear" w:color="auto" w:fill="000080"/>
    </w:rPr>
  </w:style>
  <w:style w:type="character" w:customStyle="1" w:styleId="71">
    <w:name w:val="Char Char20"/>
    <w:qFormat/>
    <w:uiPriority w:val="0"/>
    <w:rPr>
      <w:b/>
      <w:bCs/>
      <w:kern w:val="44"/>
      <w:sz w:val="44"/>
      <w:szCs w:val="44"/>
    </w:rPr>
  </w:style>
  <w:style w:type="character" w:customStyle="1" w:styleId="72">
    <w:name w:val="Char Char121"/>
    <w:qFormat/>
    <w:uiPriority w:val="0"/>
    <w:rPr>
      <w:rFonts w:eastAsia="宋体"/>
      <w:kern w:val="2"/>
      <w:sz w:val="21"/>
      <w:szCs w:val="24"/>
      <w:lang w:val="en-US" w:eastAsia="zh-CN" w:bidi="ar-SA"/>
    </w:rPr>
  </w:style>
  <w:style w:type="character" w:customStyle="1" w:styleId="73">
    <w:name w:val="称呼 Char"/>
    <w:link w:val="21"/>
    <w:qFormat/>
    <w:uiPriority w:val="0"/>
    <w:rPr>
      <w:rFonts w:ascii="仿宋_GB2312" w:eastAsia="仿宋_GB2312"/>
      <w:b/>
      <w:sz w:val="24"/>
      <w:szCs w:val="32"/>
    </w:rPr>
  </w:style>
  <w:style w:type="character" w:customStyle="1" w:styleId="74">
    <w:name w:val="Char Char211"/>
    <w:qFormat/>
    <w:uiPriority w:val="0"/>
    <w:rPr>
      <w:rFonts w:ascii="Times New Roman" w:hAnsi="Times New Roman" w:eastAsia="宋体" w:cs="Times New Roman"/>
      <w:b/>
      <w:bCs/>
      <w:kern w:val="44"/>
      <w:sz w:val="44"/>
      <w:szCs w:val="44"/>
    </w:rPr>
  </w:style>
  <w:style w:type="character" w:customStyle="1" w:styleId="75">
    <w:name w:val="书籍标题11"/>
    <w:qFormat/>
    <w:uiPriority w:val="0"/>
    <w:rPr>
      <w:b/>
      <w:bCs/>
      <w:smallCaps/>
      <w:spacing w:val="5"/>
    </w:rPr>
  </w:style>
  <w:style w:type="character" w:customStyle="1" w:styleId="76">
    <w:name w:val="Texte Char Char"/>
    <w:qFormat/>
    <w:uiPriority w:val="0"/>
    <w:rPr>
      <w:rFonts w:ascii="宋体" w:hAnsi="Courier New" w:eastAsia="宋体"/>
      <w:sz w:val="21"/>
      <w:szCs w:val="21"/>
      <w:lang w:val="en-US" w:eastAsia="zh-CN" w:bidi="ar-SA"/>
    </w:rPr>
  </w:style>
  <w:style w:type="character" w:customStyle="1" w:styleId="77">
    <w:name w:val="ändrad Char1"/>
    <w:qFormat/>
    <w:uiPriority w:val="0"/>
    <w:rPr>
      <w:rFonts w:ascii="仿宋_GB2312" w:eastAsia="宋体"/>
      <w:b/>
      <w:kern w:val="2"/>
      <w:sz w:val="21"/>
      <w:szCs w:val="24"/>
      <w:lang w:val="en-US" w:eastAsia="zh-CN" w:bidi="ar-SA"/>
    </w:rPr>
  </w:style>
  <w:style w:type="character" w:customStyle="1" w:styleId="78">
    <w:name w:val="副标题 字符1"/>
    <w:basedOn w:val="55"/>
    <w:qFormat/>
    <w:uiPriority w:val="11"/>
    <w:rPr>
      <w:b/>
      <w:bCs/>
      <w:kern w:val="28"/>
      <w:sz w:val="32"/>
      <w:szCs w:val="32"/>
    </w:rPr>
  </w:style>
  <w:style w:type="character" w:customStyle="1" w:styleId="79">
    <w:name w:val="表正文 Char2"/>
    <w:qFormat/>
    <w:uiPriority w:val="0"/>
    <w:rPr>
      <w:rFonts w:ascii="Times New Roman" w:hAnsi="Times New Roman" w:eastAsia="宋体" w:cs="Times New Roman"/>
      <w:szCs w:val="24"/>
    </w:rPr>
  </w:style>
  <w:style w:type="character" w:customStyle="1" w:styleId="80">
    <w:name w:val="heading 3 Char"/>
    <w:qFormat/>
    <w:uiPriority w:val="0"/>
    <w:rPr>
      <w:rFonts w:ascii="Arial" w:hAnsi="Arial" w:eastAsia="黑体"/>
      <w:sz w:val="28"/>
      <w:szCs w:val="24"/>
    </w:rPr>
  </w:style>
  <w:style w:type="character" w:customStyle="1" w:styleId="81">
    <w:name w:val="heading 1 Char"/>
    <w:qFormat/>
    <w:uiPriority w:val="0"/>
    <w:rPr>
      <w:rFonts w:ascii="Arial" w:hAnsi="Arial" w:eastAsia="黑体"/>
      <w:b/>
      <w:sz w:val="36"/>
      <w:szCs w:val="36"/>
    </w:rPr>
  </w:style>
  <w:style w:type="character" w:customStyle="1" w:styleId="82">
    <w:name w:val="明显强调1"/>
    <w:qFormat/>
    <w:uiPriority w:val="0"/>
    <w:rPr>
      <w:b/>
      <w:bCs/>
      <w:i/>
      <w:iCs/>
      <w:color w:val="4F81BD"/>
    </w:rPr>
  </w:style>
  <w:style w:type="character" w:customStyle="1" w:styleId="83">
    <w:name w:val="文档结构图 字符1"/>
    <w:basedOn w:val="55"/>
    <w:semiHidden/>
    <w:qFormat/>
    <w:uiPriority w:val="99"/>
    <w:rPr>
      <w:rFonts w:ascii="Microsoft YaHei UI" w:hAnsi="Calibri" w:eastAsia="Microsoft YaHei UI" w:cs="Times New Roman"/>
      <w:sz w:val="18"/>
      <w:szCs w:val="18"/>
    </w:rPr>
  </w:style>
  <w:style w:type="character" w:customStyle="1" w:styleId="84">
    <w:name w:val="heading 8 Char1"/>
    <w:qFormat/>
    <w:uiPriority w:val="0"/>
    <w:rPr>
      <w:rFonts w:ascii="Arial" w:hAnsi="Arial" w:eastAsia="黑体"/>
      <w:sz w:val="24"/>
      <w:lang w:val="en-US" w:eastAsia="zh-CN" w:bidi="ar-SA"/>
    </w:rPr>
  </w:style>
  <w:style w:type="character" w:customStyle="1" w:styleId="85">
    <w:name w:val="正文文本 3 Char"/>
    <w:basedOn w:val="55"/>
    <w:link w:val="22"/>
    <w:qFormat/>
    <w:uiPriority w:val="0"/>
  </w:style>
  <w:style w:type="character" w:customStyle="1" w:styleId="86">
    <w:name w:val="Char Char11"/>
    <w:qFormat/>
    <w:uiPriority w:val="0"/>
    <w:rPr>
      <w:rFonts w:ascii="Times New Roman" w:hAnsi="Times New Roman" w:eastAsia="宋体" w:cs="Times New Roman"/>
      <w:sz w:val="18"/>
      <w:szCs w:val="18"/>
    </w:rPr>
  </w:style>
  <w:style w:type="character" w:customStyle="1" w:styleId="87">
    <w:name w:val="Style1"/>
    <w:qFormat/>
    <w:uiPriority w:val="0"/>
    <w:rPr>
      <w:rFonts w:ascii="Calibri" w:hAnsi="宋体" w:eastAsia="宋体" w:cs="Times New Roman"/>
      <w:sz w:val="22"/>
      <w:szCs w:val="22"/>
      <w:lang w:eastAsia="zh-CN"/>
    </w:rPr>
  </w:style>
  <w:style w:type="character" w:customStyle="1" w:styleId="88">
    <w:name w:val="正文文本 3 字符1"/>
    <w:basedOn w:val="55"/>
    <w:semiHidden/>
    <w:qFormat/>
    <w:uiPriority w:val="99"/>
    <w:rPr>
      <w:rFonts w:ascii="Calibri" w:hAnsi="Calibri" w:eastAsia="宋体" w:cs="Times New Roman"/>
      <w:sz w:val="16"/>
      <w:szCs w:val="16"/>
    </w:rPr>
  </w:style>
  <w:style w:type="character" w:customStyle="1" w:styleId="89">
    <w:name w:val="heading 9 Char1"/>
    <w:qFormat/>
    <w:uiPriority w:val="0"/>
    <w:rPr>
      <w:rFonts w:ascii="Arial" w:hAnsi="Arial" w:eastAsia="黑体"/>
      <w:sz w:val="21"/>
      <w:lang w:val="en-US" w:eastAsia="zh-CN" w:bidi="ar-SA"/>
    </w:rPr>
  </w:style>
  <w:style w:type="character" w:customStyle="1" w:styleId="90">
    <w:name w:val="纯文本 Char"/>
    <w:link w:val="29"/>
    <w:qFormat/>
    <w:uiPriority w:val="0"/>
    <w:rPr>
      <w:rFonts w:ascii="宋体" w:hAnsi="Courier New"/>
      <w:b/>
      <w:szCs w:val="21"/>
    </w:rPr>
  </w:style>
  <w:style w:type="character" w:customStyle="1" w:styleId="91">
    <w:name w:val="heading 5 Char"/>
    <w:qFormat/>
    <w:uiPriority w:val="0"/>
    <w:rPr>
      <w:rFonts w:ascii="Arial" w:hAnsi="Arial" w:eastAsia="黑体"/>
      <w:sz w:val="21"/>
      <w:szCs w:val="21"/>
    </w:rPr>
  </w:style>
  <w:style w:type="character" w:customStyle="1" w:styleId="92">
    <w:name w:val="font11"/>
    <w:basedOn w:val="55"/>
    <w:qFormat/>
    <w:uiPriority w:val="0"/>
    <w:rPr>
      <w:rFonts w:hint="eastAsia" w:ascii="宋体" w:hAnsi="宋体" w:eastAsia="宋体" w:cs="宋体"/>
      <w:b/>
      <w:color w:val="000000"/>
      <w:sz w:val="24"/>
      <w:szCs w:val="24"/>
      <w:u w:val="none"/>
    </w:rPr>
  </w:style>
  <w:style w:type="character" w:customStyle="1" w:styleId="93">
    <w:name w:val="heading 2 Char1"/>
    <w:qFormat/>
    <w:uiPriority w:val="0"/>
    <w:rPr>
      <w:rFonts w:ascii="Cambria" w:hAnsi="Cambria" w:eastAsia="宋体"/>
      <w:b/>
      <w:bCs/>
      <w:kern w:val="2"/>
      <w:sz w:val="32"/>
      <w:szCs w:val="32"/>
      <w:lang w:val="en-US" w:eastAsia="zh-CN" w:bidi="ar-SA"/>
    </w:rPr>
  </w:style>
  <w:style w:type="character" w:customStyle="1" w:styleId="94">
    <w:name w:val="Char Char2"/>
    <w:qFormat/>
    <w:uiPriority w:val="0"/>
    <w:rPr>
      <w:rFonts w:ascii="Arial" w:hAnsi="Arial" w:eastAsia="黑体"/>
      <w:b/>
      <w:bCs/>
      <w:kern w:val="44"/>
      <w:sz w:val="30"/>
      <w:szCs w:val="44"/>
      <w:lang w:val="en-US" w:eastAsia="zh-CN" w:bidi="ar-SA"/>
    </w:rPr>
  </w:style>
  <w:style w:type="character" w:customStyle="1" w:styleId="95">
    <w:name w:val="Style5"/>
    <w:qFormat/>
    <w:uiPriority w:val="0"/>
    <w:rPr>
      <w:rFonts w:ascii="Calibri" w:hAnsi="宋体" w:eastAsia="宋体" w:cs="Times New Roman"/>
      <w:sz w:val="22"/>
      <w:szCs w:val="22"/>
      <w:lang w:eastAsia="zh-CN"/>
    </w:rPr>
  </w:style>
  <w:style w:type="character" w:customStyle="1" w:styleId="96">
    <w:name w:val="style41"/>
    <w:qFormat/>
    <w:uiPriority w:val="0"/>
    <w:rPr>
      <w:color w:val="auto"/>
    </w:rPr>
  </w:style>
  <w:style w:type="character" w:customStyle="1" w:styleId="97">
    <w:name w:val="Char Char4"/>
    <w:qFormat/>
    <w:uiPriority w:val="0"/>
    <w:rPr>
      <w:rFonts w:ascii="Cambria" w:hAnsi="Cambria" w:eastAsia="宋体"/>
      <w:b/>
      <w:bCs/>
      <w:sz w:val="32"/>
      <w:szCs w:val="32"/>
      <w:lang w:bidi="ar-SA"/>
    </w:rPr>
  </w:style>
  <w:style w:type="character" w:customStyle="1" w:styleId="98">
    <w:name w:val="引用 字符1"/>
    <w:basedOn w:val="55"/>
    <w:qFormat/>
    <w:uiPriority w:val="29"/>
    <w:rPr>
      <w:rFonts w:ascii="Calibri" w:hAnsi="Calibri" w:eastAsia="宋体" w:cs="Times New Roman"/>
      <w:i/>
      <w:iCs/>
      <w:color w:val="3F3F3F"/>
      <w:szCs w:val="24"/>
    </w:rPr>
  </w:style>
  <w:style w:type="character" w:customStyle="1" w:styleId="99">
    <w:name w:val="ListLabel 1"/>
    <w:qFormat/>
    <w:uiPriority w:val="7"/>
    <w:rPr>
      <w:rFonts w:ascii="宋体" w:hAnsi="宋体" w:cs="宋体"/>
      <w:color w:val="FF0000"/>
      <w:sz w:val="24"/>
    </w:rPr>
  </w:style>
  <w:style w:type="character" w:customStyle="1" w:styleId="100">
    <w:name w:val="blue1"/>
    <w:basedOn w:val="55"/>
    <w:qFormat/>
    <w:uiPriority w:val="0"/>
  </w:style>
  <w:style w:type="character" w:customStyle="1" w:styleId="101">
    <w:name w:val="Ò³Ã¼ Char Char2"/>
    <w:qFormat/>
    <w:uiPriority w:val="0"/>
    <w:rPr>
      <w:kern w:val="2"/>
      <w:sz w:val="18"/>
      <w:szCs w:val="18"/>
    </w:rPr>
  </w:style>
  <w:style w:type="character" w:customStyle="1" w:styleId="102">
    <w:name w:val="标题 Char"/>
    <w:link w:val="50"/>
    <w:qFormat/>
    <w:uiPriority w:val="0"/>
    <w:rPr>
      <w:rFonts w:ascii="Cambria" w:hAnsi="Cambria"/>
      <w:b/>
      <w:bCs/>
      <w:sz w:val="32"/>
      <w:szCs w:val="32"/>
    </w:rPr>
  </w:style>
  <w:style w:type="character" w:customStyle="1" w:styleId="103">
    <w:name w:val="Char Char111"/>
    <w:qFormat/>
    <w:uiPriority w:val="0"/>
    <w:rPr>
      <w:rFonts w:ascii="Times New Roman" w:hAnsi="Times New Roman" w:eastAsia="宋体" w:cs="Times New Roman"/>
      <w:sz w:val="18"/>
      <w:szCs w:val="18"/>
    </w:rPr>
  </w:style>
  <w:style w:type="character" w:customStyle="1" w:styleId="104">
    <w:name w:val="标题 3 Char"/>
    <w:basedOn w:val="55"/>
    <w:link w:val="7"/>
    <w:qFormat/>
    <w:uiPriority w:val="0"/>
    <w:rPr>
      <w:rFonts w:ascii="Calibri" w:hAnsi="Calibri" w:eastAsia="黑体" w:cs="Times New Roman"/>
      <w:b/>
      <w:sz w:val="28"/>
      <w:szCs w:val="20"/>
    </w:rPr>
  </w:style>
  <w:style w:type="character" w:customStyle="1" w:styleId="105">
    <w:name w:val="无间隔 Char"/>
    <w:link w:val="106"/>
    <w:qFormat/>
    <w:uiPriority w:val="0"/>
    <w:rPr>
      <w:rFonts w:ascii="等线" w:hAnsi="等线" w:eastAsia="Times New Roman"/>
      <w:kern w:val="2"/>
      <w:sz w:val="22"/>
      <w:szCs w:val="22"/>
      <w:lang w:val="en-US" w:eastAsia="zh-CN" w:bidi="ar-SA"/>
    </w:rPr>
  </w:style>
  <w:style w:type="paragraph" w:customStyle="1" w:styleId="106">
    <w:name w:val="无间隔1"/>
    <w:link w:val="105"/>
    <w:qFormat/>
    <w:uiPriority w:val="0"/>
    <w:rPr>
      <w:rFonts w:ascii="等线" w:hAnsi="等线" w:eastAsia="Times New Roman" w:cs="Times New Roman"/>
      <w:kern w:val="2"/>
      <w:sz w:val="22"/>
      <w:szCs w:val="22"/>
      <w:lang w:val="en-US" w:eastAsia="zh-CN" w:bidi="ar-SA"/>
    </w:rPr>
  </w:style>
  <w:style w:type="character" w:customStyle="1" w:styleId="107">
    <w:name w:val="样式2 Char Char"/>
    <w:link w:val="108"/>
    <w:qFormat/>
    <w:uiPriority w:val="0"/>
    <w:rPr>
      <w:rFonts w:ascii="宋体" w:hAnsi="宋体"/>
      <w:bCs/>
      <w:sz w:val="28"/>
      <w:szCs w:val="28"/>
    </w:rPr>
  </w:style>
  <w:style w:type="paragraph" w:customStyle="1" w:styleId="108">
    <w:name w:val="样式2"/>
    <w:basedOn w:val="6"/>
    <w:link w:val="107"/>
    <w:qFormat/>
    <w:uiPriority w:val="0"/>
    <w:pPr>
      <w:keepLines/>
      <w:snapToGrid w:val="0"/>
      <w:spacing w:before="260" w:afterLines="50" w:line="480" w:lineRule="exact"/>
      <w:ind w:firstLine="556"/>
    </w:pPr>
    <w:rPr>
      <w:rFonts w:ascii="宋体" w:hAnsi="宋体"/>
      <w:b w:val="0"/>
      <w:bCs/>
      <w:kern w:val="0"/>
      <w:szCs w:val="28"/>
    </w:rPr>
  </w:style>
  <w:style w:type="character" w:customStyle="1" w:styleId="109">
    <w:name w:val="标题 8 Char"/>
    <w:basedOn w:val="55"/>
    <w:link w:val="13"/>
    <w:qFormat/>
    <w:uiPriority w:val="0"/>
    <w:rPr>
      <w:rFonts w:ascii="Arial" w:hAnsi="Arial" w:eastAsia="黑体" w:cs="Times New Roman"/>
      <w:sz w:val="24"/>
      <w:szCs w:val="20"/>
    </w:rPr>
  </w:style>
  <w:style w:type="character" w:customStyle="1" w:styleId="110">
    <w:name w:val="heading 2 Char2"/>
    <w:qFormat/>
    <w:uiPriority w:val="0"/>
    <w:rPr>
      <w:rFonts w:ascii="Cambria" w:hAnsi="Cambria"/>
      <w:b/>
      <w:bCs/>
      <w:kern w:val="2"/>
      <w:sz w:val="32"/>
      <w:szCs w:val="32"/>
    </w:rPr>
  </w:style>
  <w:style w:type="character" w:customStyle="1" w:styleId="111">
    <w:name w:val="批注主题 字符1"/>
    <w:basedOn w:val="112"/>
    <w:semiHidden/>
    <w:qFormat/>
    <w:uiPriority w:val="99"/>
    <w:rPr>
      <w:rFonts w:ascii="Calibri" w:hAnsi="Calibri" w:eastAsia="宋体" w:cs="Times New Roman"/>
      <w:b/>
      <w:bCs/>
      <w:szCs w:val="24"/>
    </w:rPr>
  </w:style>
  <w:style w:type="character" w:customStyle="1" w:styleId="112">
    <w:name w:val="批注文字 Char"/>
    <w:basedOn w:val="55"/>
    <w:link w:val="20"/>
    <w:qFormat/>
    <w:uiPriority w:val="0"/>
    <w:rPr>
      <w:rFonts w:ascii="Calibri" w:hAnsi="Calibri" w:eastAsia="宋体" w:cs="Times New Roman"/>
      <w:szCs w:val="24"/>
    </w:rPr>
  </w:style>
  <w:style w:type="character" w:customStyle="1" w:styleId="113">
    <w:name w:val="正文文本缩进 2 字符1"/>
    <w:basedOn w:val="55"/>
    <w:semiHidden/>
    <w:qFormat/>
    <w:uiPriority w:val="99"/>
    <w:rPr>
      <w:rFonts w:ascii="Calibri" w:hAnsi="Calibri" w:eastAsia="宋体" w:cs="Times New Roman"/>
      <w:szCs w:val="24"/>
    </w:rPr>
  </w:style>
  <w:style w:type="character" w:customStyle="1" w:styleId="114">
    <w:name w:val="宏文本 字符1"/>
    <w:basedOn w:val="55"/>
    <w:semiHidden/>
    <w:qFormat/>
    <w:uiPriority w:val="99"/>
    <w:rPr>
      <w:rFonts w:ascii="Courier New" w:hAnsi="Courier New" w:eastAsia="宋体" w:cs="Courier New"/>
      <w:sz w:val="24"/>
      <w:szCs w:val="24"/>
    </w:rPr>
  </w:style>
  <w:style w:type="character" w:customStyle="1" w:styleId="115">
    <w:name w:val="正文文本缩进 Char"/>
    <w:basedOn w:val="55"/>
    <w:link w:val="23"/>
    <w:qFormat/>
    <w:uiPriority w:val="0"/>
    <w:rPr>
      <w:rFonts w:ascii="Calibri" w:hAnsi="Calibri" w:eastAsia="宋体" w:cs="Times New Roman"/>
      <w:szCs w:val="24"/>
    </w:rPr>
  </w:style>
  <w:style w:type="character" w:customStyle="1" w:styleId="116">
    <w:name w:val="Footer-Even Char"/>
    <w:qFormat/>
    <w:uiPriority w:val="0"/>
    <w:rPr>
      <w:sz w:val="18"/>
      <w:szCs w:val="18"/>
    </w:rPr>
  </w:style>
  <w:style w:type="character" w:customStyle="1" w:styleId="117">
    <w:name w:val="标题 7 Char"/>
    <w:basedOn w:val="55"/>
    <w:link w:val="12"/>
    <w:qFormat/>
    <w:uiPriority w:val="0"/>
    <w:rPr>
      <w:rFonts w:ascii="Calibri" w:hAnsi="Calibri" w:eastAsia="宋体" w:cs="Times New Roman"/>
      <w:b/>
      <w:sz w:val="24"/>
      <w:szCs w:val="20"/>
    </w:rPr>
  </w:style>
  <w:style w:type="character" w:customStyle="1" w:styleId="118">
    <w:name w:val="Char Char21"/>
    <w:qFormat/>
    <w:uiPriority w:val="0"/>
    <w:rPr>
      <w:rFonts w:ascii="Times New Roman" w:hAnsi="Times New Roman" w:eastAsia="宋体" w:cs="Times New Roman"/>
      <w:b/>
      <w:bCs/>
      <w:kern w:val="44"/>
      <w:sz w:val="44"/>
      <w:szCs w:val="44"/>
    </w:rPr>
  </w:style>
  <w:style w:type="character" w:customStyle="1" w:styleId="119">
    <w:name w:val="日期 Char"/>
    <w:link w:val="32"/>
    <w:qFormat/>
    <w:uiPriority w:val="0"/>
    <w:rPr>
      <w:szCs w:val="24"/>
    </w:rPr>
  </w:style>
  <w:style w:type="character" w:customStyle="1" w:styleId="120">
    <w:name w:val="Footer-Even Char2"/>
    <w:qFormat/>
    <w:uiPriority w:val="0"/>
    <w:rPr>
      <w:kern w:val="2"/>
      <w:sz w:val="18"/>
      <w:szCs w:val="18"/>
    </w:rPr>
  </w:style>
  <w:style w:type="character" w:customStyle="1" w:styleId="121">
    <w:name w:val="书籍标题1"/>
    <w:qFormat/>
    <w:uiPriority w:val="0"/>
    <w:rPr>
      <w:b/>
      <w:bCs/>
      <w:smallCaps/>
      <w:spacing w:val="5"/>
    </w:rPr>
  </w:style>
  <w:style w:type="character" w:customStyle="1" w:styleId="122">
    <w:name w:val="页眉 字符1"/>
    <w:basedOn w:val="55"/>
    <w:semiHidden/>
    <w:qFormat/>
    <w:uiPriority w:val="99"/>
    <w:rPr>
      <w:kern w:val="2"/>
      <w:sz w:val="18"/>
      <w:szCs w:val="18"/>
    </w:rPr>
  </w:style>
  <w:style w:type="character" w:customStyle="1" w:styleId="123">
    <w:name w:val="不明显强调2"/>
    <w:qFormat/>
    <w:uiPriority w:val="0"/>
    <w:rPr>
      <w:i/>
      <w:iCs/>
      <w:color w:val="808080"/>
    </w:rPr>
  </w:style>
  <w:style w:type="character" w:customStyle="1" w:styleId="124">
    <w:name w:val="正文文本缩进 字符"/>
    <w:qFormat/>
    <w:uiPriority w:val="0"/>
    <w:rPr>
      <w:rFonts w:eastAsia="宋体"/>
      <w:kern w:val="2"/>
      <w:sz w:val="24"/>
      <w:szCs w:val="24"/>
      <w:lang w:val="en-US" w:eastAsia="zh-CN" w:bidi="ar-SA"/>
    </w:rPr>
  </w:style>
  <w:style w:type="character" w:customStyle="1" w:styleId="125">
    <w:name w:val="Char Char12"/>
    <w:qFormat/>
    <w:uiPriority w:val="0"/>
    <w:rPr>
      <w:rFonts w:eastAsia="宋体"/>
      <w:kern w:val="2"/>
      <w:sz w:val="21"/>
      <w:szCs w:val="24"/>
      <w:lang w:val="en-US" w:eastAsia="zh-CN" w:bidi="ar-SA"/>
    </w:rPr>
  </w:style>
  <w:style w:type="character" w:customStyle="1" w:styleId="126">
    <w:name w:val="明显引用 Char"/>
    <w:link w:val="127"/>
    <w:qFormat/>
    <w:uiPriority w:val="0"/>
    <w:rPr>
      <w:b/>
      <w:bCs/>
      <w:i/>
      <w:iCs/>
      <w:color w:val="4F81BD"/>
    </w:rPr>
  </w:style>
  <w:style w:type="paragraph" w:customStyle="1" w:styleId="127">
    <w:name w:val="明显引用1"/>
    <w:basedOn w:val="1"/>
    <w:next w:val="1"/>
    <w:link w:val="126"/>
    <w:qFormat/>
    <w:uiPriority w:val="0"/>
    <w:pPr>
      <w:pBdr>
        <w:bottom w:val="single" w:color="4F81BD" w:sz="4" w:space="4"/>
      </w:pBdr>
      <w:spacing w:before="200" w:after="280"/>
      <w:ind w:left="936" w:right="936"/>
    </w:pPr>
    <w:rPr>
      <w:b/>
      <w:bCs/>
      <w:i/>
      <w:iCs/>
      <w:color w:val="4F81BD"/>
      <w:kern w:val="0"/>
      <w:sz w:val="20"/>
      <w:szCs w:val="20"/>
    </w:rPr>
  </w:style>
  <w:style w:type="character" w:customStyle="1" w:styleId="128">
    <w:name w:val="正文首行缩进 Char"/>
    <w:link w:val="3"/>
    <w:qFormat/>
    <w:uiPriority w:val="0"/>
  </w:style>
  <w:style w:type="character" w:customStyle="1" w:styleId="129">
    <w:name w:val="heading 5 Char2"/>
    <w:qFormat/>
    <w:uiPriority w:val="0"/>
    <w:rPr>
      <w:b/>
      <w:bCs/>
      <w:kern w:val="2"/>
      <w:sz w:val="28"/>
      <w:szCs w:val="28"/>
    </w:rPr>
  </w:style>
  <w:style w:type="character" w:customStyle="1" w:styleId="130">
    <w:name w:val="heading 1 Char1"/>
    <w:qFormat/>
    <w:uiPriority w:val="0"/>
    <w:rPr>
      <w:rFonts w:eastAsia="宋体"/>
      <w:b/>
      <w:bCs/>
      <w:kern w:val="44"/>
      <w:sz w:val="44"/>
      <w:szCs w:val="44"/>
      <w:lang w:val="en-US" w:eastAsia="zh-CN" w:bidi="ar-SA"/>
    </w:rPr>
  </w:style>
  <w:style w:type="character" w:customStyle="1" w:styleId="131">
    <w:name w:val="Char Char201"/>
    <w:qFormat/>
    <w:uiPriority w:val="0"/>
    <w:rPr>
      <w:rFonts w:ascii="Cambria" w:hAnsi="Cambria" w:eastAsia="宋体" w:cs="Times New Roman"/>
      <w:b/>
      <w:bCs/>
      <w:sz w:val="32"/>
      <w:szCs w:val="32"/>
    </w:rPr>
  </w:style>
  <w:style w:type="character" w:customStyle="1" w:styleId="132">
    <w:name w:val="Char Char18"/>
    <w:qFormat/>
    <w:uiPriority w:val="0"/>
    <w:rPr>
      <w:b/>
      <w:bCs/>
      <w:kern w:val="2"/>
      <w:sz w:val="32"/>
      <w:szCs w:val="32"/>
    </w:rPr>
  </w:style>
  <w:style w:type="character" w:customStyle="1" w:styleId="133">
    <w:name w:val="Plain Text Char"/>
    <w:qFormat/>
    <w:uiPriority w:val="0"/>
    <w:rPr>
      <w:rFonts w:ascii="宋体" w:hAnsi="Courier New" w:eastAsia="宋体" w:cs="Times New Roman"/>
      <w:sz w:val="21"/>
      <w:szCs w:val="21"/>
    </w:rPr>
  </w:style>
  <w:style w:type="character" w:customStyle="1" w:styleId="134">
    <w:name w:val="称呼 字符1"/>
    <w:basedOn w:val="55"/>
    <w:semiHidden/>
    <w:qFormat/>
    <w:uiPriority w:val="99"/>
    <w:rPr>
      <w:rFonts w:ascii="Calibri" w:hAnsi="Calibri" w:eastAsia="宋体" w:cs="Times New Roman"/>
      <w:szCs w:val="24"/>
    </w:rPr>
  </w:style>
  <w:style w:type="character" w:customStyle="1" w:styleId="135">
    <w:name w:val="标题 1 Char"/>
    <w:basedOn w:val="55"/>
    <w:link w:val="5"/>
    <w:qFormat/>
    <w:uiPriority w:val="0"/>
    <w:rPr>
      <w:rFonts w:ascii="Calibri" w:hAnsi="Calibri" w:eastAsia="黑体" w:cs="Times New Roman"/>
      <w:b/>
      <w:sz w:val="32"/>
      <w:szCs w:val="20"/>
    </w:rPr>
  </w:style>
  <w:style w:type="character" w:customStyle="1" w:styleId="136">
    <w:name w:val="heading 4 Char1"/>
    <w:qFormat/>
    <w:uiPriority w:val="0"/>
    <w:rPr>
      <w:rFonts w:ascii="Cambria" w:hAnsi="Cambria" w:eastAsia="宋体"/>
      <w:b/>
      <w:bCs/>
      <w:kern w:val="2"/>
      <w:sz w:val="28"/>
      <w:szCs w:val="28"/>
      <w:lang w:val="en-US" w:eastAsia="zh-CN" w:bidi="ar-SA"/>
    </w:rPr>
  </w:style>
  <w:style w:type="character" w:customStyle="1" w:styleId="137">
    <w:name w:val="PI Char"/>
    <w:qFormat/>
    <w:uiPriority w:val="0"/>
    <w:rPr>
      <w:rFonts w:ascii="宋体" w:hAnsi="宋体"/>
      <w:sz w:val="24"/>
    </w:rPr>
  </w:style>
  <w:style w:type="character" w:customStyle="1" w:styleId="138">
    <w:name w:val="纯文本 字符1"/>
    <w:basedOn w:val="55"/>
    <w:semiHidden/>
    <w:qFormat/>
    <w:uiPriority w:val="99"/>
    <w:rPr>
      <w:rFonts w:ascii="等线" w:hAnsi="Courier New" w:cs="Courier New"/>
      <w:szCs w:val="24"/>
    </w:rPr>
  </w:style>
  <w:style w:type="character" w:customStyle="1" w:styleId="139">
    <w:name w:val="heading 4 Char2"/>
    <w:qFormat/>
    <w:uiPriority w:val="0"/>
    <w:rPr>
      <w:rFonts w:ascii="Cambria" w:hAnsi="Cambria"/>
      <w:b/>
      <w:bCs/>
      <w:kern w:val="2"/>
      <w:sz w:val="28"/>
      <w:szCs w:val="28"/>
    </w:rPr>
  </w:style>
  <w:style w:type="character" w:customStyle="1" w:styleId="140">
    <w:name w:val="heading 6 Char1"/>
    <w:qFormat/>
    <w:uiPriority w:val="0"/>
    <w:rPr>
      <w:rFonts w:ascii="Arial" w:hAnsi="Arial" w:eastAsia="黑体"/>
      <w:kern w:val="2"/>
      <w:sz w:val="24"/>
      <w:szCs w:val="24"/>
      <w:lang w:val="en-US" w:eastAsia="zh-CN" w:bidi="ar-SA"/>
    </w:rPr>
  </w:style>
  <w:style w:type="character" w:customStyle="1" w:styleId="141">
    <w:name w:val="style21"/>
    <w:qFormat/>
    <w:uiPriority w:val="0"/>
    <w:rPr>
      <w:sz w:val="15"/>
      <w:szCs w:val="15"/>
    </w:rPr>
  </w:style>
  <w:style w:type="character" w:customStyle="1" w:styleId="142">
    <w:name w:val="正文文本缩进 3 Char"/>
    <w:link w:val="45"/>
    <w:qFormat/>
    <w:uiPriority w:val="0"/>
    <w:rPr>
      <w:sz w:val="24"/>
      <w:szCs w:val="24"/>
    </w:rPr>
  </w:style>
  <w:style w:type="character" w:customStyle="1" w:styleId="143">
    <w:name w:val="明显强调11"/>
    <w:qFormat/>
    <w:uiPriority w:val="0"/>
    <w:rPr>
      <w:b/>
      <w:bCs/>
      <w:i/>
      <w:iCs/>
      <w:color w:val="4F81BD"/>
    </w:rPr>
  </w:style>
  <w:style w:type="character" w:customStyle="1" w:styleId="144">
    <w:name w:val="smalltxt1"/>
    <w:qFormat/>
    <w:uiPriority w:val="0"/>
    <w:rPr>
      <w:rFonts w:hint="default" w:ascii="ˎ̥" w:hAnsi="ˎ̥"/>
      <w:sz w:val="24"/>
      <w:szCs w:val="24"/>
    </w:rPr>
  </w:style>
  <w:style w:type="character" w:customStyle="1" w:styleId="145">
    <w:name w:val="font31"/>
    <w:basedOn w:val="55"/>
    <w:qFormat/>
    <w:uiPriority w:val="0"/>
    <w:rPr>
      <w:rFonts w:hint="eastAsia" w:ascii="宋体" w:hAnsi="宋体" w:eastAsia="宋体" w:cs="宋体"/>
      <w:color w:val="000000"/>
      <w:sz w:val="24"/>
      <w:szCs w:val="24"/>
      <w:u w:val="single"/>
    </w:rPr>
  </w:style>
  <w:style w:type="character" w:customStyle="1" w:styleId="146">
    <w:name w:val="heading 2 Char"/>
    <w:qFormat/>
    <w:uiPriority w:val="0"/>
    <w:rPr>
      <w:rFonts w:ascii="Arial" w:hAnsi="Arial" w:eastAsia="黑体" w:cs="Times New Roman"/>
      <w:sz w:val="30"/>
      <w:szCs w:val="24"/>
    </w:rPr>
  </w:style>
  <w:style w:type="character" w:customStyle="1" w:styleId="147">
    <w:name w:val="日期 字符1"/>
    <w:basedOn w:val="55"/>
    <w:semiHidden/>
    <w:qFormat/>
    <w:uiPriority w:val="99"/>
    <w:rPr>
      <w:rFonts w:ascii="Calibri" w:hAnsi="Calibri" w:eastAsia="宋体" w:cs="Times New Roman"/>
      <w:szCs w:val="24"/>
    </w:rPr>
  </w:style>
  <w:style w:type="character" w:customStyle="1" w:styleId="148">
    <w:name w:val="Char Char6"/>
    <w:qFormat/>
    <w:uiPriority w:val="0"/>
    <w:rPr>
      <w:rFonts w:ascii="Times New Roman" w:hAnsi="Times New Roman" w:eastAsia="宋体" w:cs="Times New Roman"/>
      <w:szCs w:val="24"/>
    </w:rPr>
  </w:style>
  <w:style w:type="character" w:customStyle="1" w:styleId="149">
    <w:name w:val="样式 宋体"/>
    <w:qFormat/>
    <w:uiPriority w:val="0"/>
    <w:rPr>
      <w:rFonts w:ascii="宋体" w:hAnsi="宋体" w:eastAsia="宋体"/>
      <w:sz w:val="24"/>
      <w:szCs w:val="24"/>
    </w:rPr>
  </w:style>
  <w:style w:type="character" w:customStyle="1" w:styleId="150">
    <w:name w:val="heading 7 Char1"/>
    <w:qFormat/>
    <w:uiPriority w:val="0"/>
    <w:rPr>
      <w:rFonts w:ascii="Arial" w:hAnsi="Arial" w:eastAsia="黑体"/>
      <w:sz w:val="21"/>
      <w:szCs w:val="21"/>
      <w:lang w:val="en-US" w:eastAsia="zh-CN" w:bidi="ar-SA"/>
    </w:rPr>
  </w:style>
  <w:style w:type="character" w:customStyle="1" w:styleId="151">
    <w:name w:val="批注主题 Char"/>
    <w:link w:val="51"/>
    <w:qFormat/>
    <w:uiPriority w:val="0"/>
    <w:rPr>
      <w:b/>
      <w:bCs/>
      <w:szCs w:val="24"/>
    </w:rPr>
  </w:style>
  <w:style w:type="character" w:customStyle="1" w:styleId="152">
    <w:name w:val="正文缩进 Char"/>
    <w:link w:val="11"/>
    <w:qFormat/>
    <w:uiPriority w:val="0"/>
    <w:rPr>
      <w:rFonts w:ascii="Calibri" w:hAnsi="Calibri" w:eastAsia="宋体" w:cs="Times New Roman"/>
      <w:szCs w:val="24"/>
    </w:rPr>
  </w:style>
  <w:style w:type="character" w:customStyle="1" w:styleId="153">
    <w:name w:val="Char Char Char Char Char Char Char Char Char"/>
    <w:qFormat/>
    <w:uiPriority w:val="0"/>
    <w:rPr>
      <w:rFonts w:ascii="宋体" w:hAnsi="Courier New" w:eastAsia="宋体"/>
      <w:sz w:val="21"/>
      <w:szCs w:val="21"/>
      <w:lang w:val="en-US" w:eastAsia="zh-CN" w:bidi="ar-SA"/>
    </w:rPr>
  </w:style>
  <w:style w:type="character" w:customStyle="1" w:styleId="154">
    <w:name w:val="PI Char2"/>
    <w:qFormat/>
    <w:uiPriority w:val="0"/>
    <w:rPr>
      <w:kern w:val="2"/>
      <w:sz w:val="24"/>
      <w:szCs w:val="24"/>
    </w:rPr>
  </w:style>
  <w:style w:type="character" w:customStyle="1" w:styleId="155">
    <w:name w:val="正文文本缩进 3 字符1"/>
    <w:basedOn w:val="55"/>
    <w:semiHidden/>
    <w:qFormat/>
    <w:uiPriority w:val="99"/>
    <w:rPr>
      <w:rFonts w:ascii="Calibri" w:hAnsi="Calibri" w:eastAsia="宋体" w:cs="Times New Roman"/>
      <w:sz w:val="16"/>
      <w:szCs w:val="16"/>
    </w:rPr>
  </w:style>
  <w:style w:type="character" w:customStyle="1" w:styleId="156">
    <w:name w:val="引用 Char"/>
    <w:link w:val="157"/>
    <w:qFormat/>
    <w:uiPriority w:val="0"/>
    <w:rPr>
      <w:i/>
      <w:iCs/>
      <w:color w:val="000000"/>
    </w:rPr>
  </w:style>
  <w:style w:type="paragraph" w:customStyle="1" w:styleId="157">
    <w:name w:val="引用1"/>
    <w:basedOn w:val="1"/>
    <w:next w:val="1"/>
    <w:link w:val="156"/>
    <w:qFormat/>
    <w:uiPriority w:val="0"/>
    <w:rPr>
      <w:i/>
      <w:iCs/>
      <w:color w:val="000000"/>
      <w:kern w:val="0"/>
      <w:sz w:val="20"/>
      <w:szCs w:val="20"/>
    </w:rPr>
  </w:style>
  <w:style w:type="character" w:customStyle="1" w:styleId="158">
    <w:name w:val="正文文本 字符"/>
    <w:qFormat/>
    <w:uiPriority w:val="0"/>
    <w:rPr>
      <w:rFonts w:ascii="仿宋_GB2312" w:eastAsia="宋体"/>
      <w:b/>
      <w:kern w:val="2"/>
      <w:sz w:val="21"/>
      <w:szCs w:val="24"/>
      <w:lang w:val="en-US" w:eastAsia="zh-CN" w:bidi="ar-SA"/>
    </w:rPr>
  </w:style>
  <w:style w:type="character" w:customStyle="1" w:styleId="159">
    <w:name w:val="Char Char24"/>
    <w:qFormat/>
    <w:uiPriority w:val="0"/>
    <w:rPr>
      <w:rFonts w:eastAsia="宋体"/>
      <w:b/>
      <w:kern w:val="2"/>
      <w:sz w:val="28"/>
      <w:lang w:val="en-US" w:eastAsia="zh-CN" w:bidi="ar-SA"/>
    </w:rPr>
  </w:style>
  <w:style w:type="character" w:customStyle="1" w:styleId="160">
    <w:name w:val="明显参考1"/>
    <w:qFormat/>
    <w:uiPriority w:val="0"/>
    <w:rPr>
      <w:b/>
      <w:bCs/>
      <w:smallCaps/>
      <w:color w:val="C0504D"/>
      <w:spacing w:val="5"/>
      <w:u w:val="single"/>
    </w:rPr>
  </w:style>
  <w:style w:type="character" w:customStyle="1" w:styleId="161">
    <w:name w:val="heading 3 Char1"/>
    <w:qFormat/>
    <w:uiPriority w:val="0"/>
    <w:rPr>
      <w:rFonts w:eastAsia="宋体"/>
      <w:b/>
      <w:bCs/>
      <w:kern w:val="2"/>
      <w:sz w:val="32"/>
      <w:szCs w:val="32"/>
      <w:lang w:val="en-US" w:eastAsia="zh-CN" w:bidi="ar-SA"/>
    </w:rPr>
  </w:style>
  <w:style w:type="character" w:customStyle="1" w:styleId="162">
    <w:name w:val="textcolor1"/>
    <w:qFormat/>
    <w:uiPriority w:val="0"/>
    <w:rPr>
      <w:rFonts w:ascii="仿宋_GB2312" w:eastAsia="仿宋_GB2312"/>
      <w:b/>
      <w:color w:val="FF6600"/>
      <w:sz w:val="32"/>
      <w:szCs w:val="32"/>
    </w:rPr>
  </w:style>
  <w:style w:type="character" w:customStyle="1" w:styleId="163">
    <w:name w:val="标题 字符1"/>
    <w:basedOn w:val="55"/>
    <w:qFormat/>
    <w:uiPriority w:val="10"/>
    <w:rPr>
      <w:rFonts w:ascii="等线 Light" w:hAnsi="等线 Light" w:eastAsia="等线 Light" w:cs="Times New Roman"/>
      <w:b/>
      <w:bCs/>
      <w:sz w:val="32"/>
      <w:szCs w:val="32"/>
    </w:rPr>
  </w:style>
  <w:style w:type="character" w:customStyle="1" w:styleId="164">
    <w:name w:val="dandyren_title1"/>
    <w:qFormat/>
    <w:uiPriority w:val="0"/>
    <w:rPr>
      <w:b/>
      <w:bCs/>
      <w:color w:val="FF6633"/>
      <w:sz w:val="18"/>
      <w:szCs w:val="18"/>
    </w:rPr>
  </w:style>
  <w:style w:type="character" w:customStyle="1" w:styleId="165">
    <w:name w:val="明显引用 字符1"/>
    <w:basedOn w:val="55"/>
    <w:qFormat/>
    <w:uiPriority w:val="30"/>
    <w:rPr>
      <w:rFonts w:ascii="Calibri" w:hAnsi="Calibri" w:eastAsia="宋体" w:cs="Times New Roman"/>
      <w:i/>
      <w:iCs/>
      <w:color w:val="5B9BD5"/>
      <w:szCs w:val="24"/>
    </w:rPr>
  </w:style>
  <w:style w:type="character" w:customStyle="1" w:styleId="166">
    <w:name w:val="Char Char16"/>
    <w:qFormat/>
    <w:uiPriority w:val="0"/>
    <w:rPr>
      <w:b/>
      <w:bCs/>
      <w:kern w:val="2"/>
      <w:sz w:val="28"/>
      <w:szCs w:val="28"/>
    </w:rPr>
  </w:style>
  <w:style w:type="character" w:customStyle="1" w:styleId="167">
    <w:name w:val="副标题 Char"/>
    <w:link w:val="41"/>
    <w:qFormat/>
    <w:uiPriority w:val="0"/>
    <w:rPr>
      <w:rFonts w:ascii="Cambria" w:hAnsi="Cambria"/>
      <w:b/>
      <w:bCs/>
      <w:kern w:val="28"/>
      <w:sz w:val="32"/>
      <w:szCs w:val="32"/>
    </w:rPr>
  </w:style>
  <w:style w:type="character" w:customStyle="1" w:styleId="168">
    <w:name w:val="签名 字符1"/>
    <w:basedOn w:val="55"/>
    <w:semiHidden/>
    <w:qFormat/>
    <w:uiPriority w:val="99"/>
    <w:rPr>
      <w:rFonts w:ascii="Calibri" w:hAnsi="Calibri" w:eastAsia="宋体" w:cs="Times New Roman"/>
      <w:szCs w:val="24"/>
    </w:rPr>
  </w:style>
  <w:style w:type="character" w:customStyle="1" w:styleId="169">
    <w:name w:val="heading 4 Char"/>
    <w:qFormat/>
    <w:uiPriority w:val="0"/>
    <w:rPr>
      <w:rFonts w:ascii="Arial" w:hAnsi="Arial" w:eastAsia="黑体" w:cs="Times New Roman"/>
      <w:sz w:val="21"/>
      <w:szCs w:val="21"/>
    </w:rPr>
  </w:style>
  <w:style w:type="character" w:customStyle="1" w:styleId="170">
    <w:name w:val="明显参考11"/>
    <w:qFormat/>
    <w:uiPriority w:val="0"/>
    <w:rPr>
      <w:b/>
      <w:bCs/>
      <w:smallCaps/>
      <w:color w:val="C0504D"/>
      <w:spacing w:val="5"/>
      <w:u w:val="single"/>
    </w:rPr>
  </w:style>
  <w:style w:type="character" w:customStyle="1" w:styleId="171">
    <w:name w:val="pt141"/>
    <w:qFormat/>
    <w:uiPriority w:val="0"/>
    <w:rPr>
      <w:color w:val="330066"/>
      <w:spacing w:val="450"/>
      <w:sz w:val="22"/>
      <w:szCs w:val="22"/>
    </w:rPr>
  </w:style>
  <w:style w:type="character" w:customStyle="1" w:styleId="172">
    <w:name w:val="页脚 Char"/>
    <w:basedOn w:val="55"/>
    <w:link w:val="35"/>
    <w:qFormat/>
    <w:uiPriority w:val="0"/>
    <w:rPr>
      <w:sz w:val="18"/>
      <w:szCs w:val="18"/>
    </w:rPr>
  </w:style>
  <w:style w:type="character" w:customStyle="1" w:styleId="173">
    <w:name w:val="正文1 Char Char"/>
    <w:link w:val="174"/>
    <w:qFormat/>
    <w:uiPriority w:val="0"/>
    <w:rPr>
      <w:rFonts w:ascii="宋体" w:hAnsi="宋体" w:cs="宋体"/>
    </w:rPr>
  </w:style>
  <w:style w:type="paragraph" w:customStyle="1" w:styleId="174">
    <w:name w:val="正文1"/>
    <w:basedOn w:val="1"/>
    <w:link w:val="173"/>
    <w:qFormat/>
    <w:uiPriority w:val="0"/>
    <w:pPr>
      <w:widowControl/>
      <w:spacing w:line="360" w:lineRule="auto"/>
      <w:ind w:left="360" w:firstLine="420"/>
      <w:jc w:val="left"/>
    </w:pPr>
    <w:rPr>
      <w:rFonts w:ascii="宋体" w:hAnsi="宋体"/>
      <w:kern w:val="0"/>
      <w:sz w:val="20"/>
      <w:szCs w:val="20"/>
    </w:rPr>
  </w:style>
  <w:style w:type="character" w:customStyle="1" w:styleId="175">
    <w:name w:val="标题 5 Char"/>
    <w:basedOn w:val="55"/>
    <w:link w:val="9"/>
    <w:qFormat/>
    <w:uiPriority w:val="0"/>
    <w:rPr>
      <w:rFonts w:ascii="Calibri" w:hAnsi="Calibri" w:eastAsia="宋体" w:cs="Times New Roman"/>
      <w:b/>
      <w:bCs/>
      <w:kern w:val="0"/>
      <w:sz w:val="28"/>
      <w:szCs w:val="28"/>
    </w:rPr>
  </w:style>
  <w:style w:type="character" w:customStyle="1" w:styleId="176">
    <w:name w:val="Char Char241"/>
    <w:qFormat/>
    <w:uiPriority w:val="0"/>
    <w:rPr>
      <w:rFonts w:eastAsia="宋体"/>
      <w:b/>
      <w:kern w:val="2"/>
      <w:sz w:val="28"/>
      <w:lang w:val="en-US" w:eastAsia="zh-CN" w:bidi="ar-SA"/>
    </w:rPr>
  </w:style>
  <w:style w:type="character" w:customStyle="1" w:styleId="177">
    <w:name w:val="Char Char Char"/>
    <w:qFormat/>
    <w:uiPriority w:val="0"/>
    <w:rPr>
      <w:rFonts w:ascii="宋体" w:hAnsi="Courier New" w:eastAsia="宋体"/>
      <w:b/>
      <w:sz w:val="21"/>
      <w:szCs w:val="21"/>
      <w:lang w:val="en-US" w:eastAsia="zh-CN" w:bidi="ar-SA"/>
    </w:rPr>
  </w:style>
  <w:style w:type="character" w:customStyle="1" w:styleId="178">
    <w:name w:val="宏文本 Char"/>
    <w:link w:val="4"/>
    <w:qFormat/>
    <w:uiPriority w:val="0"/>
    <w:rPr>
      <w:rFonts w:ascii="Courier New" w:hAnsi="Courier New" w:eastAsia="Times New Roman"/>
      <w:kern w:val="2"/>
      <w:sz w:val="24"/>
      <w:szCs w:val="24"/>
      <w:lang w:val="en-US" w:eastAsia="zh-CN" w:bidi="ar-SA"/>
    </w:rPr>
  </w:style>
  <w:style w:type="character" w:customStyle="1" w:styleId="179">
    <w:name w:val="不明显参考11"/>
    <w:qFormat/>
    <w:uiPriority w:val="0"/>
    <w:rPr>
      <w:smallCaps/>
      <w:color w:val="C0504D"/>
      <w:u w:val="single"/>
    </w:rPr>
  </w:style>
  <w:style w:type="character" w:customStyle="1" w:styleId="180">
    <w:name w:val="Char Char271"/>
    <w:qFormat/>
    <w:uiPriority w:val="0"/>
    <w:rPr>
      <w:rFonts w:eastAsia="宋体"/>
      <w:kern w:val="2"/>
      <w:sz w:val="28"/>
      <w:lang w:val="en-US" w:eastAsia="zh-CN" w:bidi="ar-SA"/>
    </w:rPr>
  </w:style>
  <w:style w:type="character" w:customStyle="1" w:styleId="181">
    <w:name w:val="Table Text Char Char"/>
    <w:link w:val="182"/>
    <w:qFormat/>
    <w:uiPriority w:val="0"/>
    <w:rPr>
      <w:lang w:eastAsia="en-US"/>
    </w:rPr>
  </w:style>
  <w:style w:type="paragraph" w:customStyle="1" w:styleId="182">
    <w:name w:val="Table Text"/>
    <w:basedOn w:val="1"/>
    <w:link w:val="181"/>
    <w:qFormat/>
    <w:uiPriority w:val="0"/>
    <w:pPr>
      <w:widowControl/>
      <w:tabs>
        <w:tab w:val="decimal" w:pos="0"/>
      </w:tabs>
      <w:overflowPunct w:val="0"/>
      <w:autoSpaceDE w:val="0"/>
      <w:autoSpaceDN w:val="0"/>
      <w:adjustRightInd w:val="0"/>
      <w:jc w:val="left"/>
      <w:textAlignment w:val="baseline"/>
    </w:pPr>
    <w:rPr>
      <w:kern w:val="0"/>
      <w:sz w:val="20"/>
      <w:szCs w:val="20"/>
      <w:lang w:eastAsia="en-US"/>
    </w:rPr>
  </w:style>
  <w:style w:type="character" w:customStyle="1" w:styleId="183">
    <w:name w:val="Char Char15"/>
    <w:qFormat/>
    <w:uiPriority w:val="0"/>
    <w:rPr>
      <w:rFonts w:ascii="Arial" w:hAnsi="Arial" w:eastAsia="黑体"/>
      <w:sz w:val="24"/>
      <w:szCs w:val="24"/>
    </w:rPr>
  </w:style>
  <w:style w:type="character" w:customStyle="1" w:styleId="184">
    <w:name w:val="标题 2 Char"/>
    <w:basedOn w:val="55"/>
    <w:link w:val="6"/>
    <w:qFormat/>
    <w:uiPriority w:val="0"/>
    <w:rPr>
      <w:rFonts w:ascii="仿宋_GB2312" w:hAnsi="Calibri" w:eastAsia="宋体" w:cs="Times New Roman"/>
      <w:b/>
      <w:sz w:val="28"/>
      <w:szCs w:val="32"/>
    </w:rPr>
  </w:style>
  <w:style w:type="character" w:customStyle="1" w:styleId="185">
    <w:name w:val="heading 5 Char1"/>
    <w:qFormat/>
    <w:uiPriority w:val="0"/>
    <w:rPr>
      <w:rFonts w:eastAsia="宋体"/>
      <w:b/>
      <w:bCs/>
      <w:kern w:val="2"/>
      <w:sz w:val="28"/>
      <w:szCs w:val="28"/>
      <w:lang w:val="en-US" w:eastAsia="zh-CN" w:bidi="ar-SA"/>
    </w:rPr>
  </w:style>
  <w:style w:type="character" w:customStyle="1" w:styleId="186">
    <w:name w:val="Char Char61"/>
    <w:qFormat/>
    <w:uiPriority w:val="0"/>
    <w:rPr>
      <w:rFonts w:ascii="Times New Roman" w:hAnsi="Times New Roman" w:eastAsia="宋体" w:cs="Times New Roman"/>
      <w:szCs w:val="24"/>
    </w:rPr>
  </w:style>
  <w:style w:type="character" w:customStyle="1" w:styleId="187">
    <w:name w:val="style13"/>
    <w:basedOn w:val="55"/>
    <w:qFormat/>
    <w:uiPriority w:val="0"/>
  </w:style>
  <w:style w:type="character" w:customStyle="1" w:styleId="188">
    <w:name w:val="不明显参考1"/>
    <w:qFormat/>
    <w:uiPriority w:val="0"/>
    <w:rPr>
      <w:smallCaps/>
      <w:color w:val="C0504D"/>
      <w:u w:val="single"/>
    </w:rPr>
  </w:style>
  <w:style w:type="character" w:customStyle="1" w:styleId="189">
    <w:name w:val="Footer-Even Char1"/>
    <w:qFormat/>
    <w:uiPriority w:val="0"/>
    <w:rPr>
      <w:rFonts w:eastAsia="宋体"/>
      <w:kern w:val="2"/>
      <w:sz w:val="18"/>
      <w:szCs w:val="18"/>
      <w:lang w:val="en-US" w:eastAsia="zh-CN" w:bidi="ar-SA"/>
    </w:rPr>
  </w:style>
  <w:style w:type="character" w:customStyle="1" w:styleId="190">
    <w:name w:val="正文文本缩进 2 Char"/>
    <w:link w:val="33"/>
    <w:qFormat/>
    <w:uiPriority w:val="0"/>
    <w:rPr>
      <w:sz w:val="24"/>
      <w:szCs w:val="24"/>
    </w:rPr>
  </w:style>
  <w:style w:type="character" w:customStyle="1" w:styleId="191">
    <w:name w:val="标题 9 Char"/>
    <w:basedOn w:val="55"/>
    <w:link w:val="14"/>
    <w:qFormat/>
    <w:uiPriority w:val="0"/>
    <w:rPr>
      <w:rFonts w:ascii="Arial" w:hAnsi="Arial" w:eastAsia="黑体" w:cs="Times New Roman"/>
      <w:szCs w:val="20"/>
    </w:rPr>
  </w:style>
  <w:style w:type="character" w:customStyle="1" w:styleId="192">
    <w:name w:val="Ò³Ã¼ Char Char"/>
    <w:qFormat/>
    <w:uiPriority w:val="0"/>
    <w:rPr>
      <w:sz w:val="18"/>
      <w:szCs w:val="18"/>
    </w:rPr>
  </w:style>
  <w:style w:type="character" w:customStyle="1" w:styleId="193">
    <w:name w:val="标题 6 Char"/>
    <w:basedOn w:val="55"/>
    <w:link w:val="10"/>
    <w:qFormat/>
    <w:uiPriority w:val="0"/>
    <w:rPr>
      <w:rFonts w:ascii="Arial" w:hAnsi="Arial" w:eastAsia="黑体" w:cs="Times New Roman"/>
      <w:b/>
      <w:sz w:val="24"/>
      <w:szCs w:val="20"/>
    </w:rPr>
  </w:style>
  <w:style w:type="character" w:customStyle="1" w:styleId="194">
    <w:name w:val="正文文本 2 Char"/>
    <w:basedOn w:val="55"/>
    <w:link w:val="48"/>
    <w:qFormat/>
    <w:uiPriority w:val="0"/>
  </w:style>
  <w:style w:type="character" w:customStyle="1" w:styleId="195">
    <w:name w:val="Style3"/>
    <w:qFormat/>
    <w:uiPriority w:val="0"/>
    <w:rPr>
      <w:rFonts w:ascii="Calibri" w:hAnsi="宋体" w:eastAsia="宋体" w:cs="Times New Roman"/>
      <w:szCs w:val="22"/>
      <w:lang w:eastAsia="zh-CN"/>
    </w:rPr>
  </w:style>
  <w:style w:type="character" w:customStyle="1" w:styleId="196">
    <w:name w:val="样式 标题 3 + 黑体 小四 Char Char"/>
    <w:link w:val="197"/>
    <w:qFormat/>
    <w:uiPriority w:val="0"/>
    <w:rPr>
      <w:rFonts w:ascii="黑体" w:hAnsi="Arial" w:eastAsia="黑体"/>
      <w:bCs/>
      <w:sz w:val="24"/>
      <w:szCs w:val="24"/>
    </w:rPr>
  </w:style>
  <w:style w:type="paragraph" w:customStyle="1" w:styleId="197">
    <w:name w:val="样式 标题 3 + 黑体 小四"/>
    <w:basedOn w:val="7"/>
    <w:link w:val="196"/>
    <w:qFormat/>
    <w:uiPriority w:val="0"/>
    <w:pPr>
      <w:spacing w:before="260" w:after="260" w:line="413" w:lineRule="auto"/>
    </w:pPr>
    <w:rPr>
      <w:rFonts w:ascii="黑体" w:hAnsi="Arial"/>
      <w:b w:val="0"/>
      <w:bCs/>
      <w:kern w:val="0"/>
      <w:sz w:val="24"/>
      <w:szCs w:val="24"/>
    </w:rPr>
  </w:style>
  <w:style w:type="character" w:customStyle="1" w:styleId="198">
    <w:name w:val="Char Char41"/>
    <w:qFormat/>
    <w:uiPriority w:val="0"/>
    <w:rPr>
      <w:rFonts w:ascii="Cambria" w:hAnsi="Cambria" w:eastAsia="宋体"/>
      <w:b/>
      <w:bCs/>
      <w:sz w:val="32"/>
      <w:szCs w:val="32"/>
      <w:lang w:bidi="ar-SA"/>
    </w:rPr>
  </w:style>
  <w:style w:type="character" w:customStyle="1" w:styleId="199">
    <w:name w:val="gray6"/>
    <w:basedOn w:val="55"/>
    <w:qFormat/>
    <w:uiPriority w:val="0"/>
  </w:style>
  <w:style w:type="character" w:customStyle="1" w:styleId="200">
    <w:name w:val="标题 4 Char"/>
    <w:basedOn w:val="55"/>
    <w:link w:val="8"/>
    <w:qFormat/>
    <w:uiPriority w:val="0"/>
    <w:rPr>
      <w:rFonts w:ascii="Calibri" w:hAnsi="Calibri" w:eastAsia="宋体" w:cs="Times New Roman"/>
      <w:sz w:val="28"/>
      <w:szCs w:val="28"/>
    </w:rPr>
  </w:style>
  <w:style w:type="character" w:customStyle="1" w:styleId="201">
    <w:name w:val="PI Char1"/>
    <w:qFormat/>
    <w:uiPriority w:val="0"/>
    <w:rPr>
      <w:rFonts w:eastAsia="宋体"/>
      <w:kern w:val="2"/>
      <w:sz w:val="24"/>
      <w:szCs w:val="24"/>
      <w:lang w:val="en-US" w:eastAsia="zh-CN" w:bidi="ar-SA"/>
    </w:rPr>
  </w:style>
  <w:style w:type="character" w:customStyle="1" w:styleId="202">
    <w:name w:val="ändrad Char"/>
    <w:qFormat/>
    <w:uiPriority w:val="0"/>
    <w:rPr>
      <w:rFonts w:eastAsia="宋体"/>
      <w:kern w:val="2"/>
      <w:sz w:val="21"/>
      <w:szCs w:val="24"/>
      <w:lang w:val="en-US" w:eastAsia="zh-CN" w:bidi="ar-SA"/>
    </w:rPr>
  </w:style>
  <w:style w:type="character" w:customStyle="1" w:styleId="203">
    <w:name w:val="style111"/>
    <w:qFormat/>
    <w:uiPriority w:val="0"/>
    <w:rPr>
      <w:sz w:val="27"/>
      <w:szCs w:val="27"/>
    </w:rPr>
  </w:style>
  <w:style w:type="character" w:customStyle="1" w:styleId="204">
    <w:name w:val="不明显强调1"/>
    <w:qFormat/>
    <w:uiPriority w:val="0"/>
    <w:rPr>
      <w:i/>
      <w:iCs/>
      <w:color w:val="808080"/>
    </w:rPr>
  </w:style>
  <w:style w:type="character" w:customStyle="1" w:styleId="205">
    <w:name w:val="Char Char19"/>
    <w:qFormat/>
    <w:uiPriority w:val="0"/>
    <w:rPr>
      <w:rFonts w:ascii="Cambria" w:hAnsi="Cambria"/>
      <w:b/>
      <w:bCs/>
      <w:kern w:val="2"/>
      <w:sz w:val="32"/>
      <w:szCs w:val="32"/>
    </w:rPr>
  </w:style>
  <w:style w:type="character" w:customStyle="1" w:styleId="206">
    <w:name w:val="正文文本 2 字符1"/>
    <w:basedOn w:val="55"/>
    <w:semiHidden/>
    <w:qFormat/>
    <w:uiPriority w:val="99"/>
    <w:rPr>
      <w:rFonts w:ascii="Calibri" w:hAnsi="Calibri" w:eastAsia="宋体" w:cs="Times New Roman"/>
      <w:szCs w:val="24"/>
    </w:rPr>
  </w:style>
  <w:style w:type="character" w:customStyle="1" w:styleId="207">
    <w:name w:val="正文文本 Char"/>
    <w:basedOn w:val="55"/>
    <w:link w:val="2"/>
    <w:qFormat/>
    <w:uiPriority w:val="0"/>
    <w:rPr>
      <w:rFonts w:ascii="Calibri" w:hAnsi="Calibri" w:eastAsia="宋体" w:cs="Times New Roman"/>
      <w:szCs w:val="24"/>
    </w:rPr>
  </w:style>
  <w:style w:type="character" w:customStyle="1" w:styleId="208">
    <w:name w:val="正文首行缩进 字符1"/>
    <w:basedOn w:val="207"/>
    <w:semiHidden/>
    <w:qFormat/>
    <w:uiPriority w:val="99"/>
    <w:rPr>
      <w:rFonts w:ascii="Calibri" w:hAnsi="Calibri" w:eastAsia="宋体" w:cs="Times New Roman"/>
      <w:szCs w:val="24"/>
    </w:rPr>
  </w:style>
  <w:style w:type="character" w:customStyle="1" w:styleId="209">
    <w:name w:val="Char Char Char1"/>
    <w:qFormat/>
    <w:uiPriority w:val="0"/>
    <w:rPr>
      <w:rFonts w:ascii="宋体" w:hAnsi="Courier New"/>
      <w:sz w:val="21"/>
      <w:szCs w:val="21"/>
    </w:rPr>
  </w:style>
  <w:style w:type="character" w:customStyle="1" w:styleId="210">
    <w:name w:val="heading 1 Char2"/>
    <w:qFormat/>
    <w:uiPriority w:val="0"/>
    <w:rPr>
      <w:b/>
      <w:bCs/>
      <w:kern w:val="44"/>
      <w:sz w:val="44"/>
      <w:szCs w:val="44"/>
    </w:rPr>
  </w:style>
  <w:style w:type="character" w:customStyle="1" w:styleId="211">
    <w:name w:val="Char Char22"/>
    <w:qFormat/>
    <w:uiPriority w:val="0"/>
    <w:rPr>
      <w:rFonts w:ascii="Arial" w:hAnsi="Arial" w:eastAsia="黑体"/>
      <w:b/>
      <w:bCs/>
      <w:kern w:val="44"/>
      <w:sz w:val="30"/>
      <w:szCs w:val="44"/>
      <w:lang w:val="en-US" w:eastAsia="zh-CN" w:bidi="ar-SA"/>
    </w:rPr>
  </w:style>
  <w:style w:type="character" w:customStyle="1" w:styleId="212">
    <w:name w:val="页脚 字符1"/>
    <w:basedOn w:val="55"/>
    <w:semiHidden/>
    <w:qFormat/>
    <w:uiPriority w:val="99"/>
    <w:rPr>
      <w:kern w:val="2"/>
      <w:sz w:val="18"/>
      <w:szCs w:val="18"/>
    </w:rPr>
  </w:style>
  <w:style w:type="character" w:customStyle="1" w:styleId="213">
    <w:name w:val="Char Char17"/>
    <w:qFormat/>
    <w:uiPriority w:val="0"/>
    <w:rPr>
      <w:rFonts w:ascii="Cambria" w:hAnsi="Cambria"/>
      <w:b/>
      <w:bCs/>
      <w:kern w:val="2"/>
      <w:sz w:val="28"/>
      <w:szCs w:val="28"/>
    </w:rPr>
  </w:style>
  <w:style w:type="character" w:customStyle="1" w:styleId="214">
    <w:name w:val="heading 3 Char2"/>
    <w:qFormat/>
    <w:uiPriority w:val="0"/>
    <w:rPr>
      <w:b/>
      <w:bCs/>
      <w:kern w:val="2"/>
      <w:sz w:val="32"/>
      <w:szCs w:val="32"/>
    </w:rPr>
  </w:style>
  <w:style w:type="character" w:customStyle="1" w:styleId="215">
    <w:name w:val="签名 Char"/>
    <w:link w:val="38"/>
    <w:qFormat/>
    <w:uiPriority w:val="0"/>
    <w:rPr>
      <w:rFonts w:ascii="仿宋_GB2312" w:eastAsia="仿宋_GB2312"/>
      <w:b/>
      <w:sz w:val="24"/>
      <w:szCs w:val="32"/>
    </w:rPr>
  </w:style>
  <w:style w:type="character" w:customStyle="1" w:styleId="216">
    <w:name w:val="批注文字 字符"/>
    <w:qFormat/>
    <w:uiPriority w:val="0"/>
    <w:rPr>
      <w:rFonts w:eastAsia="宋体"/>
      <w:kern w:val="2"/>
      <w:sz w:val="21"/>
      <w:szCs w:val="24"/>
      <w:lang w:val="en-US" w:eastAsia="zh-CN" w:bidi="ar-SA"/>
    </w:rPr>
  </w:style>
  <w:style w:type="character" w:customStyle="1" w:styleId="217">
    <w:name w:val="Char Char1"/>
    <w:qFormat/>
    <w:uiPriority w:val="0"/>
    <w:rPr>
      <w:rFonts w:eastAsia="宋体"/>
      <w:sz w:val="21"/>
      <w:lang w:val="en-US" w:eastAsia="zh-CN" w:bidi="ar-SA"/>
    </w:rPr>
  </w:style>
  <w:style w:type="character" w:customStyle="1" w:styleId="218">
    <w:name w:val="正文首行缩进 2 Char"/>
    <w:basedOn w:val="115"/>
    <w:link w:val="52"/>
    <w:qFormat/>
    <w:uiPriority w:val="0"/>
    <w:rPr>
      <w:rFonts w:ascii="Calibri" w:hAnsi="Calibri" w:eastAsia="宋体" w:cs="宋体"/>
      <w:szCs w:val="21"/>
    </w:rPr>
  </w:style>
  <w:style w:type="character" w:customStyle="1" w:styleId="219">
    <w:name w:val="表格 Char Char"/>
    <w:link w:val="220"/>
    <w:qFormat/>
    <w:uiPriority w:val="0"/>
    <w:rPr>
      <w:rFonts w:ascii="宋体" w:hAnsi="宋体"/>
    </w:rPr>
  </w:style>
  <w:style w:type="paragraph" w:customStyle="1" w:styleId="220">
    <w:name w:val="表格"/>
    <w:basedOn w:val="1"/>
    <w:link w:val="219"/>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1">
    <w:name w:val="Ò³Ã¼ Char Char1"/>
    <w:qFormat/>
    <w:uiPriority w:val="0"/>
    <w:rPr>
      <w:rFonts w:eastAsia="宋体"/>
      <w:kern w:val="2"/>
      <w:sz w:val="18"/>
      <w:szCs w:val="18"/>
      <w:lang w:val="en-US" w:eastAsia="zh-CN" w:bidi="ar-SA"/>
    </w:rPr>
  </w:style>
  <w:style w:type="character" w:customStyle="1" w:styleId="222">
    <w:name w:val="Char Char27"/>
    <w:qFormat/>
    <w:uiPriority w:val="0"/>
    <w:rPr>
      <w:rFonts w:eastAsia="宋体"/>
      <w:kern w:val="2"/>
      <w:sz w:val="28"/>
      <w:lang w:val="en-US" w:eastAsia="zh-CN" w:bidi="ar-SA"/>
    </w:rPr>
  </w:style>
  <w:style w:type="paragraph" w:customStyle="1" w:styleId="22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4">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25">
    <w:name w:val="Char11"/>
    <w:basedOn w:val="1"/>
    <w:qFormat/>
    <w:uiPriority w:val="0"/>
    <w:pPr>
      <w:autoSpaceDE w:val="0"/>
      <w:autoSpaceDN w:val="0"/>
      <w:adjustRightInd w:val="0"/>
      <w:jc w:val="left"/>
    </w:pPr>
    <w:rPr>
      <w:rFonts w:ascii="仿宋_GB2312" w:eastAsia="仿宋_GB2312"/>
      <w:b/>
      <w:kern w:val="0"/>
      <w:sz w:val="32"/>
      <w:szCs w:val="32"/>
    </w:rPr>
  </w:style>
  <w:style w:type="paragraph" w:customStyle="1" w:styleId="226">
    <w:name w:val="列出段落1"/>
    <w:basedOn w:val="1"/>
    <w:qFormat/>
    <w:uiPriority w:val="0"/>
    <w:pPr>
      <w:ind w:firstLine="420" w:firstLineChars="200"/>
    </w:pPr>
    <w:rPr>
      <w:szCs w:val="22"/>
    </w:rPr>
  </w:style>
  <w:style w:type="paragraph" w:customStyle="1" w:styleId="227">
    <w:name w:val="Table Paragraph"/>
    <w:basedOn w:val="1"/>
    <w:qFormat/>
    <w:uiPriority w:val="1"/>
  </w:style>
  <w:style w:type="paragraph" w:customStyle="1" w:styleId="228">
    <w:name w:val="BodyText1I"/>
    <w:basedOn w:val="229"/>
    <w:qFormat/>
    <w:uiPriority w:val="0"/>
    <w:pPr>
      <w:ind w:firstLine="420" w:firstLineChars="100"/>
    </w:pPr>
  </w:style>
  <w:style w:type="paragraph" w:customStyle="1" w:styleId="229">
    <w:name w:val="BodyText"/>
    <w:basedOn w:val="1"/>
    <w:qFormat/>
    <w:uiPriority w:val="0"/>
    <w:pPr>
      <w:spacing w:after="120"/>
    </w:pPr>
  </w:style>
  <w:style w:type="paragraph" w:customStyle="1" w:styleId="230">
    <w:name w:val="列出段落3"/>
    <w:basedOn w:val="1"/>
    <w:qFormat/>
    <w:uiPriority w:val="0"/>
    <w:pPr>
      <w:ind w:firstLine="420" w:firstLineChars="200"/>
    </w:pPr>
    <w:rPr>
      <w:lang w:val="zh-CN"/>
    </w:rPr>
  </w:style>
  <w:style w:type="paragraph" w:customStyle="1" w:styleId="231">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2">
    <w:name w:val="前言、引言标题"/>
    <w:next w:val="1"/>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3">
    <w:name w:val="样式 样式 正文文本缩进 + 仿宋_GB2312 小四 首行缩进:  0 厘米 行距: 1.5 倍行距 + (中文) 仿宋_GB... Char Char"/>
    <w:basedOn w:val="1"/>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4">
    <w:name w:val="列项——（一级）"/>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5">
    <w:name w:val="居中表格内容"/>
    <w:basedOn w:val="1"/>
    <w:next w:val="1"/>
    <w:qFormat/>
    <w:uiPriority w:val="0"/>
    <w:pPr>
      <w:jc w:val="left"/>
    </w:pPr>
    <w:rPr>
      <w:szCs w:val="20"/>
    </w:rPr>
  </w:style>
  <w:style w:type="paragraph" w:customStyle="1" w:styleId="236">
    <w:name w:val="Char Char"/>
    <w:basedOn w:val="1"/>
    <w:qFormat/>
    <w:uiPriority w:val="0"/>
    <w:rPr>
      <w:rFonts w:ascii="仿宋_GB2312" w:eastAsia="仿宋_GB2312"/>
      <w:b/>
      <w:sz w:val="32"/>
      <w:szCs w:val="32"/>
    </w:rPr>
  </w:style>
  <w:style w:type="paragraph" w:customStyle="1" w:styleId="237">
    <w:name w:val="样式 标题 3 + 黑色 段前: 5 磅 段后: 5 磅 行距: 1.5 倍行距"/>
    <w:basedOn w:val="1"/>
    <w:qFormat/>
    <w:uiPriority w:val="0"/>
    <w:pPr>
      <w:ind w:left="855" w:hanging="855"/>
    </w:pPr>
    <w:rPr>
      <w:sz w:val="24"/>
      <w:szCs w:val="20"/>
    </w:rPr>
  </w:style>
  <w:style w:type="paragraph" w:customStyle="1" w:styleId="238">
    <w:name w:val="此正文"/>
    <w:basedOn w:val="1"/>
    <w:qFormat/>
    <w:uiPriority w:val="0"/>
    <w:pPr>
      <w:autoSpaceDE w:val="0"/>
      <w:autoSpaceDN w:val="0"/>
      <w:adjustRightInd w:val="0"/>
      <w:spacing w:line="360" w:lineRule="auto"/>
      <w:ind w:firstLine="200" w:firstLineChars="200"/>
      <w:jc w:val="left"/>
    </w:pPr>
    <w:rPr>
      <w:kern w:val="0"/>
      <w:sz w:val="24"/>
      <w:szCs w:val="20"/>
    </w:rPr>
  </w:style>
  <w:style w:type="paragraph" w:customStyle="1" w:styleId="239">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0">
    <w:name w:val="样式1"/>
    <w:basedOn w:val="1"/>
    <w:qFormat/>
    <w:uiPriority w:val="0"/>
    <w:pPr>
      <w:autoSpaceDE w:val="0"/>
      <w:autoSpaceDN w:val="0"/>
      <w:adjustRightInd w:val="0"/>
      <w:spacing w:line="400" w:lineRule="exact"/>
    </w:pPr>
    <w:rPr>
      <w:rFonts w:ascii="宋体" w:hAnsi="Times New Roman" w:cs="宋体"/>
      <w:kern w:val="0"/>
    </w:rPr>
  </w:style>
  <w:style w:type="paragraph" w:customStyle="1" w:styleId="241">
    <w:name w:val="!正文"/>
    <w:basedOn w:val="1"/>
    <w:qFormat/>
    <w:uiPriority w:val="0"/>
    <w:pPr>
      <w:ind w:firstLine="480" w:firstLineChars="200"/>
    </w:pPr>
    <w:rPr>
      <w:szCs w:val="21"/>
    </w:rPr>
  </w:style>
  <w:style w:type="paragraph" w:customStyle="1" w:styleId="242">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243">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4">
    <w:name w:val="正文文本缩进 31"/>
    <w:basedOn w:val="1"/>
    <w:qFormat/>
    <w:uiPriority w:val="99"/>
    <w:pPr>
      <w:spacing w:line="300" w:lineRule="auto"/>
      <w:ind w:firstLine="480" w:firstLineChars="200"/>
      <w:jc w:val="left"/>
    </w:pPr>
    <w:rPr>
      <w:kern w:val="0"/>
      <w:sz w:val="24"/>
    </w:rPr>
  </w:style>
  <w:style w:type="paragraph" w:customStyle="1" w:styleId="245">
    <w:name w:val="样式5"/>
    <w:basedOn w:val="11"/>
    <w:qFormat/>
    <w:uiPriority w:val="0"/>
    <w:pPr>
      <w:spacing w:line="360" w:lineRule="auto"/>
      <w:ind w:firstLine="200"/>
    </w:pPr>
    <w:rPr>
      <w:rFonts w:ascii="仿宋_GB2312"/>
      <w:b/>
      <w:sz w:val="28"/>
      <w:szCs w:val="21"/>
    </w:rPr>
  </w:style>
  <w:style w:type="paragraph" w:customStyle="1" w:styleId="246">
    <w:name w:val="1 Char"/>
    <w:basedOn w:val="11"/>
    <w:qFormat/>
    <w:uiPriority w:val="0"/>
    <w:pPr>
      <w:spacing w:line="360" w:lineRule="auto"/>
      <w:ind w:firstLine="200"/>
    </w:pPr>
    <w:rPr>
      <w:rFonts w:ascii="仿宋_GB2312"/>
      <w:b/>
      <w:szCs w:val="32"/>
    </w:rPr>
  </w:style>
  <w:style w:type="paragraph" w:customStyle="1" w:styleId="247">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8">
    <w:name w:val="Char"/>
    <w:basedOn w:val="1"/>
    <w:qFormat/>
    <w:uiPriority w:val="0"/>
    <w:rPr>
      <w:rFonts w:ascii="仿宋_GB2312" w:eastAsia="仿宋_GB2312"/>
      <w:b/>
      <w:sz w:val="32"/>
      <w:szCs w:val="32"/>
    </w:rPr>
  </w:style>
  <w:style w:type="paragraph" w:customStyle="1" w:styleId="249">
    <w:name w:val="纯文本1"/>
    <w:basedOn w:val="1"/>
    <w:qFormat/>
    <w:uiPriority w:val="0"/>
    <w:pPr>
      <w:adjustRightInd w:val="0"/>
      <w:textAlignment w:val="baseline"/>
    </w:pPr>
    <w:rPr>
      <w:rFonts w:ascii="宋体" w:hAnsi="Courier New" w:eastAsia="楷体_GB2312"/>
      <w:sz w:val="28"/>
      <w:szCs w:val="20"/>
    </w:rPr>
  </w:style>
  <w:style w:type="paragraph" w:customStyle="1" w:styleId="250">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1">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2">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253">
    <w:name w:val="正文_0"/>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4">
    <w:name w:val="四级条标题"/>
    <w:basedOn w:val="255"/>
    <w:next w:val="1"/>
    <w:qFormat/>
    <w:uiPriority w:val="0"/>
    <w:pPr>
      <w:tabs>
        <w:tab w:val="left" w:pos="3889"/>
        <w:tab w:val="left" w:pos="4309"/>
        <w:tab w:val="left" w:pos="4729"/>
        <w:tab w:val="left" w:pos="5149"/>
      </w:tabs>
      <w:ind w:left="5149"/>
      <w:outlineLvl w:val="5"/>
    </w:pPr>
  </w:style>
  <w:style w:type="paragraph" w:customStyle="1" w:styleId="255">
    <w:name w:val="三级条标题"/>
    <w:basedOn w:val="256"/>
    <w:next w:val="1"/>
    <w:qFormat/>
    <w:uiPriority w:val="0"/>
    <w:pPr>
      <w:tabs>
        <w:tab w:val="left" w:pos="3889"/>
        <w:tab w:val="left" w:pos="4309"/>
        <w:tab w:val="left" w:pos="4729"/>
      </w:tabs>
      <w:ind w:left="4729"/>
      <w:outlineLvl w:val="4"/>
    </w:pPr>
  </w:style>
  <w:style w:type="paragraph" w:customStyle="1" w:styleId="256">
    <w:name w:val="二级条标题"/>
    <w:basedOn w:val="257"/>
    <w:next w:val="1"/>
    <w:qFormat/>
    <w:uiPriority w:val="0"/>
    <w:pPr>
      <w:tabs>
        <w:tab w:val="left" w:pos="3889"/>
        <w:tab w:val="left" w:pos="4309"/>
      </w:tabs>
      <w:ind w:left="4309"/>
      <w:outlineLvl w:val="3"/>
    </w:pPr>
  </w:style>
  <w:style w:type="paragraph" w:customStyle="1" w:styleId="257">
    <w:name w:val="一级条标题"/>
    <w:next w:val="1"/>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8">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59">
    <w:name w:val="l正文"/>
    <w:basedOn w:val="1"/>
    <w:qFormat/>
    <w:uiPriority w:val="0"/>
    <w:pPr>
      <w:spacing w:line="360" w:lineRule="auto"/>
      <w:ind w:firstLine="200" w:firstLineChars="200"/>
    </w:pPr>
    <w:rPr>
      <w:rFonts w:ascii="宋体" w:hAnsi="宋体"/>
      <w:sz w:val="24"/>
    </w:rPr>
  </w:style>
  <w:style w:type="paragraph" w:customStyle="1" w:styleId="260">
    <w:name w:val="正文字缩2字"/>
    <w:basedOn w:val="1"/>
    <w:qFormat/>
    <w:uiPriority w:val="0"/>
    <w:pPr>
      <w:spacing w:before="60" w:after="60" w:line="360" w:lineRule="auto"/>
      <w:ind w:left="200" w:leftChars="200" w:firstLine="200" w:firstLineChars="200"/>
    </w:pPr>
    <w:rPr>
      <w:sz w:val="24"/>
    </w:rPr>
  </w:style>
  <w:style w:type="paragraph" w:customStyle="1" w:styleId="261">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62">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3">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4">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5">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6">
    <w:name w:val="列出段落2"/>
    <w:basedOn w:val="1"/>
    <w:qFormat/>
    <w:uiPriority w:val="34"/>
    <w:pPr>
      <w:ind w:firstLine="420" w:firstLineChars="200"/>
    </w:pPr>
  </w:style>
  <w:style w:type="paragraph" w:customStyle="1" w:styleId="267">
    <w:name w:val="af17cgridlangnp1033langf"/>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8">
    <w:name w:val="标书正文格式"/>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69">
    <w:name w:val="Char Char Char Char Char Char Char1"/>
    <w:basedOn w:val="1"/>
    <w:qFormat/>
    <w:uiPriority w:val="0"/>
    <w:rPr>
      <w:rFonts w:ascii="仿宋_GB2312" w:eastAsia="仿宋_GB2312"/>
      <w:b/>
      <w:sz w:val="32"/>
      <w:szCs w:val="32"/>
    </w:rPr>
  </w:style>
  <w:style w:type="paragraph" w:customStyle="1" w:styleId="270">
    <w:name w:val="简单回函地址"/>
    <w:basedOn w:val="1"/>
    <w:qFormat/>
    <w:uiPriority w:val="0"/>
  </w:style>
  <w:style w:type="paragraph" w:customStyle="1" w:styleId="271">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2">
    <w:name w:val="样式 标题 1Level 1Level 11h1II+IHeading1H1-Heading 1Header 1..."/>
    <w:basedOn w:val="5"/>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4">
    <w:name w:val="TOC 标题1"/>
    <w:basedOn w:val="5"/>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5">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76">
    <w:name w:val="È±Ê¡ÎÄ±¾ Char"/>
    <w:basedOn w:val="1"/>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7">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79">
    <w:name w:val="正文缩进1"/>
    <w:basedOn w:val="1"/>
    <w:next w:val="23"/>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0">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1">
    <w:name w:val="样式 宋体 小四 段前: 7.8 磅 段后: 7.8 磅 行距: 1.5 倍行距"/>
    <w:basedOn w:val="1"/>
    <w:qFormat/>
    <w:uiPriority w:val="0"/>
    <w:pPr>
      <w:spacing w:line="360" w:lineRule="auto"/>
      <w:ind w:firstLine="480"/>
    </w:pPr>
    <w:rPr>
      <w:rFonts w:ascii="宋体" w:hAnsi="宋体" w:cs="宋体"/>
      <w:sz w:val="24"/>
      <w:szCs w:val="20"/>
    </w:rPr>
  </w:style>
  <w:style w:type="paragraph" w:customStyle="1" w:styleId="282">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3">
    <w:name w:val="Table Heading"/>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4">
    <w:name w:val="列出段落11"/>
    <w:basedOn w:val="1"/>
    <w:qFormat/>
    <w:uiPriority w:val="0"/>
    <w:pPr>
      <w:ind w:firstLine="420" w:firstLineChars="200"/>
    </w:pPr>
    <w:rPr>
      <w:szCs w:val="20"/>
    </w:rPr>
  </w:style>
  <w:style w:type="paragraph" w:customStyle="1" w:styleId="285">
    <w:name w:val="文档正文"/>
    <w:basedOn w:val="1"/>
    <w:qFormat/>
    <w:uiPriority w:val="0"/>
    <w:pPr>
      <w:adjustRightInd w:val="0"/>
      <w:spacing w:line="300" w:lineRule="auto"/>
      <w:ind w:firstLine="567"/>
      <w:textAlignment w:val="baseline"/>
    </w:pPr>
    <w:rPr>
      <w:kern w:val="0"/>
      <w:sz w:val="24"/>
      <w:szCs w:val="20"/>
    </w:rPr>
  </w:style>
  <w:style w:type="paragraph" w:customStyle="1" w:styleId="286">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7">
    <w:name w:val="正文－恩普"/>
    <w:basedOn w:val="11"/>
    <w:qFormat/>
    <w:uiPriority w:val="0"/>
    <w:pPr>
      <w:spacing w:line="360" w:lineRule="auto"/>
      <w:ind w:firstLine="200"/>
    </w:pPr>
    <w:rPr>
      <w:rFonts w:ascii="仿宋_GB2312"/>
      <w:b/>
      <w:sz w:val="24"/>
    </w:rPr>
  </w:style>
  <w:style w:type="paragraph" w:customStyle="1" w:styleId="288">
    <w:name w:val="Char Char Char Char Char Char Char Char Char Char Char Char Char"/>
    <w:basedOn w:val="1"/>
    <w:qFormat/>
    <w:uiPriority w:val="0"/>
    <w:rPr>
      <w:rFonts w:ascii="Tahoma" w:hAnsi="Tahoma"/>
      <w:sz w:val="24"/>
      <w:szCs w:val="20"/>
    </w:rPr>
  </w:style>
  <w:style w:type="paragraph" w:customStyle="1" w:styleId="289">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9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1">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Test2"/>
    <w:basedOn w:val="6"/>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3">
    <w:name w:val="a"/>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296">
    <w:name w:val="Char Char Char Char Char Char Char"/>
    <w:basedOn w:val="1"/>
    <w:qFormat/>
    <w:uiPriority w:val="0"/>
    <w:rPr>
      <w:rFonts w:ascii="仿宋_GB2312" w:eastAsia="仿宋_GB2312"/>
      <w:b/>
      <w:sz w:val="32"/>
      <w:szCs w:val="32"/>
    </w:rPr>
  </w:style>
  <w:style w:type="paragraph" w:customStyle="1" w:styleId="297">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8">
    <w:name w:val="tabletext"/>
    <w:basedOn w:val="1"/>
    <w:qFormat/>
    <w:uiPriority w:val="0"/>
    <w:pPr>
      <w:widowControl/>
      <w:spacing w:line="300" w:lineRule="atLeast"/>
      <w:jc w:val="left"/>
    </w:pPr>
    <w:rPr>
      <w:rFonts w:ascii="宋体" w:hAnsi="宋体" w:cs="宋体"/>
      <w:kern w:val="0"/>
      <w:sz w:val="18"/>
      <w:szCs w:val="18"/>
    </w:rPr>
  </w:style>
  <w:style w:type="paragraph" w:customStyle="1" w:styleId="299">
    <w:name w:val="章标题"/>
    <w:next w:val="1"/>
    <w:qFormat/>
    <w:uiPriority w:val="0"/>
    <w:pPr>
      <w:tabs>
        <w:tab w:val="left" w:pos="3469"/>
      </w:tabs>
      <w:spacing w:beforeLines="50" w:afterLines="50"/>
      <w:ind w:left="3469" w:hanging="420"/>
      <w:jc w:val="both"/>
      <w:outlineLvl w:val="1"/>
    </w:pPr>
    <w:rPr>
      <w:rFonts w:ascii="黑体" w:hAnsi="Calibri" w:eastAsia="黑体" w:cs="Times New Roman"/>
      <w:sz w:val="21"/>
      <w:lang w:val="en-US" w:eastAsia="zh-CN" w:bidi="ar-SA"/>
    </w:rPr>
  </w:style>
  <w:style w:type="paragraph" w:customStyle="1" w:styleId="300">
    <w:name w:val="Item List in Tabl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1">
    <w:name w:val="正文 首行缩进:  2 字符 Char"/>
    <w:basedOn w:val="1"/>
    <w:qFormat/>
    <w:uiPriority w:val="0"/>
    <w:pPr>
      <w:spacing w:line="360" w:lineRule="auto"/>
      <w:ind w:firstLine="480"/>
    </w:pPr>
    <w:rPr>
      <w:rFonts w:cs="宋体"/>
      <w:sz w:val="24"/>
      <w:szCs w:val="20"/>
    </w:rPr>
  </w:style>
  <w:style w:type="paragraph" w:customStyle="1" w:styleId="302">
    <w:name w:val="正文文字表格居中"/>
    <w:basedOn w:val="1"/>
    <w:next w:val="48"/>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3">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5">
    <w:name w:val="WW-正文文字缩进 2"/>
    <w:basedOn w:val="1"/>
    <w:qFormat/>
    <w:uiPriority w:val="0"/>
    <w:pPr>
      <w:suppressAutoHyphens/>
      <w:autoSpaceDE w:val="0"/>
      <w:autoSpaceDN w:val="0"/>
      <w:adjustRightInd w:val="0"/>
      <w:ind w:firstLine="420"/>
      <w:jc w:val="left"/>
    </w:pPr>
    <w:rPr>
      <w:kern w:val="1"/>
      <w:sz w:val="20"/>
      <w:szCs w:val="20"/>
    </w:rPr>
  </w:style>
  <w:style w:type="paragraph" w:customStyle="1" w:styleId="306">
    <w:name w:val="NICMAN Body Text"/>
    <w:basedOn w:val="1"/>
    <w:next w:val="2"/>
    <w:qFormat/>
    <w:uiPriority w:val="0"/>
    <w:pPr>
      <w:autoSpaceDE w:val="0"/>
      <w:autoSpaceDN w:val="0"/>
      <w:adjustRightInd w:val="0"/>
      <w:spacing w:after="120"/>
      <w:jc w:val="left"/>
    </w:pPr>
    <w:rPr>
      <w:kern w:val="0"/>
      <w:sz w:val="20"/>
      <w:szCs w:val="20"/>
    </w:rPr>
  </w:style>
  <w:style w:type="paragraph" w:customStyle="1" w:styleId="307">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8">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309">
    <w:name w:val="正文（首行缩进）"/>
    <w:basedOn w:val="23"/>
    <w:qFormat/>
    <w:uiPriority w:val="0"/>
    <w:pPr>
      <w:widowControl/>
      <w:overflowPunct w:val="0"/>
      <w:autoSpaceDE w:val="0"/>
      <w:autoSpaceDN w:val="0"/>
      <w:adjustRightInd w:val="0"/>
      <w:spacing w:beforeLines="50" w:line="400" w:lineRule="exact"/>
      <w:ind w:left="200" w:firstLine="200" w:firstLineChars="200"/>
      <w:jc w:val="left"/>
      <w:textAlignment w:val="baseline"/>
    </w:pPr>
    <w:rPr>
      <w:spacing w:val="10"/>
      <w:kern w:val="0"/>
      <w:sz w:val="24"/>
      <w:szCs w:val="20"/>
    </w:rPr>
  </w:style>
  <w:style w:type="paragraph" w:customStyle="1" w:styleId="31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1">
    <w:name w:val="样式 标题 3 + 黑体 小四 非加粗"/>
    <w:basedOn w:val="7"/>
    <w:qFormat/>
    <w:uiPriority w:val="0"/>
    <w:pPr>
      <w:spacing w:before="260" w:after="260" w:line="413" w:lineRule="auto"/>
    </w:pPr>
    <w:rPr>
      <w:rFonts w:ascii="黑体" w:hAnsi="黑体"/>
      <w:b w:val="0"/>
      <w:kern w:val="0"/>
      <w:sz w:val="24"/>
      <w:szCs w:val="32"/>
    </w:rPr>
  </w:style>
  <w:style w:type="paragraph" w:customStyle="1" w:styleId="312">
    <w:name w:val="保留正文"/>
    <w:basedOn w:val="2"/>
    <w:qFormat/>
    <w:uiPriority w:val="0"/>
    <w:pPr>
      <w:keepNext/>
      <w:spacing w:after="160"/>
    </w:pPr>
    <w:rPr>
      <w:rFonts w:ascii="仿宋_GB2312"/>
      <w:b/>
      <w:szCs w:val="20"/>
    </w:rPr>
  </w:style>
  <w:style w:type="paragraph" w:customStyle="1" w:styleId="313">
    <w:name w:val="Char1 Char Char Char Char Char Char"/>
    <w:basedOn w:val="1"/>
    <w:qFormat/>
    <w:uiPriority w:val="0"/>
    <w:rPr>
      <w:rFonts w:ascii="宋体" w:hAnsi="宋体"/>
      <w:color w:val="000000"/>
      <w:sz w:val="24"/>
    </w:rPr>
  </w:style>
  <w:style w:type="paragraph" w:customStyle="1" w:styleId="31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5">
    <w:name w:val="p0"/>
    <w:basedOn w:val="1"/>
    <w:qFormat/>
    <w:uiPriority w:val="0"/>
    <w:pPr>
      <w:widowControl/>
    </w:pPr>
    <w:rPr>
      <w:kern w:val="0"/>
      <w:szCs w:val="21"/>
    </w:rPr>
  </w:style>
  <w:style w:type="paragraph" w:customStyle="1" w:styleId="316">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7">
    <w:name w:val="Char Char Char Char Char Char Char Char Char Char Char Char Char1"/>
    <w:basedOn w:val="1"/>
    <w:qFormat/>
    <w:uiPriority w:val="0"/>
  </w:style>
  <w:style w:type="paragraph" w:customStyle="1" w:styleId="318">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19">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0">
    <w:name w:val="默认段落字体 Para Char Char Char Char Char Char Char"/>
    <w:basedOn w:val="1"/>
    <w:qFormat/>
    <w:uiPriority w:val="0"/>
  </w:style>
  <w:style w:type="paragraph" w:customStyle="1" w:styleId="321">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322">
    <w:name w:val="封面正文"/>
    <w:qFormat/>
    <w:locked/>
    <w:uiPriority w:val="0"/>
    <w:pPr>
      <w:jc w:val="both"/>
    </w:pPr>
    <w:rPr>
      <w:rFonts w:ascii="Calibri" w:hAnsi="Calibri" w:eastAsia="宋体" w:cs="Times New Roman"/>
      <w:lang w:val="en-US" w:eastAsia="zh-CN" w:bidi="ar-SA"/>
    </w:rPr>
  </w:style>
  <w:style w:type="paragraph" w:customStyle="1" w:styleId="323">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4">
    <w:name w:val="标准段落"/>
    <w:basedOn w:val="1"/>
    <w:qFormat/>
    <w:uiPriority w:val="0"/>
    <w:pPr>
      <w:spacing w:after="120" w:line="360" w:lineRule="auto"/>
      <w:ind w:firstLine="420"/>
    </w:pPr>
    <w:rPr>
      <w:rFonts w:ascii="黑体" w:hAnsi="宋体" w:eastAsia="黑体"/>
      <w:b/>
      <w:spacing w:val="6"/>
      <w:szCs w:val="22"/>
    </w:rPr>
  </w:style>
  <w:style w:type="paragraph" w:customStyle="1" w:styleId="325">
    <w:name w:val="Char3 Char Char Char1"/>
    <w:basedOn w:val="1"/>
    <w:qFormat/>
    <w:uiPriority w:val="0"/>
  </w:style>
  <w:style w:type="paragraph" w:customStyle="1" w:styleId="32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7">
    <w:name w:val="列出段落12"/>
    <w:basedOn w:val="1"/>
    <w:qFormat/>
    <w:uiPriority w:val="0"/>
    <w:pPr>
      <w:ind w:firstLine="420" w:firstLineChars="200"/>
    </w:pPr>
  </w:style>
  <w:style w:type="paragraph" w:customStyle="1" w:styleId="328">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29">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0">
    <w:name w:val="五级条标题"/>
    <w:basedOn w:val="254"/>
    <w:next w:val="1"/>
    <w:qFormat/>
    <w:uiPriority w:val="0"/>
    <w:pPr>
      <w:tabs>
        <w:tab w:val="left" w:pos="5569"/>
        <w:tab w:val="clear" w:pos="5149"/>
      </w:tabs>
      <w:ind w:left="5569"/>
      <w:outlineLvl w:val="6"/>
    </w:pPr>
  </w:style>
  <w:style w:type="paragraph" w:customStyle="1" w:styleId="331">
    <w:name w:val="列表段落1"/>
    <w:basedOn w:val="1"/>
    <w:qFormat/>
    <w:uiPriority w:val="34"/>
    <w:pPr>
      <w:ind w:firstLine="420" w:firstLineChars="200"/>
    </w:pPr>
    <w:rPr>
      <w:szCs w:val="22"/>
    </w:rPr>
  </w:style>
  <w:style w:type="paragraph" w:customStyle="1" w:styleId="332">
    <w:name w:val="Table caption|1"/>
    <w:basedOn w:val="1"/>
    <w:qFormat/>
    <w:uiPriority w:val="0"/>
    <w:pPr>
      <w:jc w:val="left"/>
    </w:pPr>
    <w:rPr>
      <w:rFonts w:ascii="宋体" w:hAnsi="宋体" w:cs="宋体"/>
      <w:kern w:val="0"/>
      <w:sz w:val="22"/>
      <w:szCs w:val="22"/>
      <w:lang w:val="zh-TW" w:eastAsia="zh-TW" w:bidi="zh-TW"/>
    </w:rPr>
  </w:style>
  <w:style w:type="paragraph" w:customStyle="1" w:styleId="333">
    <w:name w:val="List Paragraph1"/>
    <w:basedOn w:val="1"/>
    <w:qFormat/>
    <w:uiPriority w:val="0"/>
    <w:pPr>
      <w:ind w:firstLine="420" w:firstLineChars="200"/>
    </w:pPr>
    <w:rPr>
      <w:szCs w:val="22"/>
    </w:rPr>
  </w:style>
  <w:style w:type="paragraph" w:customStyle="1" w:styleId="334">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5">
    <w:name w:val="features1"/>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6">
    <w:name w:val="Char1"/>
    <w:basedOn w:val="1"/>
    <w:qFormat/>
    <w:uiPriority w:val="0"/>
    <w:rPr>
      <w:rFonts w:ascii="仿宋_GB2312" w:eastAsia="仿宋_GB2312"/>
      <w:b/>
      <w:sz w:val="32"/>
      <w:szCs w:val="32"/>
    </w:rPr>
  </w:style>
  <w:style w:type="paragraph" w:customStyle="1" w:styleId="337">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8">
    <w:name w:val="aspnumfaautoadjustrightr"/>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39">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0">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2">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3">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4">
    <w:name w:val="Char Char Char Char"/>
    <w:basedOn w:val="19"/>
    <w:qFormat/>
    <w:uiPriority w:val="0"/>
    <w:rPr>
      <w:rFonts w:ascii="Tahoma" w:hAnsi="Tahoma"/>
      <w:sz w:val="24"/>
    </w:rPr>
  </w:style>
  <w:style w:type="paragraph" w:customStyle="1" w:styleId="345">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6">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7">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8">
    <w:name w:val="Char2"/>
    <w:basedOn w:val="1"/>
    <w:qFormat/>
    <w:uiPriority w:val="0"/>
    <w:pPr>
      <w:autoSpaceDE w:val="0"/>
      <w:autoSpaceDN w:val="0"/>
      <w:adjustRightInd w:val="0"/>
      <w:jc w:val="left"/>
    </w:pPr>
    <w:rPr>
      <w:rFonts w:ascii="仿宋_GB2312" w:eastAsia="仿宋_GB2312"/>
      <w:b/>
      <w:kern w:val="0"/>
      <w:sz w:val="32"/>
      <w:szCs w:val="32"/>
    </w:rPr>
  </w:style>
  <w:style w:type="paragraph" w:customStyle="1" w:styleId="349">
    <w:name w:val="Char Char Char Char1"/>
    <w:basedOn w:val="1"/>
    <w:qFormat/>
    <w:uiPriority w:val="0"/>
    <w:pPr>
      <w:autoSpaceDE w:val="0"/>
      <w:autoSpaceDN w:val="0"/>
      <w:adjustRightInd w:val="0"/>
      <w:jc w:val="left"/>
    </w:pPr>
    <w:rPr>
      <w:rFonts w:ascii="Tahoma" w:hAnsi="Tahoma"/>
      <w:kern w:val="0"/>
      <w:sz w:val="24"/>
      <w:szCs w:val="20"/>
    </w:rPr>
  </w:style>
  <w:style w:type="paragraph" w:customStyle="1" w:styleId="35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1">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352">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3">
    <w:name w:val="Body text|1"/>
    <w:basedOn w:val="1"/>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5">
    <w:name w:val="文字"/>
    <w:basedOn w:val="1"/>
    <w:qFormat/>
    <w:uiPriority w:val="0"/>
    <w:pPr>
      <w:tabs>
        <w:tab w:val="left" w:pos="8520"/>
      </w:tabs>
      <w:spacing w:line="312" w:lineRule="auto"/>
      <w:ind w:right="-210" w:firstLine="556"/>
    </w:pPr>
    <w:rPr>
      <w:rFonts w:ascii="宋体"/>
      <w:sz w:val="28"/>
      <w:szCs w:val="20"/>
    </w:rPr>
  </w:style>
  <w:style w:type="paragraph" w:customStyle="1" w:styleId="356">
    <w:name w:val="表格文字（大）"/>
    <w:basedOn w:val="1"/>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7">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8">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360">
    <w:name w:val="_Style 3"/>
    <w:basedOn w:val="1"/>
    <w:next w:val="1"/>
    <w:qFormat/>
    <w:uiPriority w:val="34"/>
    <w:pPr>
      <w:spacing w:line="360" w:lineRule="auto"/>
      <w:ind w:firstLine="420" w:firstLineChars="200"/>
    </w:pPr>
  </w:style>
  <w:style w:type="paragraph" w:customStyle="1" w:styleId="361">
    <w:name w:val="正文-宋体四号"/>
    <w:basedOn w:val="1"/>
    <w:qFormat/>
    <w:uiPriority w:val="0"/>
    <w:pPr>
      <w:spacing w:line="360" w:lineRule="auto"/>
      <w:ind w:firstLine="560" w:firstLineChars="200"/>
    </w:pPr>
    <w:rPr>
      <w:rFonts w:cs="宋体"/>
      <w:sz w:val="28"/>
      <w:szCs w:val="20"/>
    </w:rPr>
  </w:style>
  <w:style w:type="paragraph" w:customStyle="1" w:styleId="362">
    <w:name w:val="Char3 Char Char Char2"/>
    <w:basedOn w:val="1"/>
    <w:qFormat/>
    <w:uiPriority w:val="0"/>
  </w:style>
  <w:style w:type="character" w:customStyle="1" w:styleId="363">
    <w:name w:val="top_title1"/>
    <w:basedOn w:val="55"/>
    <w:qFormat/>
    <w:uiPriority w:val="0"/>
    <w:rPr>
      <w:b/>
      <w:bCs/>
      <w:color w:val="333333"/>
      <w:sz w:val="24"/>
      <w:szCs w:val="24"/>
    </w:rPr>
  </w:style>
  <w:style w:type="character" w:customStyle="1" w:styleId="364">
    <w:name w:val="Anrede1IhrZeichen"/>
    <w:qFormat/>
    <w:uiPriority w:val="99"/>
    <w:rPr>
      <w:rFonts w:ascii="Arial" w:hAnsi="Arial" w:cs="Arial"/>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9.xml"/><Relationship Id="rId16" Type="http://schemas.openxmlformats.org/officeDocument/2006/relationships/header" Target="header6.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6DA349-7991-4F3C-9BB9-068AD49A4F32}">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97</Pages>
  <Words>7467</Words>
  <Characters>42567</Characters>
  <Lines>354</Lines>
  <Paragraphs>99</Paragraphs>
  <TotalTime>23</TotalTime>
  <ScaleCrop>false</ScaleCrop>
  <LinksUpToDate>false</LinksUpToDate>
  <CharactersWithSpaces>49935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2020-08-07T02:11:00Z</dcterms:created>
  <dc:creator>user</dc:creator>
  <cp:lastModifiedBy>巴西</cp:lastModifiedBy>
  <cp:lastPrinted>2021-08-10T04:05:00Z</cp:lastPrinted>
  <dcterms:modified xsi:type="dcterms:W3CDTF">2022-03-11T11:23:05Z</dcterms:modified>
  <cp:revision>258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C0D41B686F014328BA946B220CAF898D</vt:lpwstr>
  </property>
</Properties>
</file>