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Times New Roman" w:hAnsi="Times New Roman" w:eastAsia="新宋体"/>
          <w:b/>
          <w:bCs/>
          <w:sz w:val="96"/>
          <w:szCs w:val="96"/>
        </w:rPr>
      </w:pPr>
    </w:p>
    <w:p>
      <w:pPr>
        <w:jc w:val="distribute"/>
        <w:rPr>
          <w:rFonts w:ascii="Times New Roman" w:hAnsi="Times New Roman" w:eastAsia="新宋体"/>
          <w:b/>
          <w:bCs/>
          <w:sz w:val="52"/>
          <w:szCs w:val="52"/>
        </w:rPr>
      </w:pPr>
      <w:r>
        <w:rPr>
          <w:rFonts w:ascii="Times New Roman" w:hAnsi="Times New Roman" w:eastAsia="新宋体"/>
          <w:b/>
          <w:bCs/>
          <w:sz w:val="96"/>
          <w:szCs w:val="96"/>
        </w:rPr>
        <w:t>温州市第七人民医院</w:t>
      </w:r>
    </w:p>
    <w:p>
      <w:pPr>
        <w:jc w:val="center"/>
        <w:rPr>
          <w:rFonts w:ascii="Times New Roman" w:hAnsi="Times New Roman" w:eastAsia="新宋体"/>
          <w:b/>
          <w:bCs/>
          <w:spacing w:val="26"/>
          <w:sz w:val="52"/>
        </w:rPr>
      </w:pPr>
    </w:p>
    <w:p>
      <w:pPr>
        <w:ind w:firstLine="2357" w:firstLineChars="235"/>
        <w:rPr>
          <w:rFonts w:ascii="Times New Roman" w:hAnsi="Times New Roman" w:eastAsia="新宋体"/>
          <w:b/>
          <w:bCs/>
          <w:spacing w:val="140"/>
          <w:sz w:val="72"/>
        </w:rPr>
      </w:pPr>
    </w:p>
    <w:p>
      <w:pPr>
        <w:ind w:firstLine="2357" w:firstLineChars="235"/>
        <w:rPr>
          <w:rFonts w:ascii="Times New Roman" w:hAnsi="Times New Roman" w:eastAsia="新宋体"/>
          <w:b/>
          <w:bCs/>
          <w:spacing w:val="140"/>
          <w:sz w:val="72"/>
        </w:rPr>
      </w:pPr>
    </w:p>
    <w:p>
      <w:pPr>
        <w:adjustRightInd w:val="0"/>
        <w:snapToGrid w:val="0"/>
        <w:spacing w:line="480" w:lineRule="auto"/>
        <w:ind w:right="361"/>
        <w:jc w:val="center"/>
        <w:rPr>
          <w:rFonts w:ascii="Times New Roman" w:hAnsi="Times New Roman" w:eastAsia="新宋体"/>
          <w:sz w:val="84"/>
          <w:szCs w:val="84"/>
        </w:rPr>
      </w:pPr>
      <w:r>
        <w:rPr>
          <w:rFonts w:ascii="Times New Roman" w:hAnsi="Times New Roman" w:eastAsia="新宋体"/>
          <w:b/>
          <w:bCs/>
          <w:sz w:val="84"/>
          <w:szCs w:val="84"/>
        </w:rPr>
        <w:t>招 标 文 件</w:t>
      </w:r>
    </w:p>
    <w:p>
      <w:pPr>
        <w:spacing w:line="800" w:lineRule="exact"/>
        <w:ind w:firstLine="1900" w:firstLineChars="500"/>
        <w:jc w:val="left"/>
        <w:rPr>
          <w:rFonts w:ascii="Times New Roman" w:hAnsi="Times New Roman" w:eastAsia="新宋体"/>
          <w:spacing w:val="40"/>
          <w:sz w:val="28"/>
        </w:rPr>
      </w:pPr>
      <w:r>
        <w:rPr>
          <w:rFonts w:ascii="Times New Roman" w:hAnsi="Times New Roman" w:eastAsia="新宋体"/>
          <w:spacing w:val="40"/>
          <w:sz w:val="30"/>
          <w:szCs w:val="30"/>
        </w:rPr>
        <w:t>项 目 编 号</w:t>
      </w:r>
      <w:r>
        <w:rPr>
          <w:rFonts w:ascii="Times New Roman" w:hAnsi="Times New Roman" w:eastAsia="新宋体"/>
          <w:spacing w:val="40"/>
          <w:sz w:val="28"/>
        </w:rPr>
        <w:t>：</w:t>
      </w:r>
      <w:r>
        <w:rPr>
          <w:rFonts w:hint="eastAsia" w:ascii="Times New Roman" w:hAnsi="Times New Roman" w:eastAsia="新宋体"/>
          <w:b/>
          <w:bCs/>
          <w:spacing w:val="40"/>
          <w:sz w:val="30"/>
          <w:szCs w:val="30"/>
        </w:rPr>
        <w:t>WZLCZB（L）-2022-03068</w:t>
      </w:r>
    </w:p>
    <w:p>
      <w:pPr>
        <w:spacing w:line="800" w:lineRule="exact"/>
        <w:ind w:firstLine="1900" w:firstLineChars="500"/>
        <w:jc w:val="left"/>
        <w:rPr>
          <w:rFonts w:ascii="Times New Roman" w:hAnsi="Times New Roman" w:eastAsia="新宋体"/>
          <w:b/>
          <w:bCs/>
          <w:kern w:val="0"/>
          <w:sz w:val="32"/>
          <w:szCs w:val="32"/>
        </w:rPr>
      </w:pPr>
      <w:r>
        <w:rPr>
          <w:rFonts w:ascii="Times New Roman" w:hAnsi="Times New Roman" w:eastAsia="新宋体"/>
          <w:spacing w:val="40"/>
          <w:sz w:val="30"/>
          <w:szCs w:val="30"/>
        </w:rPr>
        <w:t>项 目 名 称：</w:t>
      </w:r>
      <w:r>
        <w:rPr>
          <w:rFonts w:hint="eastAsia" w:ascii="Times New Roman" w:hAnsi="Times New Roman" w:eastAsia="新宋体"/>
          <w:b/>
          <w:bCs/>
          <w:spacing w:val="40"/>
          <w:sz w:val="30"/>
          <w:szCs w:val="30"/>
        </w:rPr>
        <w:t>2022年第一批医疗设备（2）</w:t>
      </w:r>
    </w:p>
    <w:p>
      <w:pPr>
        <w:spacing w:line="800" w:lineRule="exact"/>
        <w:ind w:firstLine="1900" w:firstLineChars="500"/>
        <w:rPr>
          <w:rFonts w:ascii="Times New Roman" w:hAnsi="Times New Roman" w:eastAsia="新宋体"/>
          <w:b/>
          <w:spacing w:val="40"/>
          <w:sz w:val="30"/>
          <w:szCs w:val="30"/>
        </w:rPr>
      </w:pPr>
      <w:r>
        <w:rPr>
          <w:rFonts w:ascii="Times New Roman" w:hAnsi="Times New Roman" w:eastAsia="新宋体"/>
          <w:spacing w:val="40"/>
          <w:sz w:val="30"/>
          <w:szCs w:val="30"/>
        </w:rPr>
        <w:t>采 购 方 式：</w:t>
      </w:r>
      <w:r>
        <w:rPr>
          <w:rFonts w:ascii="Times New Roman" w:hAnsi="Times New Roman" w:eastAsia="新宋体"/>
          <w:b/>
          <w:spacing w:val="40"/>
          <w:sz w:val="30"/>
          <w:szCs w:val="30"/>
        </w:rPr>
        <w:t>公开招标</w:t>
      </w:r>
    </w:p>
    <w:p>
      <w:pPr>
        <w:spacing w:line="800" w:lineRule="exact"/>
        <w:ind w:firstLine="1900" w:firstLineChars="500"/>
        <w:rPr>
          <w:rFonts w:ascii="Times New Roman" w:hAnsi="Times New Roman" w:eastAsia="新宋体"/>
        </w:rPr>
      </w:pPr>
      <w:r>
        <w:rPr>
          <w:rFonts w:ascii="Times New Roman" w:hAnsi="Times New Roman" w:eastAsia="新宋体"/>
          <w:spacing w:val="40"/>
          <w:sz w:val="30"/>
          <w:szCs w:val="30"/>
        </w:rPr>
        <w:t>评 审 方 式：</w:t>
      </w:r>
      <w:r>
        <w:rPr>
          <w:rFonts w:ascii="Times New Roman" w:hAnsi="Times New Roman" w:eastAsia="新宋体"/>
          <w:b/>
          <w:bCs/>
          <w:spacing w:val="40"/>
          <w:sz w:val="30"/>
          <w:szCs w:val="30"/>
        </w:rPr>
        <w:t>线上电子招投标</w:t>
      </w:r>
    </w:p>
    <w:p>
      <w:pPr>
        <w:spacing w:line="600" w:lineRule="exact"/>
        <w:rPr>
          <w:rFonts w:ascii="Times New Roman" w:hAnsi="Times New Roman" w:eastAsia="新宋体"/>
          <w:spacing w:val="40"/>
          <w:sz w:val="30"/>
          <w:szCs w:val="30"/>
        </w:rPr>
      </w:pPr>
    </w:p>
    <w:p>
      <w:pPr>
        <w:spacing w:line="600" w:lineRule="exact"/>
        <w:ind w:firstLine="1620" w:firstLineChars="450"/>
        <w:rPr>
          <w:rFonts w:ascii="Times New Roman" w:hAnsi="Times New Roman" w:eastAsia="新宋体"/>
          <w:spacing w:val="30"/>
          <w:sz w:val="30"/>
        </w:rPr>
      </w:pPr>
    </w:p>
    <w:p>
      <w:pPr>
        <w:spacing w:line="600" w:lineRule="exact"/>
        <w:jc w:val="center"/>
        <w:rPr>
          <w:rFonts w:ascii="Times New Roman" w:hAnsi="Times New Roman" w:eastAsia="新宋体"/>
          <w:spacing w:val="30"/>
          <w:sz w:val="30"/>
        </w:rPr>
      </w:pPr>
      <w:r>
        <w:rPr>
          <w:rFonts w:ascii="Times New Roman" w:hAnsi="Times New Roman" w:eastAsia="新宋体"/>
          <w:spacing w:val="30"/>
          <w:sz w:val="30"/>
        </w:rPr>
        <w:t>招 标 人：温州市第七人民医院</w:t>
      </w:r>
    </w:p>
    <w:p>
      <w:pPr>
        <w:spacing w:line="600" w:lineRule="exact"/>
        <w:jc w:val="center"/>
        <w:rPr>
          <w:rFonts w:ascii="Times New Roman" w:hAnsi="Times New Roman" w:eastAsia="新宋体"/>
          <w:spacing w:val="30"/>
          <w:sz w:val="30"/>
        </w:rPr>
      </w:pPr>
      <w:r>
        <w:rPr>
          <w:rFonts w:ascii="Times New Roman" w:hAnsi="Times New Roman" w:eastAsia="新宋体"/>
          <w:spacing w:val="30"/>
          <w:sz w:val="30"/>
        </w:rPr>
        <w:t>招标代理机构：温州历程招标有限公司</w:t>
      </w:r>
    </w:p>
    <w:p>
      <w:pPr>
        <w:spacing w:line="600" w:lineRule="exact"/>
        <w:jc w:val="center"/>
        <w:rPr>
          <w:rFonts w:ascii="Times New Roman" w:hAnsi="Times New Roman" w:eastAsia="新宋体"/>
          <w:spacing w:val="30"/>
          <w:sz w:val="30"/>
        </w:rPr>
      </w:pPr>
      <w:r>
        <w:rPr>
          <w:rFonts w:ascii="Times New Roman" w:hAnsi="Times New Roman" w:eastAsia="新宋体"/>
          <w:spacing w:val="30"/>
          <w:sz w:val="30"/>
        </w:rPr>
        <w:t>二〇二</w:t>
      </w:r>
      <w:r>
        <w:rPr>
          <w:rFonts w:hint="eastAsia" w:ascii="Times New Roman" w:hAnsi="Times New Roman" w:eastAsia="新宋体"/>
          <w:spacing w:val="30"/>
          <w:sz w:val="30"/>
        </w:rPr>
        <w:t>二</w:t>
      </w:r>
      <w:r>
        <w:rPr>
          <w:rFonts w:ascii="Times New Roman" w:hAnsi="Times New Roman" w:eastAsia="新宋体"/>
          <w:spacing w:val="30"/>
          <w:sz w:val="30"/>
        </w:rPr>
        <w:t>年</w:t>
      </w:r>
      <w:r>
        <w:rPr>
          <w:rFonts w:hint="eastAsia" w:ascii="Times New Roman" w:hAnsi="Times New Roman" w:eastAsia="新宋体"/>
          <w:spacing w:val="30"/>
          <w:sz w:val="30"/>
        </w:rPr>
        <w:t>三</w:t>
      </w:r>
      <w:r>
        <w:rPr>
          <w:rFonts w:ascii="Times New Roman" w:hAnsi="Times New Roman" w:eastAsia="新宋体"/>
          <w:spacing w:val="30"/>
          <w:sz w:val="30"/>
        </w:rPr>
        <w:t>月</w:t>
      </w:r>
    </w:p>
    <w:p>
      <w:pPr>
        <w:pStyle w:val="23"/>
        <w:ind w:left="0" w:leftChars="0"/>
        <w:rPr>
          <w:rFonts w:ascii="Times New Roman" w:hAnsi="Times New Roman" w:eastAsia="新宋体"/>
        </w:rPr>
      </w:pPr>
    </w:p>
    <w:p>
      <w:pPr>
        <w:spacing w:before="100" w:beforeAutospacing="1" w:after="100" w:afterAutospacing="1" w:line="440" w:lineRule="exact"/>
        <w:jc w:val="center"/>
        <w:outlineLvl w:val="0"/>
        <w:rPr>
          <w:rFonts w:ascii="Times New Roman" w:hAnsi="Times New Roman" w:eastAsia="新宋体"/>
          <w:b/>
          <w:bCs/>
          <w:sz w:val="32"/>
          <w:szCs w:val="32"/>
        </w:rPr>
        <w:sectPr>
          <w:headerReference r:id="rId5" w:type="first"/>
          <w:footerReference r:id="rId8" w:type="first"/>
          <w:headerReference r:id="rId3" w:type="default"/>
          <w:footerReference r:id="rId6" w:type="default"/>
          <w:headerReference r:id="rId4" w:type="even"/>
          <w:footerReference r:id="rId7" w:type="even"/>
          <w:pgSz w:w="11907" w:h="16840"/>
          <w:pgMar w:top="1134" w:right="1134" w:bottom="1134" w:left="1134" w:header="851" w:footer="992" w:gutter="0"/>
          <w:pgNumType w:start="1"/>
          <w:cols w:space="720" w:num="1"/>
          <w:titlePg/>
          <w:docGrid w:linePitch="312" w:charSpace="0"/>
        </w:sectPr>
      </w:pPr>
    </w:p>
    <w:p>
      <w:pPr>
        <w:spacing w:before="100" w:beforeAutospacing="1" w:after="100" w:afterAutospacing="1" w:line="440" w:lineRule="exact"/>
        <w:jc w:val="center"/>
        <w:outlineLvl w:val="0"/>
        <w:rPr>
          <w:rFonts w:ascii="Times New Roman" w:hAnsi="Times New Roman" w:eastAsia="新宋体"/>
          <w:b/>
          <w:bCs/>
          <w:sz w:val="32"/>
          <w:szCs w:val="32"/>
        </w:rPr>
      </w:pPr>
      <w:bookmarkStart w:id="0" w:name="_Toc14943"/>
      <w:r>
        <w:rPr>
          <w:rFonts w:ascii="Times New Roman" w:hAnsi="Times New Roman" w:eastAsia="新宋体"/>
          <w:b/>
          <w:bCs/>
          <w:sz w:val="32"/>
          <w:szCs w:val="32"/>
        </w:rPr>
        <w:t>目    录</w:t>
      </w:r>
      <w:bookmarkEnd w:id="0"/>
    </w:p>
    <w:p>
      <w:pPr>
        <w:pStyle w:val="39"/>
        <w:tabs>
          <w:tab w:val="right" w:leader="dot" w:pos="9639"/>
        </w:tabs>
        <w:spacing w:line="360" w:lineRule="auto"/>
        <w:rPr>
          <w:rFonts w:ascii="Times New Roman" w:hAnsi="Times New Roman" w:eastAsia="新宋体"/>
        </w:rPr>
      </w:pPr>
      <w:r>
        <w:rPr>
          <w:rFonts w:ascii="Times New Roman" w:hAnsi="Times New Roman" w:eastAsia="新宋体"/>
          <w:sz w:val="22"/>
        </w:rPr>
        <w:fldChar w:fldCharType="begin"/>
      </w:r>
      <w:r>
        <w:rPr>
          <w:rFonts w:ascii="Times New Roman" w:hAnsi="Times New Roman" w:eastAsia="新宋体"/>
          <w:sz w:val="22"/>
        </w:rPr>
        <w:instrText xml:space="preserve"> TOC \o "1-3" \h \u \* MERGEFORMAT </w:instrText>
      </w:r>
      <w:r>
        <w:rPr>
          <w:rFonts w:ascii="Times New Roman" w:hAnsi="Times New Roman" w:eastAsia="新宋体"/>
          <w:sz w:val="22"/>
        </w:rPr>
        <w:fldChar w:fldCharType="separate"/>
      </w:r>
      <w:r>
        <w:fldChar w:fldCharType="begin"/>
      </w:r>
      <w:r>
        <w:instrText xml:space="preserve"> HYPERLINK \l "_Toc14943" </w:instrText>
      </w:r>
      <w:r>
        <w:fldChar w:fldCharType="separate"/>
      </w:r>
      <w:r>
        <w:rPr>
          <w:rFonts w:ascii="Times New Roman" w:hAnsi="Times New Roman" w:eastAsia="新宋体"/>
          <w:bCs/>
          <w:szCs w:val="32"/>
        </w:rPr>
        <w:t>目    录</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_Toc14943 \h </w:instrText>
      </w:r>
      <w:r>
        <w:rPr>
          <w:rFonts w:ascii="Times New Roman" w:hAnsi="Times New Roman" w:eastAsia="新宋体"/>
        </w:rPr>
        <w:fldChar w:fldCharType="separate"/>
      </w:r>
      <w:r>
        <w:rPr>
          <w:rFonts w:ascii="Times New Roman" w:hAnsi="Times New Roman" w:eastAsia="新宋体"/>
        </w:rPr>
        <w:t>2</w:t>
      </w:r>
      <w:r>
        <w:rPr>
          <w:rFonts w:ascii="Times New Roman" w:hAnsi="Times New Roman" w:eastAsia="新宋体"/>
        </w:rPr>
        <w:fldChar w:fldCharType="end"/>
      </w:r>
      <w:r>
        <w:rPr>
          <w:rFonts w:ascii="Times New Roman" w:hAnsi="Times New Roman" w:eastAsia="新宋体"/>
        </w:rPr>
        <w:fldChar w:fldCharType="end"/>
      </w:r>
    </w:p>
    <w:p>
      <w:pPr>
        <w:pStyle w:val="39"/>
        <w:tabs>
          <w:tab w:val="right" w:leader="dot" w:pos="9639"/>
        </w:tabs>
        <w:spacing w:line="360" w:lineRule="auto"/>
        <w:rPr>
          <w:rFonts w:ascii="Times New Roman" w:hAnsi="Times New Roman" w:eastAsia="新宋体"/>
        </w:rPr>
      </w:pPr>
      <w:r>
        <w:fldChar w:fldCharType="begin"/>
      </w:r>
      <w:r>
        <w:instrText xml:space="preserve"> HYPERLINK \l "_Toc6149" </w:instrText>
      </w:r>
      <w:r>
        <w:fldChar w:fldCharType="separate"/>
      </w:r>
      <w:r>
        <w:rPr>
          <w:rFonts w:ascii="Times New Roman" w:hAnsi="Times New Roman" w:eastAsia="新宋体"/>
        </w:rPr>
        <w:t>招 标 公 告</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_Toc6149 \h </w:instrText>
      </w:r>
      <w:r>
        <w:rPr>
          <w:rFonts w:ascii="Times New Roman" w:hAnsi="Times New Roman" w:eastAsia="新宋体"/>
        </w:rPr>
        <w:fldChar w:fldCharType="separate"/>
      </w:r>
      <w:r>
        <w:rPr>
          <w:rFonts w:ascii="Times New Roman" w:hAnsi="Times New Roman" w:eastAsia="新宋体"/>
        </w:rPr>
        <w:t>3</w:t>
      </w:r>
      <w:r>
        <w:rPr>
          <w:rFonts w:ascii="Times New Roman" w:hAnsi="Times New Roman" w:eastAsia="新宋体"/>
        </w:rPr>
        <w:fldChar w:fldCharType="end"/>
      </w:r>
      <w:r>
        <w:rPr>
          <w:rFonts w:ascii="Times New Roman" w:hAnsi="Times New Roman" w:eastAsia="新宋体"/>
        </w:rPr>
        <w:fldChar w:fldCharType="end"/>
      </w:r>
    </w:p>
    <w:p>
      <w:pPr>
        <w:pStyle w:val="39"/>
        <w:tabs>
          <w:tab w:val="right" w:leader="dot" w:pos="9639"/>
        </w:tabs>
        <w:spacing w:line="360" w:lineRule="auto"/>
        <w:rPr>
          <w:rFonts w:ascii="Times New Roman" w:hAnsi="Times New Roman" w:eastAsia="新宋体"/>
        </w:rPr>
      </w:pPr>
      <w:r>
        <w:fldChar w:fldCharType="begin"/>
      </w:r>
      <w:r>
        <w:instrText xml:space="preserve"> HYPERLINK \l "_Toc4381" </w:instrText>
      </w:r>
      <w:r>
        <w:fldChar w:fldCharType="separate"/>
      </w:r>
      <w:r>
        <w:rPr>
          <w:rFonts w:ascii="Times New Roman" w:hAnsi="Times New Roman" w:eastAsia="新宋体"/>
          <w:bCs/>
          <w:szCs w:val="52"/>
        </w:rPr>
        <w:t>第一册</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_Toc4381 \h </w:instrText>
      </w:r>
      <w:r>
        <w:rPr>
          <w:rFonts w:ascii="Times New Roman" w:hAnsi="Times New Roman" w:eastAsia="新宋体"/>
        </w:rPr>
        <w:fldChar w:fldCharType="separate"/>
      </w:r>
      <w:r>
        <w:rPr>
          <w:rFonts w:ascii="Times New Roman" w:hAnsi="Times New Roman" w:eastAsia="新宋体"/>
        </w:rPr>
        <w:t>7</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"_Toc23463" </w:instrText>
      </w:r>
      <w:r>
        <w:fldChar w:fldCharType="separate"/>
      </w:r>
      <w:r>
        <w:rPr>
          <w:rFonts w:ascii="Times New Roman" w:hAnsi="Times New Roman" w:eastAsia="新宋体"/>
          <w:bCs/>
        </w:rPr>
        <w:t>通  用  文  本</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_Toc23463 \h </w:instrText>
      </w:r>
      <w:r>
        <w:rPr>
          <w:rFonts w:ascii="Times New Roman" w:hAnsi="Times New Roman" w:eastAsia="新宋体"/>
        </w:rPr>
        <w:fldChar w:fldCharType="separate"/>
      </w:r>
      <w:r>
        <w:rPr>
          <w:rFonts w:ascii="Times New Roman" w:hAnsi="Times New Roman" w:eastAsia="新宋体"/>
        </w:rPr>
        <w:t>7</w:t>
      </w:r>
      <w:r>
        <w:rPr>
          <w:rFonts w:ascii="Times New Roman" w:hAnsi="Times New Roman" w:eastAsia="新宋体"/>
        </w:rPr>
        <w:fldChar w:fldCharType="end"/>
      </w:r>
      <w:r>
        <w:rPr>
          <w:rFonts w:ascii="Times New Roman" w:hAnsi="Times New Roman" w:eastAsia="新宋体"/>
        </w:rPr>
        <w:fldChar w:fldCharType="end"/>
      </w:r>
    </w:p>
    <w:p>
      <w:pPr>
        <w:pStyle w:val="39"/>
        <w:tabs>
          <w:tab w:val="right" w:leader="dot" w:pos="9639"/>
        </w:tabs>
        <w:spacing w:line="360" w:lineRule="auto"/>
        <w:rPr>
          <w:rFonts w:ascii="Times New Roman" w:hAnsi="Times New Roman" w:eastAsia="新宋体"/>
        </w:rPr>
      </w:pPr>
      <w:r>
        <w:fldChar w:fldCharType="begin"/>
      </w:r>
      <w:r>
        <w:instrText xml:space="preserve"> HYPERLINK \l "_Toc22214" </w:instrText>
      </w:r>
      <w:r>
        <w:fldChar w:fldCharType="separate"/>
      </w:r>
      <w:r>
        <w:rPr>
          <w:rFonts w:ascii="Times New Roman" w:hAnsi="Times New Roman" w:eastAsia="新宋体"/>
        </w:rPr>
        <w:t>第一部分    投标人须知</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_Toc22214 \h </w:instrText>
      </w:r>
      <w:r>
        <w:rPr>
          <w:rFonts w:ascii="Times New Roman" w:hAnsi="Times New Roman" w:eastAsia="新宋体"/>
        </w:rPr>
        <w:fldChar w:fldCharType="separate"/>
      </w:r>
      <w:r>
        <w:rPr>
          <w:rFonts w:ascii="Times New Roman" w:hAnsi="Times New Roman" w:eastAsia="新宋体"/>
        </w:rPr>
        <w:t>8</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"_Toc8358" </w:instrText>
      </w:r>
      <w:r>
        <w:fldChar w:fldCharType="separate"/>
      </w:r>
      <w:r>
        <w:rPr>
          <w:rFonts w:ascii="Times New Roman" w:hAnsi="Times New Roman" w:eastAsia="新宋体"/>
          <w:bCs/>
        </w:rPr>
        <w:t>前 附 表</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_Toc8358 \h </w:instrText>
      </w:r>
      <w:r>
        <w:rPr>
          <w:rFonts w:ascii="Times New Roman" w:hAnsi="Times New Roman" w:eastAsia="新宋体"/>
        </w:rPr>
        <w:fldChar w:fldCharType="separate"/>
      </w:r>
      <w:r>
        <w:rPr>
          <w:rFonts w:ascii="Times New Roman" w:hAnsi="Times New Roman" w:eastAsia="新宋体"/>
        </w:rPr>
        <w:t>8</w:t>
      </w:r>
      <w:r>
        <w:rPr>
          <w:rFonts w:ascii="Times New Roman" w:hAnsi="Times New Roman" w:eastAsia="新宋体"/>
        </w:rPr>
        <w:fldChar w:fldCharType="end"/>
      </w:r>
      <w:r>
        <w:rPr>
          <w:rFonts w:ascii="Times New Roman" w:hAnsi="Times New Roman" w:eastAsia="新宋体"/>
        </w:rPr>
        <w:fldChar w:fldCharType="end"/>
      </w:r>
    </w:p>
    <w:p>
      <w:pPr>
        <w:pStyle w:val="28"/>
        <w:tabs>
          <w:tab w:val="right" w:leader="dot" w:pos="9639"/>
        </w:tabs>
        <w:spacing w:line="360" w:lineRule="auto"/>
        <w:rPr>
          <w:rFonts w:ascii="Times New Roman" w:hAnsi="Times New Roman" w:eastAsia="新宋体"/>
        </w:rPr>
      </w:pPr>
      <w:r>
        <w:fldChar w:fldCharType="begin"/>
      </w:r>
      <w:r>
        <w:instrText xml:space="preserve"> HYPERLINK \l "_Toc28417" </w:instrText>
      </w:r>
      <w:r>
        <w:fldChar w:fldCharType="separate"/>
      </w:r>
      <w:r>
        <w:rPr>
          <w:rFonts w:ascii="Times New Roman" w:hAnsi="Times New Roman" w:eastAsia="新宋体"/>
          <w:bCs/>
          <w:szCs w:val="26"/>
        </w:rPr>
        <w:t>一、 说   明</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_Toc28417 \h </w:instrText>
      </w:r>
      <w:r>
        <w:rPr>
          <w:rFonts w:ascii="Times New Roman" w:hAnsi="Times New Roman" w:eastAsia="新宋体"/>
        </w:rPr>
        <w:fldChar w:fldCharType="separate"/>
      </w:r>
      <w:r>
        <w:rPr>
          <w:rFonts w:ascii="Times New Roman" w:hAnsi="Times New Roman" w:eastAsia="新宋体"/>
        </w:rPr>
        <w:t>12</w:t>
      </w:r>
      <w:r>
        <w:rPr>
          <w:rFonts w:ascii="Times New Roman" w:hAnsi="Times New Roman" w:eastAsia="新宋体"/>
        </w:rPr>
        <w:fldChar w:fldCharType="end"/>
      </w:r>
      <w:r>
        <w:rPr>
          <w:rFonts w:ascii="Times New Roman" w:hAnsi="Times New Roman" w:eastAsia="新宋体"/>
        </w:rPr>
        <w:fldChar w:fldCharType="end"/>
      </w:r>
    </w:p>
    <w:p>
      <w:pPr>
        <w:pStyle w:val="28"/>
        <w:tabs>
          <w:tab w:val="right" w:leader="dot" w:pos="9639"/>
        </w:tabs>
        <w:spacing w:line="360" w:lineRule="auto"/>
        <w:rPr>
          <w:rFonts w:ascii="Times New Roman" w:hAnsi="Times New Roman" w:eastAsia="新宋体"/>
        </w:rPr>
      </w:pPr>
      <w:r>
        <w:fldChar w:fldCharType="begin"/>
      </w:r>
      <w:r>
        <w:instrText xml:space="preserve"> HYPERLINK \l "_Toc9960" </w:instrText>
      </w:r>
      <w:r>
        <w:fldChar w:fldCharType="separate"/>
      </w:r>
      <w:r>
        <w:rPr>
          <w:rFonts w:ascii="Times New Roman" w:hAnsi="Times New Roman" w:eastAsia="新宋体"/>
          <w:bCs/>
          <w:szCs w:val="26"/>
        </w:rPr>
        <w:t>二、 招标文件</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_Toc9960 \h </w:instrText>
      </w:r>
      <w:r>
        <w:rPr>
          <w:rFonts w:ascii="Times New Roman" w:hAnsi="Times New Roman" w:eastAsia="新宋体"/>
        </w:rPr>
        <w:fldChar w:fldCharType="separate"/>
      </w:r>
      <w:r>
        <w:rPr>
          <w:rFonts w:ascii="Times New Roman" w:hAnsi="Times New Roman" w:eastAsia="新宋体"/>
        </w:rPr>
        <w:t>13</w:t>
      </w:r>
      <w:r>
        <w:rPr>
          <w:rFonts w:ascii="Times New Roman" w:hAnsi="Times New Roman" w:eastAsia="新宋体"/>
        </w:rPr>
        <w:fldChar w:fldCharType="end"/>
      </w:r>
      <w:r>
        <w:rPr>
          <w:rFonts w:ascii="Times New Roman" w:hAnsi="Times New Roman" w:eastAsia="新宋体"/>
        </w:rPr>
        <w:fldChar w:fldCharType="end"/>
      </w:r>
    </w:p>
    <w:p>
      <w:pPr>
        <w:pStyle w:val="28"/>
        <w:tabs>
          <w:tab w:val="right" w:leader="dot" w:pos="9639"/>
        </w:tabs>
        <w:spacing w:line="360" w:lineRule="auto"/>
        <w:rPr>
          <w:rFonts w:ascii="Times New Roman" w:hAnsi="Times New Roman" w:eastAsia="新宋体"/>
        </w:rPr>
      </w:pPr>
      <w:r>
        <w:fldChar w:fldCharType="begin"/>
      </w:r>
      <w:r>
        <w:instrText xml:space="preserve"> HYPERLINK \l "_Toc24953" </w:instrText>
      </w:r>
      <w:r>
        <w:fldChar w:fldCharType="separate"/>
      </w:r>
      <w:r>
        <w:rPr>
          <w:rFonts w:ascii="Times New Roman" w:hAnsi="Times New Roman" w:eastAsia="新宋体"/>
          <w:bCs/>
          <w:szCs w:val="26"/>
        </w:rPr>
        <w:t>三、 投标文件的编制</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_Toc24953 \h </w:instrText>
      </w:r>
      <w:r>
        <w:rPr>
          <w:rFonts w:ascii="Times New Roman" w:hAnsi="Times New Roman" w:eastAsia="新宋体"/>
        </w:rPr>
        <w:fldChar w:fldCharType="separate"/>
      </w:r>
      <w:r>
        <w:rPr>
          <w:rFonts w:ascii="Times New Roman" w:hAnsi="Times New Roman" w:eastAsia="新宋体"/>
        </w:rPr>
        <w:t>13</w:t>
      </w:r>
      <w:r>
        <w:rPr>
          <w:rFonts w:ascii="Times New Roman" w:hAnsi="Times New Roman" w:eastAsia="新宋体"/>
        </w:rPr>
        <w:fldChar w:fldCharType="end"/>
      </w:r>
      <w:r>
        <w:rPr>
          <w:rFonts w:ascii="Times New Roman" w:hAnsi="Times New Roman" w:eastAsia="新宋体"/>
        </w:rPr>
        <w:fldChar w:fldCharType="end"/>
      </w:r>
    </w:p>
    <w:p>
      <w:pPr>
        <w:pStyle w:val="28"/>
        <w:tabs>
          <w:tab w:val="right" w:leader="dot" w:pos="9639"/>
        </w:tabs>
        <w:spacing w:line="360" w:lineRule="auto"/>
        <w:rPr>
          <w:rFonts w:ascii="Times New Roman" w:hAnsi="Times New Roman" w:eastAsia="新宋体"/>
        </w:rPr>
      </w:pPr>
      <w:r>
        <w:fldChar w:fldCharType="begin"/>
      </w:r>
      <w:r>
        <w:instrText xml:space="preserve"> HYPERLINK \l "_Toc26984" </w:instrText>
      </w:r>
      <w:r>
        <w:fldChar w:fldCharType="separate"/>
      </w:r>
      <w:r>
        <w:rPr>
          <w:rFonts w:ascii="Times New Roman" w:hAnsi="Times New Roman" w:eastAsia="新宋体"/>
          <w:bCs/>
          <w:szCs w:val="22"/>
        </w:rPr>
        <w:t>四、 投标文件的递交</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_Toc26984 \h </w:instrText>
      </w:r>
      <w:r>
        <w:rPr>
          <w:rFonts w:ascii="Times New Roman" w:hAnsi="Times New Roman" w:eastAsia="新宋体"/>
        </w:rPr>
        <w:fldChar w:fldCharType="separate"/>
      </w:r>
      <w:r>
        <w:rPr>
          <w:rFonts w:ascii="Times New Roman" w:hAnsi="Times New Roman" w:eastAsia="新宋体"/>
        </w:rPr>
        <w:t>17</w:t>
      </w:r>
      <w:r>
        <w:rPr>
          <w:rFonts w:ascii="Times New Roman" w:hAnsi="Times New Roman" w:eastAsia="新宋体"/>
        </w:rPr>
        <w:fldChar w:fldCharType="end"/>
      </w:r>
      <w:r>
        <w:rPr>
          <w:rFonts w:ascii="Times New Roman" w:hAnsi="Times New Roman" w:eastAsia="新宋体"/>
        </w:rPr>
        <w:fldChar w:fldCharType="end"/>
      </w:r>
    </w:p>
    <w:p>
      <w:pPr>
        <w:pStyle w:val="28"/>
        <w:tabs>
          <w:tab w:val="right" w:leader="dot" w:pos="9639"/>
        </w:tabs>
        <w:spacing w:line="360" w:lineRule="auto"/>
        <w:rPr>
          <w:rFonts w:ascii="Times New Roman" w:hAnsi="Times New Roman" w:eastAsia="新宋体"/>
        </w:rPr>
      </w:pPr>
      <w:r>
        <w:fldChar w:fldCharType="begin"/>
      </w:r>
      <w:r>
        <w:instrText xml:space="preserve"> HYPERLINK \l "_Toc20326" </w:instrText>
      </w:r>
      <w:r>
        <w:fldChar w:fldCharType="separate"/>
      </w:r>
      <w:r>
        <w:rPr>
          <w:rFonts w:ascii="Times New Roman" w:hAnsi="Times New Roman" w:eastAsia="新宋体"/>
          <w:bCs/>
          <w:szCs w:val="22"/>
        </w:rPr>
        <w:t>五、 开标和评标</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_Toc20326 \h </w:instrText>
      </w:r>
      <w:r>
        <w:rPr>
          <w:rFonts w:ascii="Times New Roman" w:hAnsi="Times New Roman" w:eastAsia="新宋体"/>
        </w:rPr>
        <w:fldChar w:fldCharType="separate"/>
      </w:r>
      <w:r>
        <w:rPr>
          <w:rFonts w:ascii="Times New Roman" w:hAnsi="Times New Roman" w:eastAsia="新宋体"/>
        </w:rPr>
        <w:t>18</w:t>
      </w:r>
      <w:r>
        <w:rPr>
          <w:rFonts w:ascii="Times New Roman" w:hAnsi="Times New Roman" w:eastAsia="新宋体"/>
        </w:rPr>
        <w:fldChar w:fldCharType="end"/>
      </w:r>
      <w:r>
        <w:rPr>
          <w:rFonts w:ascii="Times New Roman" w:hAnsi="Times New Roman" w:eastAsia="新宋体"/>
        </w:rPr>
        <w:fldChar w:fldCharType="end"/>
      </w:r>
    </w:p>
    <w:p>
      <w:pPr>
        <w:pStyle w:val="28"/>
        <w:tabs>
          <w:tab w:val="right" w:leader="dot" w:pos="9639"/>
        </w:tabs>
        <w:spacing w:line="360" w:lineRule="auto"/>
        <w:rPr>
          <w:rFonts w:ascii="Times New Roman" w:hAnsi="Times New Roman" w:eastAsia="新宋体"/>
        </w:rPr>
      </w:pPr>
      <w:r>
        <w:fldChar w:fldCharType="begin"/>
      </w:r>
      <w:r>
        <w:instrText xml:space="preserve"> HYPERLINK \l "_Toc30200" </w:instrText>
      </w:r>
      <w:r>
        <w:fldChar w:fldCharType="separate"/>
      </w:r>
      <w:r>
        <w:rPr>
          <w:rFonts w:ascii="Times New Roman" w:hAnsi="Times New Roman" w:eastAsia="新宋体"/>
          <w:bCs/>
          <w:szCs w:val="26"/>
        </w:rPr>
        <w:t>六、 授予合同</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_Toc30200 \h </w:instrText>
      </w:r>
      <w:r>
        <w:rPr>
          <w:rFonts w:ascii="Times New Roman" w:hAnsi="Times New Roman" w:eastAsia="新宋体"/>
        </w:rPr>
        <w:fldChar w:fldCharType="separate"/>
      </w:r>
      <w:r>
        <w:rPr>
          <w:rFonts w:ascii="Times New Roman" w:hAnsi="Times New Roman" w:eastAsia="新宋体"/>
        </w:rPr>
        <w:t>21</w:t>
      </w:r>
      <w:r>
        <w:rPr>
          <w:rFonts w:ascii="Times New Roman" w:hAnsi="Times New Roman" w:eastAsia="新宋体"/>
        </w:rPr>
        <w:fldChar w:fldCharType="end"/>
      </w:r>
      <w:r>
        <w:rPr>
          <w:rFonts w:ascii="Times New Roman" w:hAnsi="Times New Roman" w:eastAsia="新宋体"/>
        </w:rPr>
        <w:fldChar w:fldCharType="end"/>
      </w:r>
    </w:p>
    <w:p>
      <w:pPr>
        <w:pStyle w:val="39"/>
        <w:tabs>
          <w:tab w:val="right" w:leader="dot" w:pos="9639"/>
        </w:tabs>
        <w:spacing w:line="360" w:lineRule="auto"/>
        <w:rPr>
          <w:rFonts w:ascii="Times New Roman" w:hAnsi="Times New Roman" w:eastAsia="新宋体"/>
        </w:rPr>
      </w:pPr>
      <w:r>
        <w:fldChar w:fldCharType="begin"/>
      </w:r>
      <w:r>
        <w:instrText xml:space="preserve"> HYPERLINK \l "_Toc17100" </w:instrText>
      </w:r>
      <w:r>
        <w:fldChar w:fldCharType="separate"/>
      </w:r>
      <w:r>
        <w:rPr>
          <w:rFonts w:ascii="Times New Roman" w:hAnsi="Times New Roman" w:eastAsia="新宋体"/>
        </w:rPr>
        <w:t>第二部分    合同主要条款</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_Toc17100 \h </w:instrText>
      </w:r>
      <w:r>
        <w:rPr>
          <w:rFonts w:ascii="Times New Roman" w:hAnsi="Times New Roman" w:eastAsia="新宋体"/>
        </w:rPr>
        <w:fldChar w:fldCharType="separate"/>
      </w:r>
      <w:r>
        <w:rPr>
          <w:rFonts w:ascii="Times New Roman" w:hAnsi="Times New Roman" w:eastAsia="新宋体"/>
        </w:rPr>
        <w:t>23</w:t>
      </w:r>
      <w:r>
        <w:rPr>
          <w:rFonts w:ascii="Times New Roman" w:hAnsi="Times New Roman" w:eastAsia="新宋体"/>
        </w:rPr>
        <w:fldChar w:fldCharType="end"/>
      </w:r>
      <w:r>
        <w:rPr>
          <w:rFonts w:ascii="Times New Roman" w:hAnsi="Times New Roman" w:eastAsia="新宋体"/>
        </w:rPr>
        <w:fldChar w:fldCharType="end"/>
      </w:r>
    </w:p>
    <w:p>
      <w:pPr>
        <w:pStyle w:val="39"/>
        <w:tabs>
          <w:tab w:val="right" w:leader="dot" w:pos="9639"/>
        </w:tabs>
        <w:spacing w:line="360" w:lineRule="auto"/>
        <w:rPr>
          <w:rFonts w:ascii="Times New Roman" w:hAnsi="Times New Roman" w:eastAsia="新宋体"/>
        </w:rPr>
      </w:pPr>
      <w:r>
        <w:fldChar w:fldCharType="begin"/>
      </w:r>
      <w:r>
        <w:instrText xml:space="preserve"> HYPERLINK \l "_Toc31780" </w:instrText>
      </w:r>
      <w:r>
        <w:fldChar w:fldCharType="separate"/>
      </w:r>
      <w:r>
        <w:rPr>
          <w:rFonts w:ascii="Times New Roman" w:hAnsi="Times New Roman" w:eastAsia="新宋体"/>
        </w:rPr>
        <w:t>第三部分    附件</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_Toc31780 \h </w:instrText>
      </w:r>
      <w:r>
        <w:rPr>
          <w:rFonts w:ascii="Times New Roman" w:hAnsi="Times New Roman" w:eastAsia="新宋体"/>
        </w:rPr>
        <w:fldChar w:fldCharType="separate"/>
      </w:r>
      <w:r>
        <w:rPr>
          <w:rFonts w:ascii="Times New Roman" w:hAnsi="Times New Roman" w:eastAsia="新宋体"/>
        </w:rPr>
        <w:t>23</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"_Toc3154" </w:instrText>
      </w:r>
      <w:r>
        <w:fldChar w:fldCharType="separate"/>
      </w:r>
      <w:r>
        <w:rPr>
          <w:rFonts w:ascii="Times New Roman" w:hAnsi="Times New Roman" w:eastAsia="新宋体"/>
        </w:rPr>
        <w:t>附件一</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_Toc3154 \h </w:instrText>
      </w:r>
      <w:r>
        <w:rPr>
          <w:rFonts w:ascii="Times New Roman" w:hAnsi="Times New Roman" w:eastAsia="新宋体"/>
        </w:rPr>
        <w:fldChar w:fldCharType="separate"/>
      </w:r>
      <w:r>
        <w:rPr>
          <w:rFonts w:ascii="Times New Roman" w:hAnsi="Times New Roman" w:eastAsia="新宋体"/>
        </w:rPr>
        <w:t>30</w:t>
      </w:r>
      <w:r>
        <w:rPr>
          <w:rFonts w:ascii="Times New Roman" w:hAnsi="Times New Roman" w:eastAsia="新宋体"/>
        </w:rPr>
        <w:fldChar w:fldCharType="end"/>
      </w:r>
      <w:r>
        <w:rPr>
          <w:rFonts w:ascii="Times New Roman" w:hAnsi="Times New Roman" w:eastAsia="新宋体"/>
        </w:rPr>
        <w:fldChar w:fldCharType="end"/>
      </w:r>
    </w:p>
    <w:p>
      <w:pPr>
        <w:pStyle w:val="28"/>
        <w:tabs>
          <w:tab w:val="right" w:leader="dot" w:pos="9639"/>
        </w:tabs>
        <w:spacing w:line="360" w:lineRule="auto"/>
        <w:rPr>
          <w:rFonts w:ascii="Times New Roman" w:hAnsi="Times New Roman" w:eastAsia="新宋体"/>
        </w:rPr>
      </w:pPr>
      <w:r>
        <w:fldChar w:fldCharType="begin"/>
      </w:r>
      <w:r>
        <w:instrText xml:space="preserve"> HYPERLINK \l "_Toc5141" </w:instrText>
      </w:r>
      <w:r>
        <w:fldChar w:fldCharType="separate"/>
      </w:r>
      <w:r>
        <w:rPr>
          <w:rFonts w:ascii="Times New Roman" w:hAnsi="Times New Roman" w:eastAsia="新宋体"/>
          <w:bCs/>
          <w:szCs w:val="28"/>
        </w:rPr>
        <w:t>报价文件</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_Toc5141 \h </w:instrText>
      </w:r>
      <w:r>
        <w:rPr>
          <w:rFonts w:ascii="Times New Roman" w:hAnsi="Times New Roman" w:eastAsia="新宋体"/>
        </w:rPr>
        <w:fldChar w:fldCharType="separate"/>
      </w:r>
      <w:r>
        <w:rPr>
          <w:rFonts w:ascii="Times New Roman" w:hAnsi="Times New Roman" w:eastAsia="新宋体"/>
        </w:rPr>
        <w:t>30</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"_Toc19733" </w:instrText>
      </w:r>
      <w:r>
        <w:fldChar w:fldCharType="separate"/>
      </w:r>
      <w:r>
        <w:rPr>
          <w:rFonts w:ascii="Times New Roman" w:hAnsi="Times New Roman" w:eastAsia="新宋体"/>
          <w:szCs w:val="22"/>
        </w:rPr>
        <w:t>附件二</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_Toc19733 \h </w:instrText>
      </w:r>
      <w:r>
        <w:rPr>
          <w:rFonts w:ascii="Times New Roman" w:hAnsi="Times New Roman" w:eastAsia="新宋体"/>
        </w:rPr>
        <w:fldChar w:fldCharType="separate"/>
      </w:r>
      <w:r>
        <w:rPr>
          <w:rFonts w:ascii="Times New Roman" w:hAnsi="Times New Roman" w:eastAsia="新宋体"/>
        </w:rPr>
        <w:t>40</w:t>
      </w:r>
      <w:r>
        <w:rPr>
          <w:rFonts w:ascii="Times New Roman" w:hAnsi="Times New Roman" w:eastAsia="新宋体"/>
        </w:rPr>
        <w:fldChar w:fldCharType="end"/>
      </w:r>
      <w:r>
        <w:rPr>
          <w:rFonts w:ascii="Times New Roman" w:hAnsi="Times New Roman" w:eastAsia="新宋体"/>
        </w:rPr>
        <w:fldChar w:fldCharType="end"/>
      </w:r>
    </w:p>
    <w:p>
      <w:pPr>
        <w:pStyle w:val="28"/>
        <w:tabs>
          <w:tab w:val="right" w:leader="dot" w:pos="9639"/>
        </w:tabs>
        <w:spacing w:line="360" w:lineRule="auto"/>
        <w:rPr>
          <w:rFonts w:ascii="Times New Roman" w:hAnsi="Times New Roman" w:eastAsia="新宋体"/>
        </w:rPr>
      </w:pPr>
      <w:r>
        <w:fldChar w:fldCharType="begin"/>
      </w:r>
      <w:r>
        <w:instrText xml:space="preserve"> HYPERLINK \l "_Toc1446" </w:instrText>
      </w:r>
      <w:r>
        <w:fldChar w:fldCharType="separate"/>
      </w:r>
      <w:r>
        <w:rPr>
          <w:rFonts w:ascii="Times New Roman" w:hAnsi="Times New Roman" w:eastAsia="新宋体"/>
          <w:bCs/>
          <w:szCs w:val="28"/>
        </w:rPr>
        <w:t>资格证明文件</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_Toc1446 \h </w:instrText>
      </w:r>
      <w:r>
        <w:rPr>
          <w:rFonts w:ascii="Times New Roman" w:hAnsi="Times New Roman" w:eastAsia="新宋体"/>
        </w:rPr>
        <w:fldChar w:fldCharType="separate"/>
      </w:r>
      <w:r>
        <w:rPr>
          <w:rFonts w:ascii="Times New Roman" w:hAnsi="Times New Roman" w:eastAsia="新宋体"/>
        </w:rPr>
        <w:t>40</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"_Toc29681" </w:instrText>
      </w:r>
      <w:r>
        <w:fldChar w:fldCharType="separate"/>
      </w:r>
      <w:r>
        <w:rPr>
          <w:rFonts w:ascii="Times New Roman" w:hAnsi="Times New Roman" w:eastAsia="新宋体"/>
          <w:bCs/>
          <w:szCs w:val="22"/>
        </w:rPr>
        <w:t>附件三</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_Toc29681 \h </w:instrText>
      </w:r>
      <w:r>
        <w:rPr>
          <w:rFonts w:ascii="Times New Roman" w:hAnsi="Times New Roman" w:eastAsia="新宋体"/>
        </w:rPr>
        <w:fldChar w:fldCharType="separate"/>
      </w:r>
      <w:r>
        <w:rPr>
          <w:rFonts w:ascii="Times New Roman" w:hAnsi="Times New Roman" w:eastAsia="新宋体"/>
        </w:rPr>
        <w:t>45</w:t>
      </w:r>
      <w:r>
        <w:rPr>
          <w:rFonts w:ascii="Times New Roman" w:hAnsi="Times New Roman" w:eastAsia="新宋体"/>
        </w:rPr>
        <w:fldChar w:fldCharType="end"/>
      </w:r>
      <w:r>
        <w:rPr>
          <w:rFonts w:ascii="Times New Roman" w:hAnsi="Times New Roman" w:eastAsia="新宋体"/>
        </w:rPr>
        <w:fldChar w:fldCharType="end"/>
      </w:r>
    </w:p>
    <w:p>
      <w:pPr>
        <w:pStyle w:val="28"/>
        <w:tabs>
          <w:tab w:val="right" w:leader="dot" w:pos="9639"/>
        </w:tabs>
        <w:spacing w:line="360" w:lineRule="auto"/>
        <w:rPr>
          <w:rFonts w:ascii="Times New Roman" w:hAnsi="Times New Roman" w:eastAsia="新宋体"/>
        </w:rPr>
      </w:pPr>
      <w:r>
        <w:fldChar w:fldCharType="begin"/>
      </w:r>
      <w:r>
        <w:instrText xml:space="preserve"> HYPERLINK \l "_Toc22794" </w:instrText>
      </w:r>
      <w:r>
        <w:fldChar w:fldCharType="separate"/>
      </w:r>
      <w:r>
        <w:rPr>
          <w:rFonts w:ascii="Times New Roman" w:hAnsi="Times New Roman" w:eastAsia="新宋体"/>
          <w:bCs/>
          <w:szCs w:val="28"/>
        </w:rPr>
        <w:t>商务技术文件</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_Toc22794 \h </w:instrText>
      </w:r>
      <w:r>
        <w:rPr>
          <w:rFonts w:ascii="Times New Roman" w:hAnsi="Times New Roman" w:eastAsia="新宋体"/>
        </w:rPr>
        <w:fldChar w:fldCharType="separate"/>
      </w:r>
      <w:r>
        <w:rPr>
          <w:rFonts w:ascii="Times New Roman" w:hAnsi="Times New Roman" w:eastAsia="新宋体"/>
        </w:rPr>
        <w:t>45</w:t>
      </w:r>
      <w:r>
        <w:rPr>
          <w:rFonts w:ascii="Times New Roman" w:hAnsi="Times New Roman" w:eastAsia="新宋体"/>
        </w:rPr>
        <w:fldChar w:fldCharType="end"/>
      </w:r>
      <w:r>
        <w:rPr>
          <w:rFonts w:ascii="Times New Roman" w:hAnsi="Times New Roman" w:eastAsia="新宋体"/>
        </w:rPr>
        <w:fldChar w:fldCharType="end"/>
      </w:r>
    </w:p>
    <w:p>
      <w:pPr>
        <w:pStyle w:val="39"/>
        <w:tabs>
          <w:tab w:val="right" w:leader="dot" w:pos="9639"/>
        </w:tabs>
        <w:spacing w:line="360" w:lineRule="auto"/>
        <w:rPr>
          <w:rFonts w:ascii="Times New Roman" w:hAnsi="Times New Roman" w:eastAsia="新宋体"/>
        </w:rPr>
      </w:pPr>
      <w:r>
        <w:fldChar w:fldCharType="begin"/>
      </w:r>
      <w:r>
        <w:instrText xml:space="preserve"> HYPERLINK \l "_Toc29188" </w:instrText>
      </w:r>
      <w:r>
        <w:fldChar w:fldCharType="separate"/>
      </w:r>
      <w:r>
        <w:rPr>
          <w:rFonts w:ascii="Times New Roman" w:hAnsi="Times New Roman" w:eastAsia="新宋体"/>
          <w:bCs/>
          <w:szCs w:val="52"/>
        </w:rPr>
        <w:t>第二册</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_Toc29188 \h </w:instrText>
      </w:r>
      <w:r>
        <w:rPr>
          <w:rFonts w:ascii="Times New Roman" w:hAnsi="Times New Roman" w:eastAsia="新宋体"/>
        </w:rPr>
        <w:fldChar w:fldCharType="separate"/>
      </w:r>
      <w:r>
        <w:rPr>
          <w:rFonts w:ascii="Times New Roman" w:hAnsi="Times New Roman" w:eastAsia="新宋体"/>
        </w:rPr>
        <w:t>62</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"_Toc1458" </w:instrText>
      </w:r>
      <w:r>
        <w:fldChar w:fldCharType="separate"/>
      </w:r>
      <w:r>
        <w:rPr>
          <w:rFonts w:ascii="Times New Roman" w:hAnsi="Times New Roman" w:eastAsia="新宋体"/>
          <w:bCs/>
        </w:rPr>
        <w:t>专 用 文 本</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_Toc1458 \h </w:instrText>
      </w:r>
      <w:r>
        <w:rPr>
          <w:rFonts w:ascii="Times New Roman" w:hAnsi="Times New Roman" w:eastAsia="新宋体"/>
        </w:rPr>
        <w:fldChar w:fldCharType="separate"/>
      </w:r>
      <w:r>
        <w:rPr>
          <w:rFonts w:ascii="Times New Roman" w:hAnsi="Times New Roman" w:eastAsia="新宋体"/>
        </w:rPr>
        <w:t>62</w:t>
      </w:r>
      <w:r>
        <w:rPr>
          <w:rFonts w:ascii="Times New Roman" w:hAnsi="Times New Roman" w:eastAsia="新宋体"/>
        </w:rPr>
        <w:fldChar w:fldCharType="end"/>
      </w:r>
      <w:r>
        <w:rPr>
          <w:rFonts w:ascii="Times New Roman" w:hAnsi="Times New Roman" w:eastAsia="新宋体"/>
        </w:rPr>
        <w:fldChar w:fldCharType="end"/>
      </w:r>
    </w:p>
    <w:p>
      <w:pPr>
        <w:pStyle w:val="39"/>
        <w:tabs>
          <w:tab w:val="right" w:leader="dot" w:pos="9639"/>
        </w:tabs>
        <w:spacing w:line="360" w:lineRule="auto"/>
        <w:rPr>
          <w:rFonts w:ascii="Times New Roman" w:hAnsi="Times New Roman" w:eastAsia="新宋体"/>
        </w:rPr>
      </w:pPr>
      <w:r>
        <w:fldChar w:fldCharType="begin"/>
      </w:r>
      <w:r>
        <w:instrText xml:space="preserve"> HYPERLINK \l "_Toc18569" </w:instrText>
      </w:r>
      <w:r>
        <w:fldChar w:fldCharType="separate"/>
      </w:r>
      <w:r>
        <w:rPr>
          <w:rFonts w:ascii="Times New Roman" w:hAnsi="Times New Roman" w:eastAsia="新宋体"/>
        </w:rPr>
        <w:t>第四部分   项目技术规范和服务要求</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_Toc18569 \h </w:instrText>
      </w:r>
      <w:r>
        <w:rPr>
          <w:rFonts w:ascii="Times New Roman" w:hAnsi="Times New Roman" w:eastAsia="新宋体"/>
        </w:rPr>
        <w:fldChar w:fldCharType="separate"/>
      </w:r>
      <w:r>
        <w:rPr>
          <w:rFonts w:ascii="Times New Roman" w:hAnsi="Times New Roman" w:eastAsia="新宋体"/>
        </w:rPr>
        <w:t>63</w:t>
      </w:r>
      <w:r>
        <w:rPr>
          <w:rFonts w:ascii="Times New Roman" w:hAnsi="Times New Roman" w:eastAsia="新宋体"/>
        </w:rPr>
        <w:fldChar w:fldCharType="end"/>
      </w:r>
      <w:r>
        <w:rPr>
          <w:rFonts w:ascii="Times New Roman" w:hAnsi="Times New Roman" w:eastAsia="新宋体"/>
        </w:rPr>
        <w:fldChar w:fldCharType="end"/>
      </w:r>
    </w:p>
    <w:p>
      <w:pPr>
        <w:pStyle w:val="39"/>
        <w:tabs>
          <w:tab w:val="right" w:leader="dot" w:pos="9639"/>
        </w:tabs>
        <w:spacing w:line="360" w:lineRule="auto"/>
        <w:rPr>
          <w:rFonts w:ascii="Times New Roman" w:hAnsi="Times New Roman" w:eastAsia="新宋体"/>
        </w:rPr>
      </w:pPr>
      <w:r>
        <w:fldChar w:fldCharType="begin"/>
      </w:r>
      <w:r>
        <w:instrText xml:space="preserve"> HYPERLINK \l "_Toc16452" </w:instrText>
      </w:r>
      <w:r>
        <w:fldChar w:fldCharType="separate"/>
      </w:r>
      <w:r>
        <w:rPr>
          <w:rFonts w:ascii="Times New Roman" w:hAnsi="Times New Roman" w:eastAsia="新宋体"/>
        </w:rPr>
        <w:t>第五部分   评标原则及方法</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_Toc16452 \h </w:instrText>
      </w:r>
      <w:r>
        <w:rPr>
          <w:rFonts w:ascii="Times New Roman" w:hAnsi="Times New Roman" w:eastAsia="新宋体"/>
        </w:rPr>
        <w:fldChar w:fldCharType="separate"/>
      </w:r>
      <w:r>
        <w:rPr>
          <w:rFonts w:ascii="Times New Roman" w:hAnsi="Times New Roman" w:eastAsia="新宋体"/>
        </w:rPr>
        <w:t>73</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"_Toc31919" </w:instrText>
      </w:r>
      <w:r>
        <w:fldChar w:fldCharType="separate"/>
      </w:r>
      <w:r>
        <w:rPr>
          <w:rFonts w:ascii="Times New Roman" w:hAnsi="Times New Roman" w:eastAsia="新宋体"/>
          <w:szCs w:val="22"/>
        </w:rPr>
        <w:t>一、总 则</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_Toc31919 \h </w:instrText>
      </w:r>
      <w:r>
        <w:rPr>
          <w:rFonts w:ascii="Times New Roman" w:hAnsi="Times New Roman" w:eastAsia="新宋体"/>
        </w:rPr>
        <w:fldChar w:fldCharType="separate"/>
      </w:r>
      <w:r>
        <w:rPr>
          <w:rFonts w:ascii="Times New Roman" w:hAnsi="Times New Roman" w:eastAsia="新宋体"/>
        </w:rPr>
        <w:t>73</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"_Toc8578" </w:instrText>
      </w:r>
      <w:r>
        <w:fldChar w:fldCharType="separate"/>
      </w:r>
      <w:r>
        <w:rPr>
          <w:rFonts w:ascii="Times New Roman" w:hAnsi="Times New Roman" w:eastAsia="新宋体"/>
          <w:szCs w:val="22"/>
        </w:rPr>
        <w:t>二、</w:t>
      </w:r>
      <w:r>
        <w:rPr>
          <w:rFonts w:ascii="Times New Roman" w:hAnsi="Times New Roman" w:eastAsia="新宋体"/>
          <w:bCs/>
          <w:szCs w:val="22"/>
        </w:rPr>
        <w:t>评标</w:t>
      </w:r>
      <w:r>
        <w:rPr>
          <w:rFonts w:ascii="Times New Roman" w:hAnsi="Times New Roman" w:eastAsia="新宋体"/>
          <w:szCs w:val="22"/>
        </w:rPr>
        <w:t>组织</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_Toc8578 \h </w:instrText>
      </w:r>
      <w:r>
        <w:rPr>
          <w:rFonts w:ascii="Times New Roman" w:hAnsi="Times New Roman" w:eastAsia="新宋体"/>
        </w:rPr>
        <w:fldChar w:fldCharType="separate"/>
      </w:r>
      <w:r>
        <w:rPr>
          <w:rFonts w:ascii="Times New Roman" w:hAnsi="Times New Roman" w:eastAsia="新宋体"/>
        </w:rPr>
        <w:t>73</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"_Toc19198" </w:instrText>
      </w:r>
      <w:r>
        <w:fldChar w:fldCharType="separate"/>
      </w:r>
      <w:r>
        <w:rPr>
          <w:rFonts w:ascii="Times New Roman" w:hAnsi="Times New Roman" w:eastAsia="新宋体"/>
          <w:szCs w:val="22"/>
        </w:rPr>
        <w:t>三、</w:t>
      </w:r>
      <w:r>
        <w:rPr>
          <w:rFonts w:ascii="Times New Roman" w:hAnsi="Times New Roman" w:eastAsia="新宋体"/>
          <w:bCs/>
          <w:szCs w:val="22"/>
        </w:rPr>
        <w:t>评标</w:t>
      </w:r>
      <w:r>
        <w:rPr>
          <w:rFonts w:ascii="Times New Roman" w:hAnsi="Times New Roman" w:eastAsia="新宋体"/>
          <w:szCs w:val="22"/>
        </w:rPr>
        <w:t>程序</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_Toc19198 \h </w:instrText>
      </w:r>
      <w:r>
        <w:rPr>
          <w:rFonts w:ascii="Times New Roman" w:hAnsi="Times New Roman" w:eastAsia="新宋体"/>
        </w:rPr>
        <w:fldChar w:fldCharType="separate"/>
      </w:r>
      <w:r>
        <w:rPr>
          <w:rFonts w:ascii="Times New Roman" w:hAnsi="Times New Roman" w:eastAsia="新宋体"/>
        </w:rPr>
        <w:t>73</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"_Toc21532" </w:instrText>
      </w:r>
      <w:r>
        <w:fldChar w:fldCharType="separate"/>
      </w:r>
      <w:r>
        <w:rPr>
          <w:rFonts w:ascii="Times New Roman" w:hAnsi="Times New Roman" w:eastAsia="新宋体"/>
          <w:szCs w:val="22"/>
        </w:rPr>
        <w:t>四、评标办法</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_Toc21532 \h </w:instrText>
      </w:r>
      <w:r>
        <w:rPr>
          <w:rFonts w:ascii="Times New Roman" w:hAnsi="Times New Roman" w:eastAsia="新宋体"/>
        </w:rPr>
        <w:fldChar w:fldCharType="separate"/>
      </w:r>
      <w:r>
        <w:rPr>
          <w:rFonts w:ascii="Times New Roman" w:hAnsi="Times New Roman" w:eastAsia="新宋体"/>
        </w:rPr>
        <w:t>73</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"_Toc32700" </w:instrText>
      </w:r>
      <w:r>
        <w:fldChar w:fldCharType="separate"/>
      </w:r>
      <w:r>
        <w:rPr>
          <w:rFonts w:ascii="Times New Roman" w:hAnsi="Times New Roman" w:eastAsia="新宋体"/>
          <w:szCs w:val="22"/>
        </w:rPr>
        <w:t>五、</w:t>
      </w:r>
      <w:r>
        <w:rPr>
          <w:rFonts w:ascii="Times New Roman" w:hAnsi="Times New Roman" w:eastAsia="新宋体"/>
          <w:bCs/>
          <w:szCs w:val="22"/>
        </w:rPr>
        <w:t>评分</w:t>
      </w:r>
      <w:r>
        <w:rPr>
          <w:rFonts w:ascii="Times New Roman" w:hAnsi="Times New Roman" w:eastAsia="新宋体"/>
          <w:szCs w:val="22"/>
        </w:rPr>
        <w:t>细则</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_Toc32700 \h </w:instrText>
      </w:r>
      <w:r>
        <w:rPr>
          <w:rFonts w:ascii="Times New Roman" w:hAnsi="Times New Roman" w:eastAsia="新宋体"/>
        </w:rPr>
        <w:fldChar w:fldCharType="separate"/>
      </w:r>
      <w:r>
        <w:rPr>
          <w:rFonts w:ascii="Times New Roman" w:hAnsi="Times New Roman" w:eastAsia="新宋体"/>
        </w:rPr>
        <w:t>73</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"_Toc24802" </w:instrText>
      </w:r>
      <w:r>
        <w:fldChar w:fldCharType="separate"/>
      </w:r>
      <w:r>
        <w:rPr>
          <w:rFonts w:ascii="Times New Roman" w:hAnsi="Times New Roman" w:eastAsia="新宋体"/>
          <w:bCs/>
          <w:szCs w:val="22"/>
        </w:rPr>
        <w:t>六、定标办法</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_Toc24802 \h </w:instrText>
      </w:r>
      <w:r>
        <w:rPr>
          <w:rFonts w:ascii="Times New Roman" w:hAnsi="Times New Roman" w:eastAsia="新宋体"/>
        </w:rPr>
        <w:fldChar w:fldCharType="separate"/>
      </w:r>
      <w:r>
        <w:rPr>
          <w:rFonts w:ascii="Times New Roman" w:hAnsi="Times New Roman" w:eastAsia="新宋体"/>
        </w:rPr>
        <w:t>75</w:t>
      </w:r>
      <w:r>
        <w:rPr>
          <w:rFonts w:ascii="Times New Roman" w:hAnsi="Times New Roman" w:eastAsia="新宋体"/>
        </w:rPr>
        <w:fldChar w:fldCharType="end"/>
      </w:r>
      <w:r>
        <w:rPr>
          <w:rFonts w:ascii="Times New Roman" w:hAnsi="Times New Roman" w:eastAsia="新宋体"/>
        </w:rPr>
        <w:fldChar w:fldCharType="end"/>
      </w:r>
    </w:p>
    <w:p>
      <w:pPr>
        <w:pStyle w:val="46"/>
        <w:tabs>
          <w:tab w:val="right" w:leader="dot" w:pos="9639"/>
        </w:tabs>
        <w:spacing w:line="360" w:lineRule="auto"/>
        <w:rPr>
          <w:rFonts w:ascii="Times New Roman" w:hAnsi="Times New Roman" w:eastAsia="新宋体"/>
        </w:rPr>
      </w:pPr>
      <w:r>
        <w:fldChar w:fldCharType="begin"/>
      </w:r>
      <w:r>
        <w:instrText xml:space="preserve"> HYPERLINK \l "_Toc9877" </w:instrText>
      </w:r>
      <w:r>
        <w:fldChar w:fldCharType="separate"/>
      </w:r>
      <w:r>
        <w:rPr>
          <w:rFonts w:ascii="Times New Roman" w:hAnsi="Times New Roman" w:eastAsia="新宋体"/>
          <w:szCs w:val="22"/>
        </w:rPr>
        <w:t>七、投标人义务</w:t>
      </w:r>
      <w:r>
        <w:rPr>
          <w:rFonts w:ascii="Times New Roman" w:hAnsi="Times New Roman" w:eastAsia="新宋体"/>
        </w:rPr>
        <w:tab/>
      </w:r>
      <w:r>
        <w:rPr>
          <w:rFonts w:ascii="Times New Roman" w:hAnsi="Times New Roman" w:eastAsia="新宋体"/>
        </w:rPr>
        <w:fldChar w:fldCharType="begin"/>
      </w:r>
      <w:r>
        <w:rPr>
          <w:rFonts w:ascii="Times New Roman" w:hAnsi="Times New Roman" w:eastAsia="新宋体"/>
        </w:rPr>
        <w:instrText xml:space="preserve"> PAGEREF _Toc9877 \h </w:instrText>
      </w:r>
      <w:r>
        <w:rPr>
          <w:rFonts w:ascii="Times New Roman" w:hAnsi="Times New Roman" w:eastAsia="新宋体"/>
        </w:rPr>
        <w:fldChar w:fldCharType="separate"/>
      </w:r>
      <w:r>
        <w:rPr>
          <w:rFonts w:ascii="Times New Roman" w:hAnsi="Times New Roman" w:eastAsia="新宋体"/>
        </w:rPr>
        <w:t>76</w:t>
      </w:r>
      <w:r>
        <w:rPr>
          <w:rFonts w:ascii="Times New Roman" w:hAnsi="Times New Roman" w:eastAsia="新宋体"/>
        </w:rPr>
        <w:fldChar w:fldCharType="end"/>
      </w:r>
      <w:r>
        <w:rPr>
          <w:rFonts w:ascii="Times New Roman" w:hAnsi="Times New Roman" w:eastAsia="新宋体"/>
        </w:rPr>
        <w:fldChar w:fldCharType="end"/>
      </w:r>
    </w:p>
    <w:p>
      <w:pPr>
        <w:spacing w:line="600" w:lineRule="exact"/>
        <w:jc w:val="center"/>
        <w:outlineLvl w:val="0"/>
        <w:rPr>
          <w:rFonts w:ascii="Times New Roman" w:hAnsi="Times New Roman" w:eastAsia="新宋体"/>
          <w:b/>
          <w:sz w:val="30"/>
        </w:rPr>
      </w:pPr>
      <w:r>
        <w:rPr>
          <w:rFonts w:ascii="Times New Roman" w:hAnsi="Times New Roman" w:eastAsia="新宋体"/>
        </w:rPr>
        <w:fldChar w:fldCharType="end"/>
      </w:r>
      <w:r>
        <w:rPr>
          <w:rFonts w:ascii="Times New Roman" w:hAnsi="Times New Roman" w:eastAsia="新宋体"/>
          <w:b/>
          <w:sz w:val="30"/>
        </w:rPr>
        <w:br w:type="page"/>
      </w:r>
      <w:bookmarkStart w:id="1" w:name="_Toc6149"/>
      <w:r>
        <w:rPr>
          <w:rFonts w:ascii="Times New Roman" w:hAnsi="Times New Roman" w:eastAsia="新宋体"/>
          <w:b/>
          <w:sz w:val="30"/>
        </w:rPr>
        <w:t>招 标 公 告</w:t>
      </w:r>
      <w:bookmarkEnd w:id="1"/>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项目概况</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温州市第七人民医院</w:t>
      </w:r>
      <w:r>
        <w:rPr>
          <w:rFonts w:hint="eastAsia" w:ascii="Times New Roman" w:hAnsi="Times New Roman" w:eastAsia="新宋体"/>
          <w:sz w:val="22"/>
          <w:szCs w:val="22"/>
        </w:rPr>
        <w:t>2022年第一批医疗设备（2）</w:t>
      </w:r>
      <w:r>
        <w:rPr>
          <w:rFonts w:ascii="Times New Roman" w:hAnsi="Times New Roman" w:eastAsia="新宋体"/>
          <w:sz w:val="22"/>
          <w:szCs w:val="22"/>
        </w:rPr>
        <w:t>项目的潜在投标人应在浙江政府采购网获取（下载）招标文件，并于</w:t>
      </w:r>
      <w:r>
        <w:rPr>
          <w:rFonts w:hint="eastAsia" w:ascii="Times New Roman" w:hAnsi="Times New Roman" w:eastAsia="新宋体"/>
          <w:sz w:val="22"/>
          <w:szCs w:val="22"/>
        </w:rPr>
        <w:t>2022年</w:t>
      </w:r>
      <w:r>
        <w:rPr>
          <w:rFonts w:hint="eastAsia" w:ascii="Times New Roman" w:hAnsi="Times New Roman" w:eastAsia="新宋体"/>
          <w:sz w:val="22"/>
          <w:szCs w:val="22"/>
          <w:lang w:val="en-US" w:eastAsia="zh-CN"/>
        </w:rPr>
        <w:t>04</w:t>
      </w:r>
      <w:r>
        <w:rPr>
          <w:rFonts w:hint="eastAsia" w:ascii="Times New Roman" w:hAnsi="Times New Roman" w:eastAsia="新宋体"/>
          <w:sz w:val="22"/>
          <w:szCs w:val="22"/>
        </w:rPr>
        <w:t>月</w:t>
      </w:r>
      <w:r>
        <w:rPr>
          <w:rFonts w:hint="eastAsia" w:ascii="Times New Roman" w:hAnsi="Times New Roman" w:eastAsia="新宋体"/>
          <w:sz w:val="22"/>
          <w:szCs w:val="22"/>
          <w:lang w:val="en-US" w:eastAsia="zh-CN"/>
        </w:rPr>
        <w:t>08</w:t>
      </w:r>
      <w:r>
        <w:rPr>
          <w:rFonts w:hint="eastAsia" w:ascii="Times New Roman" w:hAnsi="Times New Roman" w:eastAsia="新宋体"/>
          <w:sz w:val="22"/>
          <w:szCs w:val="22"/>
        </w:rPr>
        <w:t>日09</w:t>
      </w:r>
      <w:r>
        <w:rPr>
          <w:rFonts w:ascii="Times New Roman" w:hAnsi="Times New Roman" w:eastAsia="新宋体"/>
          <w:sz w:val="22"/>
          <w:szCs w:val="22"/>
        </w:rPr>
        <w:t>：30 （北京时间）前递交（上传）投标文件。</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一、项目基本情况</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项目编号：</w:t>
      </w:r>
      <w:r>
        <w:rPr>
          <w:rFonts w:hint="eastAsia" w:ascii="Times New Roman" w:hAnsi="Times New Roman" w:eastAsia="新宋体"/>
          <w:sz w:val="22"/>
          <w:szCs w:val="22"/>
        </w:rPr>
        <w:t>WZLCZB（L）-2022-03068</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项目名称：</w:t>
      </w:r>
      <w:r>
        <w:rPr>
          <w:rFonts w:hint="eastAsia" w:ascii="Times New Roman" w:hAnsi="Times New Roman" w:eastAsia="新宋体"/>
          <w:sz w:val="22"/>
          <w:szCs w:val="22"/>
        </w:rPr>
        <w:t>2022年第一批医疗设备（2）</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项目内容：标段一：</w:t>
      </w:r>
      <w:r>
        <w:rPr>
          <w:rFonts w:hint="eastAsia" w:ascii="Times New Roman" w:hAnsi="Times New Roman" w:eastAsia="新宋体"/>
          <w:sz w:val="22"/>
          <w:szCs w:val="22"/>
        </w:rPr>
        <w:t>磁共振兼容消毒机1</w:t>
      </w:r>
      <w:r>
        <w:rPr>
          <w:rFonts w:ascii="Times New Roman" w:hAnsi="Times New Roman" w:eastAsia="新宋体"/>
          <w:sz w:val="22"/>
          <w:szCs w:val="22"/>
        </w:rPr>
        <w:t>套</w:t>
      </w:r>
    </w:p>
    <w:p>
      <w:pPr>
        <w:tabs>
          <w:tab w:val="left" w:pos="360"/>
        </w:tabs>
        <w:spacing w:line="460" w:lineRule="exact"/>
        <w:ind w:firstLine="1540" w:firstLineChars="700"/>
        <w:rPr>
          <w:rFonts w:ascii="Times New Roman" w:hAnsi="Times New Roman" w:eastAsia="新宋体"/>
          <w:sz w:val="22"/>
          <w:szCs w:val="22"/>
        </w:rPr>
      </w:pPr>
      <w:r>
        <w:rPr>
          <w:rFonts w:ascii="Times New Roman" w:hAnsi="Times New Roman" w:eastAsia="新宋体"/>
          <w:sz w:val="22"/>
          <w:szCs w:val="22"/>
        </w:rPr>
        <w:t>标段二：</w:t>
      </w:r>
      <w:r>
        <w:rPr>
          <w:rFonts w:hint="eastAsia" w:ascii="Times New Roman" w:hAnsi="Times New Roman" w:eastAsia="新宋体"/>
          <w:sz w:val="22"/>
        </w:rPr>
        <w:t>输液泵5台、微量注射泵8台、营养泵4台、胰岛素泵1台</w:t>
      </w:r>
    </w:p>
    <w:p>
      <w:pPr>
        <w:tabs>
          <w:tab w:val="left" w:pos="360"/>
        </w:tabs>
        <w:spacing w:line="460" w:lineRule="exact"/>
        <w:ind w:firstLine="1540" w:firstLineChars="700"/>
        <w:rPr>
          <w:rFonts w:ascii="Times New Roman" w:hAnsi="Times New Roman" w:eastAsia="新宋体"/>
          <w:sz w:val="22"/>
          <w:szCs w:val="22"/>
        </w:rPr>
      </w:pPr>
      <w:r>
        <w:rPr>
          <w:rFonts w:ascii="Times New Roman" w:hAnsi="Times New Roman" w:eastAsia="新宋体"/>
          <w:sz w:val="22"/>
          <w:szCs w:val="22"/>
        </w:rPr>
        <w:t>标段三：</w:t>
      </w:r>
      <w:r>
        <w:rPr>
          <w:rFonts w:hint="eastAsia" w:ascii="Times New Roman" w:hAnsi="Times New Roman" w:eastAsia="新宋体"/>
          <w:sz w:val="22"/>
          <w:szCs w:val="22"/>
        </w:rPr>
        <w:t>血气分析仪</w:t>
      </w:r>
      <w:r>
        <w:rPr>
          <w:rFonts w:ascii="Times New Roman" w:hAnsi="Times New Roman" w:eastAsia="新宋体"/>
          <w:sz w:val="22"/>
          <w:szCs w:val="22"/>
        </w:rPr>
        <w:t>1套</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采购需求：</w:t>
      </w:r>
    </w:p>
    <w:tbl>
      <w:tblPr>
        <w:tblStyle w:val="53"/>
        <w:tblW w:w="9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1477"/>
        <w:gridCol w:w="736"/>
        <w:gridCol w:w="710"/>
        <w:gridCol w:w="1125"/>
        <w:gridCol w:w="2049"/>
        <w:gridCol w:w="2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89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标段号</w:t>
            </w:r>
          </w:p>
        </w:tc>
        <w:tc>
          <w:tcPr>
            <w:tcW w:w="147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项目内容</w:t>
            </w:r>
          </w:p>
        </w:tc>
        <w:tc>
          <w:tcPr>
            <w:tcW w:w="73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数量</w:t>
            </w:r>
          </w:p>
        </w:tc>
        <w:tc>
          <w:tcPr>
            <w:tcW w:w="7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单位</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预算金额</w:t>
            </w:r>
          </w:p>
        </w:tc>
        <w:tc>
          <w:tcPr>
            <w:tcW w:w="204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备注</w:t>
            </w:r>
          </w:p>
        </w:tc>
        <w:tc>
          <w:tcPr>
            <w:tcW w:w="283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简要技术要求、用途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899"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一</w:t>
            </w:r>
          </w:p>
        </w:tc>
        <w:tc>
          <w:tcPr>
            <w:tcW w:w="147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sz w:val="22"/>
                <w:szCs w:val="22"/>
              </w:rPr>
              <w:t>磁共振兼容消毒机</w:t>
            </w:r>
          </w:p>
        </w:tc>
        <w:tc>
          <w:tcPr>
            <w:tcW w:w="73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kern w:val="0"/>
                <w:sz w:val="22"/>
                <w:szCs w:val="22"/>
              </w:rPr>
              <w:t>1</w:t>
            </w:r>
          </w:p>
        </w:tc>
        <w:tc>
          <w:tcPr>
            <w:tcW w:w="71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sz w:val="22"/>
                <w:szCs w:val="22"/>
              </w:rPr>
              <w:t>套</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17.8</w:t>
            </w:r>
            <w:r>
              <w:rPr>
                <w:rFonts w:ascii="Times New Roman" w:hAnsi="Times New Roman" w:eastAsia="新宋体"/>
                <w:sz w:val="22"/>
                <w:szCs w:val="22"/>
              </w:rPr>
              <w:t>万</w:t>
            </w:r>
          </w:p>
        </w:tc>
        <w:tc>
          <w:tcPr>
            <w:tcW w:w="2049"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不允许进口</w:t>
            </w:r>
          </w:p>
        </w:tc>
        <w:tc>
          <w:tcPr>
            <w:tcW w:w="2839"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sz w:val="22"/>
                <w:szCs w:val="22"/>
              </w:rPr>
              <w:t>详见招标文件第四部分“项目技术规范和服务要求”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99" w:type="dxa"/>
            <w:vMerge w:val="restart"/>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二</w:t>
            </w:r>
          </w:p>
        </w:tc>
        <w:tc>
          <w:tcPr>
            <w:tcW w:w="147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输液泵</w:t>
            </w:r>
          </w:p>
        </w:tc>
        <w:tc>
          <w:tcPr>
            <w:tcW w:w="73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kern w:val="0"/>
                <w:sz w:val="22"/>
                <w:szCs w:val="22"/>
              </w:rPr>
              <w:t>5</w:t>
            </w:r>
          </w:p>
        </w:tc>
        <w:tc>
          <w:tcPr>
            <w:tcW w:w="71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sz w:val="22"/>
              </w:rPr>
              <w:t>台</w:t>
            </w:r>
          </w:p>
        </w:tc>
        <w:tc>
          <w:tcPr>
            <w:tcW w:w="1125"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2万</w:t>
            </w:r>
          </w:p>
        </w:tc>
        <w:tc>
          <w:tcPr>
            <w:tcW w:w="2049" w:type="dxa"/>
            <w:vMerge w:val="restart"/>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kern w:val="0"/>
                <w:sz w:val="22"/>
                <w:szCs w:val="22"/>
              </w:rPr>
              <w:t>不允许进口</w:t>
            </w:r>
          </w:p>
        </w:tc>
        <w:tc>
          <w:tcPr>
            <w:tcW w:w="2839" w:type="dxa"/>
            <w:vMerge w:val="restart"/>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sz w:val="22"/>
                <w:szCs w:val="22"/>
              </w:rPr>
              <w:t>详见招标文件第四部分“项目技术规范和服务要求”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99" w:type="dxa"/>
            <w:vMerge w:val="continue"/>
            <w:tcBorders>
              <w:left w:val="single" w:color="auto" w:sz="4" w:space="0"/>
              <w:right w:val="single" w:color="auto" w:sz="4" w:space="0"/>
            </w:tcBorders>
            <w:vAlign w:val="center"/>
          </w:tcPr>
          <w:p>
            <w:pPr>
              <w:widowControl/>
              <w:snapToGrid w:val="0"/>
              <w:spacing w:line="460" w:lineRule="exact"/>
              <w:jc w:val="center"/>
            </w:pPr>
          </w:p>
        </w:tc>
        <w:tc>
          <w:tcPr>
            <w:tcW w:w="147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微量注射泵</w:t>
            </w:r>
          </w:p>
        </w:tc>
        <w:tc>
          <w:tcPr>
            <w:tcW w:w="736"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8</w:t>
            </w:r>
          </w:p>
        </w:tc>
        <w:tc>
          <w:tcPr>
            <w:tcW w:w="710"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台</w:t>
            </w:r>
          </w:p>
        </w:tc>
        <w:tc>
          <w:tcPr>
            <w:tcW w:w="1125"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3.6万</w:t>
            </w:r>
          </w:p>
        </w:tc>
        <w:tc>
          <w:tcPr>
            <w:tcW w:w="2049" w:type="dxa"/>
            <w:vMerge w:val="continue"/>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p>
        </w:tc>
        <w:tc>
          <w:tcPr>
            <w:tcW w:w="2839" w:type="dxa"/>
            <w:vMerge w:val="continue"/>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899" w:type="dxa"/>
            <w:vMerge w:val="continue"/>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p>
        </w:tc>
        <w:tc>
          <w:tcPr>
            <w:tcW w:w="147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营养泵</w:t>
            </w:r>
          </w:p>
        </w:tc>
        <w:tc>
          <w:tcPr>
            <w:tcW w:w="73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sz w:val="22"/>
              </w:rPr>
              <w:t>4</w:t>
            </w:r>
          </w:p>
        </w:tc>
        <w:tc>
          <w:tcPr>
            <w:tcW w:w="71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sz w:val="22"/>
              </w:rPr>
              <w:t>台</w:t>
            </w:r>
          </w:p>
        </w:tc>
        <w:tc>
          <w:tcPr>
            <w:tcW w:w="1125"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1.8万</w:t>
            </w:r>
          </w:p>
        </w:tc>
        <w:tc>
          <w:tcPr>
            <w:tcW w:w="2049" w:type="dxa"/>
            <w:vMerge w:val="continue"/>
            <w:tcBorders>
              <w:left w:val="single" w:color="auto" w:sz="4" w:space="0"/>
              <w:right w:val="single" w:color="auto" w:sz="4" w:space="0"/>
            </w:tcBorders>
            <w:vAlign w:val="center"/>
          </w:tcPr>
          <w:p>
            <w:pPr>
              <w:shd w:val="clear" w:color="auto" w:fill="FFFFFF"/>
              <w:snapToGrid w:val="0"/>
              <w:spacing w:line="460" w:lineRule="exact"/>
              <w:jc w:val="center"/>
              <w:rPr>
                <w:rFonts w:ascii="Times New Roman" w:hAnsi="Times New Roman" w:eastAsia="新宋体"/>
                <w:kern w:val="0"/>
                <w:sz w:val="22"/>
                <w:szCs w:val="22"/>
              </w:rPr>
            </w:pPr>
          </w:p>
        </w:tc>
        <w:tc>
          <w:tcPr>
            <w:tcW w:w="2839" w:type="dxa"/>
            <w:vMerge w:val="continue"/>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899" w:type="dxa"/>
            <w:vMerge w:val="continue"/>
            <w:tcBorders>
              <w:left w:val="single" w:color="auto" w:sz="4" w:space="0"/>
              <w:bottom w:val="single" w:color="auto" w:sz="4" w:space="0"/>
              <w:right w:val="single" w:color="auto" w:sz="4" w:space="0"/>
            </w:tcBorders>
            <w:vAlign w:val="center"/>
          </w:tcPr>
          <w:p>
            <w:pPr>
              <w:widowControl/>
              <w:snapToGrid w:val="0"/>
              <w:spacing w:line="460" w:lineRule="exact"/>
              <w:jc w:val="center"/>
            </w:pPr>
          </w:p>
        </w:tc>
        <w:tc>
          <w:tcPr>
            <w:tcW w:w="147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胰岛素泵</w:t>
            </w:r>
          </w:p>
        </w:tc>
        <w:tc>
          <w:tcPr>
            <w:tcW w:w="736"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1</w:t>
            </w:r>
          </w:p>
        </w:tc>
        <w:tc>
          <w:tcPr>
            <w:tcW w:w="710"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台</w:t>
            </w:r>
          </w:p>
        </w:tc>
        <w:tc>
          <w:tcPr>
            <w:tcW w:w="1125"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5万</w:t>
            </w:r>
          </w:p>
        </w:tc>
        <w:tc>
          <w:tcPr>
            <w:tcW w:w="2049" w:type="dxa"/>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kern w:val="0"/>
                <w:sz w:val="22"/>
                <w:szCs w:val="22"/>
              </w:rPr>
              <w:t>允许进口设备投标</w:t>
            </w:r>
          </w:p>
        </w:tc>
        <w:tc>
          <w:tcPr>
            <w:tcW w:w="2839" w:type="dxa"/>
            <w:vMerge w:val="continue"/>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2" w:hRule="atLeast"/>
          <w:jc w:val="center"/>
        </w:trPr>
        <w:tc>
          <w:tcPr>
            <w:tcW w:w="899"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三</w:t>
            </w:r>
          </w:p>
        </w:tc>
        <w:tc>
          <w:tcPr>
            <w:tcW w:w="147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血气分析仪</w:t>
            </w:r>
          </w:p>
        </w:tc>
        <w:tc>
          <w:tcPr>
            <w:tcW w:w="73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1</w:t>
            </w:r>
          </w:p>
        </w:tc>
        <w:tc>
          <w:tcPr>
            <w:tcW w:w="7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sz w:val="22"/>
                <w:szCs w:val="22"/>
              </w:rPr>
              <w:t>套</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8.2万</w:t>
            </w:r>
          </w:p>
        </w:tc>
        <w:tc>
          <w:tcPr>
            <w:tcW w:w="2049" w:type="dxa"/>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kern w:val="0"/>
                <w:sz w:val="22"/>
                <w:szCs w:val="22"/>
              </w:rPr>
              <w:t>允许进口设备投标</w:t>
            </w:r>
          </w:p>
        </w:tc>
        <w:tc>
          <w:tcPr>
            <w:tcW w:w="2839" w:type="dxa"/>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sz w:val="22"/>
                <w:szCs w:val="22"/>
              </w:rPr>
              <w:t>详见招标文件第四部分“项目技术规范和服务要求”</w:t>
            </w:r>
          </w:p>
        </w:tc>
      </w:tr>
    </w:tbl>
    <w:p>
      <w:pPr>
        <w:tabs>
          <w:tab w:val="left" w:pos="360"/>
        </w:tabs>
        <w:spacing w:line="460" w:lineRule="exact"/>
        <w:ind w:firstLine="440" w:firstLineChars="200"/>
        <w:rPr>
          <w:rFonts w:ascii="Times New Roman" w:hAnsi="Times New Roman" w:eastAsia="新宋体"/>
          <w:b/>
          <w:bCs/>
          <w:sz w:val="22"/>
          <w:szCs w:val="22"/>
        </w:rPr>
      </w:pPr>
      <w:r>
        <w:rPr>
          <w:rFonts w:ascii="Times New Roman" w:hAnsi="Times New Roman" w:eastAsia="新宋体"/>
          <w:sz w:val="22"/>
          <w:szCs w:val="22"/>
        </w:rPr>
        <w:t>★</w:t>
      </w:r>
      <w:r>
        <w:rPr>
          <w:rFonts w:ascii="Times New Roman" w:hAnsi="Times New Roman" w:eastAsia="新宋体"/>
          <w:b/>
          <w:bCs/>
          <w:sz w:val="22"/>
          <w:szCs w:val="22"/>
        </w:rPr>
        <w:t>如投标人报价超过预算金额按无效标处理。</w:t>
      </w:r>
    </w:p>
    <w:p>
      <w:pPr>
        <w:tabs>
          <w:tab w:val="left" w:pos="360"/>
        </w:tabs>
        <w:spacing w:line="460" w:lineRule="exact"/>
        <w:rPr>
          <w:rFonts w:ascii="Times New Roman" w:hAnsi="Times New Roman" w:eastAsia="新宋体"/>
          <w:sz w:val="22"/>
          <w:szCs w:val="22"/>
        </w:rPr>
      </w:pPr>
      <w:r>
        <w:rPr>
          <w:rFonts w:ascii="Times New Roman" w:hAnsi="Times New Roman" w:eastAsia="新宋体"/>
          <w:b/>
          <w:sz w:val="22"/>
          <w:szCs w:val="22"/>
        </w:rPr>
        <w:t>（注：投标人可同时对以上所有标段所有项目内容进行投标，也可对其中一个标段所有项目内容进行投标，但不允许将一个标段中项目内容拆分投标，否则其投标文件不予接受。）</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二、申请人的资格要求：</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1、符合《中华人民共和国政府采购法》第二十二条的规定：</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（1）具有独立承担民事责任的能力；</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（2）具有良好的商业信誉和健全的财务会计制度；</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（3）具有履行合同所必需的场地、设备和专业技术能力；</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（4）有依法缴纳税收和社会保障资金的良好记录；</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（5）参加采购活动前三年内，在经营活动中没有重大违法记录；</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2、投标供应商特定资格条件：</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（1）投标人为医疗器械生产企业的：第二类、第三类医疗器械生产企业提供《医疗器械生产许可证》、第一类医疗器械生产企业提供第一类医疗器械生产备案凭证；</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投标人为医疗器械经营企业的：第三类医疗器械经营企业提供《医疗器械经营许可证》、第二类医疗器械经营企业提供第二类医疗器械经营备案凭证；</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（适用于按医疗器械管理的货物）；</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（2）提供食品药品监督管理部门核发的完整有效的医疗器械注册或备案证明；（适用于按医疗器械管理的设备）</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（3）货物制造商或其它有销售资格（提供证明材料）的供应商出具的授权书（适用于投标人是进口货物代理商的情形）；</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（4）未被“信用中国”（</w:t>
      </w:r>
      <w:bookmarkStart w:id="2" w:name="OLE_LINK12"/>
      <w:r>
        <w:rPr>
          <w:rFonts w:ascii="Times New Roman" w:hAnsi="Times New Roman" w:eastAsia="新宋体"/>
          <w:sz w:val="22"/>
          <w:szCs w:val="22"/>
        </w:rPr>
        <w:t>https://www.creditchina.gov.cn/</w:t>
      </w:r>
      <w:bookmarkEnd w:id="2"/>
      <w:r>
        <w:rPr>
          <w:rFonts w:ascii="Times New Roman" w:hAnsi="Times New Roman" w:eastAsia="新宋体"/>
          <w:sz w:val="22"/>
          <w:szCs w:val="22"/>
        </w:rPr>
        <w:t>）、中国政府采购网（http://www.ccgp.gov.cn/）列入失信被执行人、重大税收违法案件当事人名单、政府采购严重违法失信行为记录名单；</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（5）单位负责人为同一人或者存在直接控股、管理关系的不同供应商，不得参加同一合同项下的采购活动。违反该款规定的，相关投标均无效；</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（6）不允许联合体投标。</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三、获取招标文件</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时间：2022年</w:t>
      </w:r>
      <w:r>
        <w:rPr>
          <w:rFonts w:hint="eastAsia" w:ascii="Times New Roman" w:hAnsi="Times New Roman" w:eastAsia="新宋体"/>
          <w:sz w:val="22"/>
          <w:szCs w:val="22"/>
          <w:lang w:val="en-US" w:eastAsia="zh-CN"/>
        </w:rPr>
        <w:t>03</w:t>
      </w:r>
      <w:r>
        <w:rPr>
          <w:rFonts w:ascii="Times New Roman" w:hAnsi="Times New Roman" w:eastAsia="新宋体"/>
          <w:sz w:val="22"/>
          <w:szCs w:val="22"/>
        </w:rPr>
        <w:t>月</w:t>
      </w:r>
      <w:r>
        <w:rPr>
          <w:rFonts w:hint="eastAsia" w:ascii="Times New Roman" w:hAnsi="Times New Roman" w:eastAsia="新宋体"/>
          <w:sz w:val="22"/>
          <w:szCs w:val="22"/>
          <w:lang w:val="en-US" w:eastAsia="zh-CN"/>
        </w:rPr>
        <w:t>18</w:t>
      </w:r>
      <w:r>
        <w:rPr>
          <w:rFonts w:ascii="Times New Roman" w:hAnsi="Times New Roman" w:eastAsia="新宋体"/>
          <w:sz w:val="22"/>
          <w:szCs w:val="22"/>
        </w:rPr>
        <w:t>日 至 </w:t>
      </w:r>
      <w:r>
        <w:rPr>
          <w:rFonts w:hint="eastAsia" w:ascii="Times New Roman" w:hAnsi="Times New Roman" w:eastAsia="新宋体"/>
          <w:sz w:val="22"/>
          <w:szCs w:val="22"/>
        </w:rPr>
        <w:t>2022年</w:t>
      </w:r>
      <w:r>
        <w:rPr>
          <w:rFonts w:hint="eastAsia" w:ascii="Times New Roman" w:hAnsi="Times New Roman" w:eastAsia="新宋体"/>
          <w:sz w:val="22"/>
          <w:szCs w:val="22"/>
          <w:lang w:val="en-US" w:eastAsia="zh-CN"/>
        </w:rPr>
        <w:t>04</w:t>
      </w:r>
      <w:r>
        <w:rPr>
          <w:rFonts w:hint="eastAsia" w:ascii="Times New Roman" w:hAnsi="Times New Roman" w:eastAsia="新宋体"/>
          <w:sz w:val="22"/>
          <w:szCs w:val="22"/>
        </w:rPr>
        <w:t>月</w:t>
      </w:r>
      <w:r>
        <w:rPr>
          <w:rFonts w:hint="eastAsia" w:ascii="Times New Roman" w:hAnsi="Times New Roman" w:eastAsia="新宋体"/>
          <w:sz w:val="22"/>
          <w:szCs w:val="22"/>
          <w:lang w:val="en-US" w:eastAsia="zh-CN"/>
        </w:rPr>
        <w:t>08</w:t>
      </w:r>
      <w:r>
        <w:rPr>
          <w:rFonts w:hint="eastAsia" w:ascii="Times New Roman" w:hAnsi="Times New Roman" w:eastAsia="新宋体"/>
          <w:sz w:val="22"/>
          <w:szCs w:val="22"/>
        </w:rPr>
        <w:t>日</w:t>
      </w:r>
      <w:r>
        <w:rPr>
          <w:rFonts w:ascii="Times New Roman" w:hAnsi="Times New Roman" w:eastAsia="新宋体"/>
          <w:sz w:val="22"/>
          <w:szCs w:val="22"/>
        </w:rPr>
        <w:t>，每天上午08：30至11：30 ，下午 14：00至17：30（北京时间，线上获取法定节假日均可，线下获取文件法定节假日除外）</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地点（网址）：https://zfcg.czt.zj.gov.cn/ </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获取方式：</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1、本项目招标文件实行“政府采购云平台”在线获取，不提供招标文件纸质版。供应商获取招标文件前应先完成“政府采购云平台”的账号注册；</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2、方式：潜在供应商登陆政采云平台，在线申请获取招标文件（进入“项目采购”应用，在获取招标文件菜单中选择项目，申请获取招标文件，本项目招标文件不收取工本费；仅需浏览招标文件的供应商可点击“游客，浏览招标文件”直接下载招标文件浏览）；</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3、供应商获取招标文件时须提交的文件资料：无；</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4、提示：招标公告附件内的招标文件（或采购需求）仅供阅览使用，供应商只有在“政府采购云平台”完成获取招标文件申请并下载了招标文件后才视作依法获取招标文件（法律法规所指的供应商获取招标文件时间以供应商完成获取招标文件申请后下载招标文件的时间为准）。</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注：请供应商按上述要求获取招标文件，如未在“政采云”系统内完成相关流程，引起的投标无效责任自负。</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售价（元）：0 </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四、提交投标文件截止时间、开标时间和地点</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提交投标文件截止时间：</w:t>
      </w:r>
      <w:r>
        <w:rPr>
          <w:rFonts w:hint="eastAsia" w:ascii="Times New Roman" w:hAnsi="Times New Roman" w:eastAsia="新宋体"/>
          <w:sz w:val="22"/>
          <w:szCs w:val="22"/>
        </w:rPr>
        <w:t>2022年</w:t>
      </w:r>
      <w:r>
        <w:rPr>
          <w:rFonts w:hint="eastAsia" w:ascii="Times New Roman" w:hAnsi="Times New Roman" w:eastAsia="新宋体"/>
          <w:sz w:val="22"/>
          <w:szCs w:val="22"/>
          <w:lang w:val="en-US" w:eastAsia="zh-CN"/>
        </w:rPr>
        <w:t>04</w:t>
      </w:r>
      <w:r>
        <w:rPr>
          <w:rFonts w:hint="eastAsia" w:ascii="Times New Roman" w:hAnsi="Times New Roman" w:eastAsia="新宋体"/>
          <w:sz w:val="22"/>
          <w:szCs w:val="22"/>
        </w:rPr>
        <w:t>月</w:t>
      </w:r>
      <w:r>
        <w:rPr>
          <w:rFonts w:hint="eastAsia" w:ascii="Times New Roman" w:hAnsi="Times New Roman" w:eastAsia="新宋体"/>
          <w:sz w:val="22"/>
          <w:szCs w:val="22"/>
          <w:lang w:val="en-US" w:eastAsia="zh-CN"/>
        </w:rPr>
        <w:t>08</w:t>
      </w:r>
      <w:r>
        <w:rPr>
          <w:rFonts w:hint="eastAsia" w:ascii="Times New Roman" w:hAnsi="Times New Roman" w:eastAsia="新宋体"/>
          <w:sz w:val="22"/>
          <w:szCs w:val="22"/>
        </w:rPr>
        <w:t>日09</w:t>
      </w:r>
      <w:r>
        <w:rPr>
          <w:rFonts w:ascii="Times New Roman" w:hAnsi="Times New Roman" w:eastAsia="新宋体"/>
          <w:sz w:val="22"/>
          <w:szCs w:val="22"/>
        </w:rPr>
        <w:t>：30  （北京时间）</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投标地点（网址）：浙江政府采购网（https://zfcg.czt.zj.gov.cn/）</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开标时间： </w:t>
      </w:r>
      <w:r>
        <w:rPr>
          <w:rFonts w:hint="eastAsia" w:ascii="Times New Roman" w:hAnsi="Times New Roman" w:eastAsia="新宋体"/>
          <w:sz w:val="22"/>
          <w:szCs w:val="22"/>
        </w:rPr>
        <w:t>2022年</w:t>
      </w:r>
      <w:r>
        <w:rPr>
          <w:rFonts w:hint="eastAsia" w:ascii="Times New Roman" w:hAnsi="Times New Roman" w:eastAsia="新宋体"/>
          <w:sz w:val="22"/>
          <w:szCs w:val="22"/>
          <w:lang w:val="en-US" w:eastAsia="zh-CN"/>
        </w:rPr>
        <w:t>04</w:t>
      </w:r>
      <w:r>
        <w:rPr>
          <w:rFonts w:hint="eastAsia" w:ascii="Times New Roman" w:hAnsi="Times New Roman" w:eastAsia="新宋体"/>
          <w:sz w:val="22"/>
          <w:szCs w:val="22"/>
        </w:rPr>
        <w:t>月</w:t>
      </w:r>
      <w:r>
        <w:rPr>
          <w:rFonts w:hint="eastAsia" w:ascii="Times New Roman" w:hAnsi="Times New Roman" w:eastAsia="新宋体"/>
          <w:sz w:val="22"/>
          <w:szCs w:val="22"/>
          <w:lang w:val="en-US" w:eastAsia="zh-CN"/>
        </w:rPr>
        <w:t>08</w:t>
      </w:r>
      <w:r>
        <w:rPr>
          <w:rFonts w:hint="eastAsia" w:ascii="Times New Roman" w:hAnsi="Times New Roman" w:eastAsia="新宋体"/>
          <w:sz w:val="22"/>
          <w:szCs w:val="22"/>
        </w:rPr>
        <w:t>日09</w:t>
      </w:r>
      <w:r>
        <w:rPr>
          <w:rFonts w:ascii="Times New Roman" w:hAnsi="Times New Roman" w:eastAsia="新宋体"/>
          <w:sz w:val="22"/>
          <w:szCs w:val="22"/>
        </w:rPr>
        <w:t>：30 </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开标地点（网址）：温州市鹿城区学院中路229号南面楼五楼（https://zfcg.czt.zj.gov.cn/）</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五、在线投标响应（电子投标）说明</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1、本项目通过“政府采购云平台（https://zfcg.czt.zj.gov.cn/）”实行在线投标响应（电子投标），供应商应先安装“政采云电子交易客户端”，并按照本招标文件和“政府采购云平台”的要求，通过“政采云电子交易客户端”编制并加密投标文件。供应商未按规定加密的投标文件，“政府采购云平台”将予以拒收。</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政采云电子交易客户端”请自行前往“浙江政府采购网-下载专区-电子交易客户端”进行下载；电子投标具体操作流程详见本公告附件《供应商项目采购-电子招投标操作指南》；通过“政府采购云平台”参与在线投标时如遇平台技术问题详询400-881-7190。</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2、为确保网上操作合法、有效和安全，投标人应当在投标截止时间前完成在“政府采购云平台”的身份认证，确保在电子投标过程中能够对相关数据电文进行加密和使用电子签章。使用“政采云电子交易客户端”需要提前申领CA数字证书，申领流程请自行前往“浙江政府采购网-下载专区-电子交易客户端-</w:t>
      </w:r>
      <w:r>
        <w:fldChar w:fldCharType="begin"/>
      </w:r>
      <w:r>
        <w:instrText xml:space="preserve"> HYPERLINK "http://www.zjzfcg.gov.cn/bidClientTemplate/2019-05-27/12945.html" \t "_blank" \o "CA驱动和申领流程" </w:instrText>
      </w:r>
      <w:r>
        <w:fldChar w:fldCharType="separate"/>
      </w:r>
      <w:r>
        <w:rPr>
          <w:rFonts w:ascii="Times New Roman" w:hAnsi="Times New Roman" w:eastAsia="新宋体"/>
          <w:b/>
          <w:bCs/>
          <w:sz w:val="22"/>
          <w:szCs w:val="22"/>
        </w:rPr>
        <w:t>CA驱动和申领流程</w:t>
      </w:r>
      <w:r>
        <w:rPr>
          <w:rFonts w:ascii="Times New Roman" w:hAnsi="Times New Roman" w:eastAsia="新宋体"/>
          <w:b/>
          <w:bCs/>
          <w:sz w:val="22"/>
          <w:szCs w:val="22"/>
        </w:rPr>
        <w:fldChar w:fldCharType="end"/>
      </w:r>
      <w:r>
        <w:rPr>
          <w:rFonts w:ascii="Times New Roman" w:hAnsi="Times New Roman" w:eastAsia="新宋体"/>
          <w:b/>
          <w:bCs/>
          <w:sz w:val="22"/>
          <w:szCs w:val="22"/>
        </w:rPr>
        <w:t>”进行查阅；</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3、投标人应当在投标截止时间前，将生成的“电子加密投标文件”上传递交至“政府采购云平台”。投标截止时间以后上传递交的投标文件将被“政府采购云平台”拒收。</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4、投标人在“政府采购云平台”完成“电子加密投标文件”的上传递交后，还可以在投标截止时间前递交以介质（U盘）存储的数据电文形式的“备份投标文件”，“备份投标文件”应当密封包装并在包装上标注投标项目名称、投标人名称并加盖公章。</w:t>
      </w:r>
      <w:r>
        <w:rPr>
          <w:rFonts w:ascii="Times New Roman" w:hAnsi="Times New Roman" w:eastAsia="新宋体"/>
          <w:b/>
          <w:bCs/>
          <w:sz w:val="22"/>
          <w:szCs w:val="22"/>
          <w:u w:val="single"/>
        </w:rPr>
        <w:t>（可以（邮寄形式，建议顺丰）在投标截止时间前递交，并需采购代理机构确认是否收到）</w:t>
      </w:r>
    </w:p>
    <w:p>
      <w:pPr>
        <w:pStyle w:val="11"/>
        <w:spacing w:line="460" w:lineRule="exact"/>
        <w:ind w:firstLine="440"/>
        <w:rPr>
          <w:rFonts w:ascii="Times New Roman" w:hAnsi="Times New Roman" w:eastAsia="新宋体"/>
          <w:sz w:val="22"/>
          <w:szCs w:val="22"/>
        </w:rPr>
      </w:pPr>
      <w:r>
        <w:rPr>
          <w:rFonts w:ascii="Times New Roman" w:hAnsi="Times New Roman" w:eastAsia="新宋体"/>
          <w:bCs/>
          <w:sz w:val="22"/>
          <w:szCs w:val="22"/>
        </w:rPr>
        <w:t>5、通过“政府采购云平台”上传递交的“电子加密投标文件”无法按时解密，投标人递交了备份投标文件的，以备份投标文件为依据，否则视为投标文件撤回。通过“政府采购云平台”上传递交的“电子加密投标文件”已按时解密的，“备份投标文件”自动失效。投标人仅递交备份投标文件的，投标无效。</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六、公告期限</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自本公告发布之日起5个工作日。</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七、其他补充事宜</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2、书面质疑受理地点：温州市鹿城区学院中路229号南面楼五楼</w:t>
      </w:r>
    </w:p>
    <w:p>
      <w:pPr>
        <w:tabs>
          <w:tab w:val="left" w:pos="360"/>
        </w:tabs>
        <w:spacing w:line="460" w:lineRule="exact"/>
        <w:ind w:firstLine="880" w:firstLineChars="400"/>
        <w:rPr>
          <w:rFonts w:ascii="Times New Roman" w:hAnsi="Times New Roman" w:eastAsia="新宋体"/>
          <w:sz w:val="22"/>
          <w:szCs w:val="22"/>
        </w:rPr>
      </w:pPr>
      <w:r>
        <w:rPr>
          <w:rFonts w:ascii="Times New Roman" w:hAnsi="Times New Roman" w:eastAsia="新宋体"/>
          <w:sz w:val="22"/>
          <w:szCs w:val="22"/>
        </w:rPr>
        <w:t>联系人：肖女士 </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3、本项目对符合财政扶持政策的中小企业（小型、微型）、监狱企业、残疾人福利性单位给予价格优惠扶持，执行节能产品政府强制采购和优先采购政策，执行环境标志产品政府优先采购政策。　　　　　</w:t>
      </w:r>
    </w:p>
    <w:p>
      <w:pPr>
        <w:tabs>
          <w:tab w:val="left" w:pos="360"/>
        </w:tabs>
        <w:spacing w:line="460" w:lineRule="exact"/>
        <w:rPr>
          <w:rFonts w:ascii="Times New Roman" w:hAnsi="Times New Roman" w:eastAsia="新宋体"/>
          <w:sz w:val="22"/>
          <w:szCs w:val="22"/>
        </w:rPr>
      </w:pPr>
      <w:r>
        <w:rPr>
          <w:rFonts w:ascii="Times New Roman" w:hAnsi="Times New Roman" w:eastAsia="新宋体"/>
          <w:sz w:val="22"/>
          <w:szCs w:val="22"/>
        </w:rPr>
        <w:t>八、对本次招标提出询问，请按以下方式联系。　　　　　　　　　　　　</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1、采购代理机构名称：温州历程招标有限公司 </w:t>
      </w:r>
    </w:p>
    <w:p>
      <w:pPr>
        <w:tabs>
          <w:tab w:val="left" w:pos="360"/>
        </w:tabs>
        <w:spacing w:line="460" w:lineRule="exact"/>
        <w:ind w:firstLine="880" w:firstLineChars="400"/>
        <w:rPr>
          <w:rFonts w:ascii="Times New Roman" w:hAnsi="Times New Roman" w:eastAsia="新宋体"/>
          <w:sz w:val="22"/>
          <w:szCs w:val="22"/>
        </w:rPr>
      </w:pPr>
      <w:r>
        <w:rPr>
          <w:rFonts w:ascii="Times New Roman" w:hAnsi="Times New Roman" w:eastAsia="新宋体"/>
          <w:sz w:val="22"/>
          <w:szCs w:val="22"/>
        </w:rPr>
        <w:t>联系人：郑永强、滕以利 </w:t>
      </w:r>
    </w:p>
    <w:p>
      <w:pPr>
        <w:tabs>
          <w:tab w:val="left" w:pos="360"/>
        </w:tabs>
        <w:spacing w:line="460" w:lineRule="exact"/>
        <w:ind w:firstLine="880" w:firstLineChars="400"/>
        <w:rPr>
          <w:rFonts w:ascii="Times New Roman" w:hAnsi="Times New Roman" w:eastAsia="新宋体"/>
          <w:sz w:val="22"/>
          <w:szCs w:val="22"/>
        </w:rPr>
      </w:pPr>
      <w:r>
        <w:rPr>
          <w:rFonts w:ascii="Times New Roman" w:hAnsi="Times New Roman" w:eastAsia="新宋体"/>
          <w:sz w:val="22"/>
          <w:szCs w:val="22"/>
        </w:rPr>
        <w:t>联系电话：0577-89887255、13757727199</w:t>
      </w:r>
    </w:p>
    <w:p>
      <w:pPr>
        <w:tabs>
          <w:tab w:val="left" w:pos="360"/>
        </w:tabs>
        <w:spacing w:line="460" w:lineRule="exact"/>
        <w:ind w:firstLine="880" w:firstLineChars="400"/>
        <w:rPr>
          <w:rFonts w:ascii="Times New Roman" w:hAnsi="Times New Roman" w:eastAsia="新宋体"/>
          <w:sz w:val="22"/>
          <w:szCs w:val="22"/>
        </w:rPr>
      </w:pPr>
      <w:r>
        <w:rPr>
          <w:rFonts w:ascii="Times New Roman" w:hAnsi="Times New Roman" w:eastAsia="新宋体"/>
          <w:sz w:val="22"/>
          <w:szCs w:val="22"/>
        </w:rPr>
        <w:t>传真：0577-89887255 </w:t>
      </w:r>
    </w:p>
    <w:p>
      <w:pPr>
        <w:tabs>
          <w:tab w:val="left" w:pos="360"/>
        </w:tabs>
        <w:spacing w:line="460" w:lineRule="exact"/>
        <w:ind w:firstLine="880" w:firstLineChars="400"/>
        <w:rPr>
          <w:rFonts w:ascii="Times New Roman" w:hAnsi="Times New Roman" w:eastAsia="新宋体"/>
          <w:sz w:val="22"/>
          <w:szCs w:val="22"/>
        </w:rPr>
      </w:pPr>
      <w:r>
        <w:rPr>
          <w:rFonts w:ascii="Times New Roman" w:hAnsi="Times New Roman" w:eastAsia="新宋体"/>
          <w:sz w:val="22"/>
          <w:szCs w:val="22"/>
        </w:rPr>
        <w:t>地址：温州市鹿城区学院中路229号南面楼五楼</w:t>
      </w:r>
    </w:p>
    <w:p>
      <w:pPr>
        <w:tabs>
          <w:tab w:val="left" w:pos="360"/>
        </w:tabs>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2、招标人名称：温州市第七人民医院 </w:t>
      </w:r>
    </w:p>
    <w:p>
      <w:pPr>
        <w:spacing w:line="460" w:lineRule="exact"/>
        <w:ind w:firstLine="880" w:firstLineChars="400"/>
        <w:rPr>
          <w:rFonts w:ascii="Times New Roman" w:hAnsi="Times New Roman" w:eastAsia="新宋体"/>
          <w:sz w:val="22"/>
          <w:szCs w:val="22"/>
        </w:rPr>
      </w:pPr>
      <w:r>
        <w:rPr>
          <w:rFonts w:ascii="Times New Roman" w:hAnsi="Times New Roman" w:eastAsia="新宋体"/>
          <w:sz w:val="22"/>
          <w:szCs w:val="22"/>
        </w:rPr>
        <w:t>联系人：诸先生</w:t>
      </w:r>
    </w:p>
    <w:p>
      <w:pPr>
        <w:spacing w:line="460" w:lineRule="exact"/>
        <w:ind w:firstLine="880" w:firstLineChars="400"/>
        <w:rPr>
          <w:rFonts w:ascii="Times New Roman" w:hAnsi="Times New Roman" w:eastAsia="新宋体"/>
          <w:sz w:val="22"/>
          <w:szCs w:val="22"/>
        </w:rPr>
      </w:pPr>
      <w:r>
        <w:rPr>
          <w:rFonts w:ascii="Times New Roman" w:hAnsi="Times New Roman" w:eastAsia="新宋体"/>
          <w:sz w:val="22"/>
          <w:szCs w:val="22"/>
        </w:rPr>
        <w:t>电话：0577-89870156</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3、采购监督部门：温州市第七人民医院纪检监察室</w:t>
      </w:r>
    </w:p>
    <w:p>
      <w:pPr>
        <w:spacing w:line="460" w:lineRule="exact"/>
        <w:ind w:firstLine="880" w:firstLineChars="400"/>
        <w:rPr>
          <w:rFonts w:ascii="Times New Roman" w:hAnsi="Times New Roman" w:eastAsia="新宋体"/>
          <w:sz w:val="22"/>
          <w:szCs w:val="22"/>
        </w:rPr>
      </w:pPr>
      <w:r>
        <w:rPr>
          <w:rFonts w:ascii="Times New Roman" w:hAnsi="Times New Roman" w:eastAsia="新宋体"/>
          <w:sz w:val="22"/>
          <w:szCs w:val="22"/>
        </w:rPr>
        <w:t>电话：0577-56575113</w:t>
      </w:r>
    </w:p>
    <w:p>
      <w:pPr>
        <w:spacing w:line="460" w:lineRule="exact"/>
        <w:ind w:firstLine="880" w:firstLineChars="400"/>
        <w:rPr>
          <w:rFonts w:ascii="Times New Roman" w:hAnsi="Times New Roman" w:eastAsia="新宋体"/>
          <w:sz w:val="22"/>
          <w:szCs w:val="22"/>
        </w:rPr>
      </w:pPr>
    </w:p>
    <w:p>
      <w:pPr>
        <w:spacing w:line="460" w:lineRule="exact"/>
        <w:jc w:val="right"/>
        <w:rPr>
          <w:rFonts w:ascii="Times New Roman" w:hAnsi="Times New Roman" w:eastAsia="新宋体"/>
          <w:kern w:val="0"/>
          <w:sz w:val="22"/>
          <w:szCs w:val="22"/>
        </w:rPr>
      </w:pPr>
      <w:r>
        <w:rPr>
          <w:rFonts w:ascii="Times New Roman" w:hAnsi="Times New Roman" w:eastAsia="新宋体"/>
          <w:sz w:val="22"/>
          <w:szCs w:val="22"/>
        </w:rPr>
        <w:t>温州市第七人民医院</w:t>
      </w:r>
    </w:p>
    <w:p>
      <w:pPr>
        <w:spacing w:line="460" w:lineRule="exact"/>
        <w:jc w:val="right"/>
        <w:rPr>
          <w:rFonts w:ascii="Times New Roman" w:hAnsi="Times New Roman" w:eastAsia="新宋体"/>
          <w:sz w:val="22"/>
          <w:szCs w:val="22"/>
        </w:rPr>
      </w:pPr>
      <w:r>
        <w:rPr>
          <w:rFonts w:ascii="Times New Roman" w:hAnsi="Times New Roman" w:eastAsia="新宋体"/>
          <w:sz w:val="22"/>
          <w:szCs w:val="22"/>
        </w:rPr>
        <w:t>温州历程招标有限公司</w:t>
      </w:r>
    </w:p>
    <w:p>
      <w:pPr>
        <w:tabs>
          <w:tab w:val="left" w:pos="360"/>
        </w:tabs>
        <w:spacing w:line="460" w:lineRule="exact"/>
        <w:ind w:firstLine="7920" w:firstLineChars="3600"/>
        <w:jc w:val="right"/>
        <w:rPr>
          <w:rFonts w:ascii="Times New Roman" w:hAnsi="Times New Roman" w:eastAsia="新宋体"/>
          <w:sz w:val="22"/>
          <w:szCs w:val="22"/>
        </w:rPr>
      </w:pPr>
      <w:r>
        <w:rPr>
          <w:rFonts w:ascii="Times New Roman" w:hAnsi="Times New Roman" w:eastAsia="新宋体"/>
          <w:sz w:val="22"/>
          <w:szCs w:val="22"/>
        </w:rPr>
        <w:t>2022年3月</w:t>
      </w:r>
    </w:p>
    <w:p>
      <w:pPr>
        <w:jc w:val="right"/>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pStyle w:val="23"/>
        <w:rPr>
          <w:rFonts w:ascii="Times New Roman" w:hAnsi="Times New Roman" w:eastAsia="新宋体"/>
        </w:rPr>
      </w:pPr>
    </w:p>
    <w:p>
      <w:pPr>
        <w:jc w:val="center"/>
        <w:outlineLvl w:val="0"/>
        <w:rPr>
          <w:rFonts w:ascii="Times New Roman" w:hAnsi="Times New Roman" w:eastAsia="新宋体"/>
          <w:b/>
          <w:bCs/>
          <w:sz w:val="52"/>
          <w:szCs w:val="52"/>
        </w:rPr>
      </w:pPr>
      <w:bookmarkStart w:id="3" w:name="_Toc4381"/>
      <w:r>
        <w:rPr>
          <w:rFonts w:ascii="Times New Roman" w:hAnsi="Times New Roman" w:eastAsia="新宋体"/>
          <w:b/>
          <w:bCs/>
          <w:sz w:val="52"/>
          <w:szCs w:val="52"/>
        </w:rPr>
        <w:t>第一册</w:t>
      </w:r>
      <w:bookmarkEnd w:id="3"/>
    </w:p>
    <w:p>
      <w:pPr>
        <w:rPr>
          <w:rFonts w:ascii="Times New Roman" w:hAnsi="Times New Roman" w:eastAsia="新宋体"/>
          <w:b/>
          <w:bCs/>
          <w:sz w:val="48"/>
        </w:rPr>
      </w:pPr>
    </w:p>
    <w:p>
      <w:pPr>
        <w:jc w:val="center"/>
        <w:outlineLvl w:val="1"/>
        <w:rPr>
          <w:rFonts w:ascii="Times New Roman" w:hAnsi="Times New Roman" w:eastAsia="新宋体"/>
          <w:b/>
          <w:bCs/>
          <w:sz w:val="48"/>
        </w:rPr>
      </w:pPr>
      <w:bookmarkStart w:id="4" w:name="_Toc23463"/>
      <w:r>
        <w:rPr>
          <w:rFonts w:ascii="Times New Roman" w:hAnsi="Times New Roman" w:eastAsia="新宋体"/>
          <w:b/>
          <w:bCs/>
          <w:sz w:val="48"/>
        </w:rPr>
        <w:t>通  用  文  本</w:t>
      </w:r>
      <w:bookmarkEnd w:id="4"/>
    </w:p>
    <w:p>
      <w:pPr>
        <w:spacing w:line="360" w:lineRule="auto"/>
        <w:jc w:val="center"/>
        <w:rPr>
          <w:rFonts w:ascii="Times New Roman" w:hAnsi="Times New Roman" w:eastAsia="新宋体"/>
          <w:b/>
          <w:sz w:val="22"/>
          <w:szCs w:val="22"/>
        </w:rPr>
      </w:pPr>
    </w:p>
    <w:p>
      <w:pPr>
        <w:spacing w:line="360" w:lineRule="auto"/>
        <w:jc w:val="center"/>
        <w:rPr>
          <w:rFonts w:ascii="Times New Roman" w:hAnsi="Times New Roman" w:eastAsia="新宋体"/>
          <w:b/>
          <w:sz w:val="22"/>
          <w:szCs w:val="22"/>
        </w:rPr>
      </w:pPr>
    </w:p>
    <w:p>
      <w:pPr>
        <w:spacing w:line="360" w:lineRule="auto"/>
        <w:jc w:val="center"/>
        <w:rPr>
          <w:rFonts w:ascii="Times New Roman" w:hAnsi="Times New Roman" w:eastAsia="新宋体"/>
          <w:b/>
          <w:sz w:val="22"/>
          <w:szCs w:val="22"/>
        </w:rPr>
      </w:pPr>
    </w:p>
    <w:p>
      <w:pPr>
        <w:rPr>
          <w:rFonts w:ascii="Times New Roman" w:hAnsi="Times New Roman" w:eastAsia="新宋体"/>
        </w:rPr>
      </w:pPr>
    </w:p>
    <w:p>
      <w:pPr>
        <w:pStyle w:val="2"/>
        <w:rPr>
          <w:rFonts w:ascii="Times New Roman" w:hAnsi="Times New Roman" w:eastAsia="新宋体"/>
        </w:rPr>
      </w:pPr>
    </w:p>
    <w:p>
      <w:pPr>
        <w:spacing w:line="360" w:lineRule="auto"/>
        <w:jc w:val="center"/>
        <w:rPr>
          <w:rFonts w:ascii="Times New Roman" w:hAnsi="Times New Roman" w:eastAsia="新宋体"/>
          <w:b/>
          <w:sz w:val="22"/>
          <w:szCs w:val="22"/>
        </w:rPr>
      </w:pPr>
    </w:p>
    <w:p>
      <w:pPr>
        <w:spacing w:line="360" w:lineRule="auto"/>
        <w:jc w:val="center"/>
        <w:rPr>
          <w:rFonts w:ascii="Times New Roman" w:hAnsi="Times New Roman" w:eastAsia="新宋体"/>
          <w:b/>
          <w:sz w:val="22"/>
          <w:szCs w:val="22"/>
        </w:rPr>
      </w:pPr>
    </w:p>
    <w:p>
      <w:pPr>
        <w:spacing w:line="360" w:lineRule="auto"/>
        <w:jc w:val="center"/>
        <w:rPr>
          <w:rFonts w:ascii="Times New Roman" w:hAnsi="Times New Roman" w:eastAsia="新宋体"/>
          <w:b/>
          <w:sz w:val="22"/>
          <w:szCs w:val="22"/>
        </w:rPr>
      </w:pPr>
    </w:p>
    <w:p>
      <w:pPr>
        <w:rPr>
          <w:rFonts w:ascii="Times New Roman" w:hAnsi="Times New Roman" w:eastAsia="新宋体"/>
          <w:b/>
          <w:sz w:val="22"/>
          <w:szCs w:val="22"/>
        </w:rPr>
      </w:pPr>
    </w:p>
    <w:p>
      <w:pPr>
        <w:pStyle w:val="2"/>
        <w:rPr>
          <w:rFonts w:ascii="Times New Roman" w:hAnsi="Times New Roman" w:eastAsia="新宋体"/>
        </w:rPr>
      </w:pPr>
    </w:p>
    <w:p>
      <w:pPr>
        <w:pStyle w:val="3"/>
        <w:ind w:firstLine="210"/>
      </w:pPr>
    </w:p>
    <w:p>
      <w:pPr>
        <w:rPr>
          <w:rFonts w:ascii="Times New Roman" w:hAnsi="Times New Roman" w:eastAsia="新宋体"/>
          <w:b/>
          <w:sz w:val="22"/>
          <w:szCs w:val="22"/>
        </w:rPr>
      </w:pPr>
    </w:p>
    <w:p>
      <w:pPr>
        <w:rPr>
          <w:rFonts w:ascii="Times New Roman" w:hAnsi="Times New Roman" w:eastAsia="新宋体"/>
        </w:rPr>
      </w:pPr>
    </w:p>
    <w:p>
      <w:pPr>
        <w:rPr>
          <w:rFonts w:ascii="Times New Roman" w:hAnsi="Times New Roman" w:eastAsia="新宋体"/>
          <w:b/>
          <w:sz w:val="22"/>
          <w:szCs w:val="22"/>
        </w:rPr>
      </w:pPr>
    </w:p>
    <w:p>
      <w:pPr>
        <w:rPr>
          <w:rFonts w:ascii="Times New Roman" w:hAnsi="Times New Roman" w:eastAsia="新宋体"/>
          <w:b/>
          <w:sz w:val="22"/>
          <w:szCs w:val="22"/>
        </w:rPr>
      </w:pPr>
    </w:p>
    <w:p>
      <w:pPr>
        <w:rPr>
          <w:rFonts w:ascii="Times New Roman" w:hAnsi="Times New Roman" w:eastAsia="新宋体"/>
        </w:rPr>
      </w:pPr>
    </w:p>
    <w:p>
      <w:pPr>
        <w:spacing w:line="360" w:lineRule="auto"/>
        <w:jc w:val="center"/>
        <w:rPr>
          <w:rFonts w:ascii="Times New Roman" w:hAnsi="Times New Roman" w:eastAsia="新宋体"/>
          <w:b/>
          <w:sz w:val="22"/>
          <w:szCs w:val="22"/>
        </w:rPr>
      </w:pPr>
    </w:p>
    <w:p>
      <w:pPr>
        <w:spacing w:line="360" w:lineRule="auto"/>
        <w:jc w:val="center"/>
        <w:rPr>
          <w:rFonts w:ascii="Times New Roman" w:hAnsi="Times New Roman" w:eastAsia="新宋体"/>
          <w:b/>
          <w:sz w:val="22"/>
          <w:szCs w:val="22"/>
        </w:rPr>
      </w:pPr>
    </w:p>
    <w:p>
      <w:pPr>
        <w:rPr>
          <w:rFonts w:ascii="Times New Roman" w:hAnsi="Times New Roman" w:eastAsia="新宋体"/>
          <w:b/>
          <w:sz w:val="30"/>
        </w:rPr>
      </w:pPr>
      <w:bookmarkStart w:id="5" w:name="_Toc22214"/>
    </w:p>
    <w:p>
      <w:pPr>
        <w:pStyle w:val="23"/>
        <w:spacing w:line="460" w:lineRule="exact"/>
        <w:ind w:left="0" w:leftChars="0"/>
        <w:jc w:val="center"/>
        <w:outlineLvl w:val="0"/>
        <w:rPr>
          <w:rFonts w:ascii="Times New Roman" w:hAnsi="Times New Roman" w:eastAsia="新宋体"/>
          <w:b/>
          <w:sz w:val="30"/>
        </w:rPr>
      </w:pPr>
      <w:r>
        <w:rPr>
          <w:rFonts w:ascii="Times New Roman" w:hAnsi="Times New Roman" w:eastAsia="新宋体"/>
          <w:b/>
          <w:sz w:val="30"/>
        </w:rPr>
        <w:br w:type="page"/>
      </w:r>
      <w:r>
        <w:rPr>
          <w:rFonts w:ascii="Times New Roman" w:hAnsi="Times New Roman" w:eastAsia="新宋体"/>
          <w:b/>
          <w:sz w:val="30"/>
        </w:rPr>
        <w:t>第一部分    投标人须知</w:t>
      </w:r>
      <w:bookmarkEnd w:id="5"/>
    </w:p>
    <w:p>
      <w:pPr>
        <w:keepNext/>
        <w:keepLines/>
        <w:shd w:val="clear" w:color="auto" w:fill="FFFFFF"/>
        <w:tabs>
          <w:tab w:val="left" w:pos="706"/>
        </w:tabs>
        <w:snapToGrid w:val="0"/>
        <w:spacing w:line="460" w:lineRule="exact"/>
        <w:jc w:val="center"/>
        <w:outlineLvl w:val="1"/>
        <w:rPr>
          <w:rFonts w:ascii="Times New Roman" w:hAnsi="Times New Roman" w:eastAsia="新宋体"/>
          <w:b/>
          <w:bCs/>
          <w:sz w:val="22"/>
          <w:szCs w:val="22"/>
        </w:rPr>
      </w:pPr>
      <w:bookmarkStart w:id="6" w:name="_Toc33194387"/>
      <w:bookmarkStart w:id="7" w:name="_Toc354996695"/>
      <w:bookmarkStart w:id="8" w:name="_Toc8358"/>
      <w:bookmarkStart w:id="9" w:name="_Toc233618971"/>
      <w:r>
        <w:rPr>
          <w:rFonts w:ascii="Times New Roman" w:hAnsi="Times New Roman" w:eastAsia="新宋体"/>
          <w:b/>
          <w:bCs/>
          <w:sz w:val="24"/>
        </w:rPr>
        <w:t>前 附 表</w:t>
      </w:r>
      <w:bookmarkEnd w:id="6"/>
      <w:bookmarkEnd w:id="7"/>
      <w:bookmarkEnd w:id="8"/>
      <w:bookmarkEnd w:id="9"/>
    </w:p>
    <w:tbl>
      <w:tblPr>
        <w:tblStyle w:val="53"/>
        <w:tblW w:w="10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7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8"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sz w:val="22"/>
                <w:szCs w:val="22"/>
              </w:rPr>
            </w:pPr>
            <w:r>
              <w:rPr>
                <w:rFonts w:ascii="Times New Roman" w:hAnsi="Times New Roman" w:eastAsia="新宋体"/>
                <w:sz w:val="22"/>
                <w:szCs w:val="22"/>
              </w:rPr>
              <w:t>条款</w:t>
            </w:r>
          </w:p>
        </w:tc>
        <w:tc>
          <w:tcPr>
            <w:tcW w:w="9733" w:type="dxa"/>
            <w:tcBorders>
              <w:top w:val="single" w:color="000000" w:sz="8" w:space="0"/>
              <w:left w:val="single" w:color="000000" w:sz="2" w:space="0"/>
              <w:bottom w:val="single" w:color="000000" w:sz="2" w:space="0"/>
              <w:right w:val="single" w:color="000000" w:sz="8"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内容规定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1</w:t>
            </w:r>
          </w:p>
        </w:tc>
        <w:tc>
          <w:tcPr>
            <w:tcW w:w="9733" w:type="dxa"/>
            <w:tcBorders>
              <w:top w:val="single" w:color="000000" w:sz="2" w:space="0"/>
              <w:left w:val="single" w:color="000000" w:sz="2" w:space="0"/>
              <w:bottom w:val="single" w:color="000000" w:sz="2" w:space="0"/>
              <w:right w:val="single" w:color="000000" w:sz="8" w:space="0"/>
            </w:tcBorders>
          </w:tcPr>
          <w:p>
            <w:pPr>
              <w:tabs>
                <w:tab w:val="left" w:pos="360"/>
              </w:tabs>
              <w:spacing w:line="460" w:lineRule="exact"/>
              <w:rPr>
                <w:rFonts w:ascii="Times New Roman" w:hAnsi="Times New Roman" w:eastAsia="新宋体"/>
                <w:sz w:val="22"/>
              </w:rPr>
            </w:pPr>
            <w:r>
              <w:rPr>
                <w:rFonts w:ascii="Times New Roman" w:hAnsi="Times New Roman" w:eastAsia="新宋体"/>
                <w:sz w:val="22"/>
              </w:rPr>
              <w:t>一、项目名称：</w:t>
            </w:r>
            <w:r>
              <w:rPr>
                <w:rFonts w:hint="eastAsia" w:ascii="Times New Roman" w:hAnsi="Times New Roman" w:eastAsia="新宋体"/>
                <w:sz w:val="22"/>
              </w:rPr>
              <w:t>2022年第一批医疗设备（2）</w:t>
            </w:r>
          </w:p>
          <w:p>
            <w:pPr>
              <w:spacing w:line="460" w:lineRule="exact"/>
              <w:rPr>
                <w:rFonts w:ascii="Times New Roman" w:hAnsi="Times New Roman" w:eastAsia="新宋体"/>
              </w:rPr>
            </w:pPr>
            <w:bookmarkStart w:id="10" w:name="_Hlt75139851"/>
            <w:bookmarkEnd w:id="10"/>
            <w:r>
              <w:rPr>
                <w:rFonts w:ascii="Times New Roman" w:hAnsi="Times New Roman" w:eastAsia="新宋体"/>
                <w:sz w:val="22"/>
              </w:rPr>
              <w:t>二、采购内容：</w:t>
            </w:r>
          </w:p>
          <w:tbl>
            <w:tblPr>
              <w:tblStyle w:val="53"/>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393"/>
              <w:gridCol w:w="709"/>
              <w:gridCol w:w="710"/>
              <w:gridCol w:w="1165"/>
              <w:gridCol w:w="2116"/>
              <w:gridCol w:w="2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2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标段号</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项目内容</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数量</w:t>
                  </w:r>
                </w:p>
              </w:tc>
              <w:tc>
                <w:tcPr>
                  <w:tcW w:w="7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单位</w:t>
                  </w:r>
                </w:p>
              </w:tc>
              <w:tc>
                <w:tcPr>
                  <w:tcW w:w="11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预算金额</w:t>
                  </w:r>
                </w:p>
              </w:tc>
              <w:tc>
                <w:tcPr>
                  <w:tcW w:w="211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备注</w:t>
                  </w:r>
                </w:p>
              </w:tc>
              <w:tc>
                <w:tcPr>
                  <w:tcW w:w="2798"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简要技术要求、用途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722"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一</w:t>
                  </w:r>
                </w:p>
              </w:tc>
              <w:tc>
                <w:tcPr>
                  <w:tcW w:w="1393"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sz w:val="22"/>
                      <w:szCs w:val="22"/>
                    </w:rPr>
                    <w:t>磁共振兼容消毒机</w:t>
                  </w:r>
                </w:p>
              </w:tc>
              <w:tc>
                <w:tcPr>
                  <w:tcW w:w="709"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kern w:val="0"/>
                      <w:sz w:val="22"/>
                      <w:szCs w:val="22"/>
                    </w:rPr>
                    <w:t>1</w:t>
                  </w:r>
                </w:p>
              </w:tc>
              <w:tc>
                <w:tcPr>
                  <w:tcW w:w="71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sz w:val="22"/>
                      <w:szCs w:val="22"/>
                    </w:rPr>
                    <w:t>套</w:t>
                  </w:r>
                </w:p>
              </w:tc>
              <w:tc>
                <w:tcPr>
                  <w:tcW w:w="11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17.8</w:t>
                  </w:r>
                  <w:r>
                    <w:rPr>
                      <w:rFonts w:ascii="Times New Roman" w:hAnsi="Times New Roman" w:eastAsia="新宋体"/>
                      <w:sz w:val="22"/>
                      <w:szCs w:val="22"/>
                    </w:rPr>
                    <w:t>万</w:t>
                  </w:r>
                </w:p>
              </w:tc>
              <w:tc>
                <w:tcPr>
                  <w:tcW w:w="211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不允许进口</w:t>
                  </w:r>
                </w:p>
              </w:tc>
              <w:tc>
                <w:tcPr>
                  <w:tcW w:w="2798"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sz w:val="22"/>
                      <w:szCs w:val="22"/>
                    </w:rPr>
                    <w:t>详见招标文件第四部分“项目技术规范和服务要求”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22" w:type="dxa"/>
                  <w:vMerge w:val="restart"/>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二</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输液泵</w:t>
                  </w:r>
                </w:p>
              </w:tc>
              <w:tc>
                <w:tcPr>
                  <w:tcW w:w="709"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kern w:val="0"/>
                      <w:sz w:val="22"/>
                      <w:szCs w:val="22"/>
                    </w:rPr>
                    <w:t>5</w:t>
                  </w:r>
                </w:p>
              </w:tc>
              <w:tc>
                <w:tcPr>
                  <w:tcW w:w="71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sz w:val="22"/>
                    </w:rPr>
                    <w:t>台</w:t>
                  </w:r>
                </w:p>
              </w:tc>
              <w:tc>
                <w:tcPr>
                  <w:tcW w:w="1165"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2万</w:t>
                  </w:r>
                </w:p>
              </w:tc>
              <w:tc>
                <w:tcPr>
                  <w:tcW w:w="2116" w:type="dxa"/>
                  <w:vMerge w:val="restart"/>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kern w:val="0"/>
                      <w:sz w:val="22"/>
                      <w:szCs w:val="22"/>
                    </w:rPr>
                    <w:t>不允许进口</w:t>
                  </w:r>
                </w:p>
              </w:tc>
              <w:tc>
                <w:tcPr>
                  <w:tcW w:w="2798" w:type="dxa"/>
                  <w:vMerge w:val="restart"/>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sz w:val="22"/>
                      <w:szCs w:val="22"/>
                    </w:rPr>
                    <w:t>详见招标文件第四部分“项目技术规范和服务要求”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22" w:type="dxa"/>
                  <w:vMerge w:val="continue"/>
                  <w:tcBorders>
                    <w:left w:val="single" w:color="auto" w:sz="4" w:space="0"/>
                    <w:right w:val="single" w:color="auto" w:sz="4" w:space="0"/>
                  </w:tcBorders>
                  <w:vAlign w:val="center"/>
                </w:tcPr>
                <w:p>
                  <w:pPr>
                    <w:widowControl/>
                    <w:snapToGrid w:val="0"/>
                    <w:spacing w:line="460" w:lineRule="exact"/>
                    <w:jc w:val="center"/>
                  </w:pPr>
                </w:p>
              </w:tc>
              <w:tc>
                <w:tcPr>
                  <w:tcW w:w="139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微量注射泵</w:t>
                  </w:r>
                </w:p>
              </w:tc>
              <w:tc>
                <w:tcPr>
                  <w:tcW w:w="709"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8</w:t>
                  </w:r>
                </w:p>
              </w:tc>
              <w:tc>
                <w:tcPr>
                  <w:tcW w:w="710"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台</w:t>
                  </w:r>
                </w:p>
              </w:tc>
              <w:tc>
                <w:tcPr>
                  <w:tcW w:w="1165"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3.6万</w:t>
                  </w:r>
                </w:p>
              </w:tc>
              <w:tc>
                <w:tcPr>
                  <w:tcW w:w="2116" w:type="dxa"/>
                  <w:vMerge w:val="continue"/>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p>
              </w:tc>
              <w:tc>
                <w:tcPr>
                  <w:tcW w:w="2798" w:type="dxa"/>
                  <w:vMerge w:val="continue"/>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722" w:type="dxa"/>
                  <w:vMerge w:val="continue"/>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p>
              </w:tc>
              <w:tc>
                <w:tcPr>
                  <w:tcW w:w="139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营养泵</w:t>
                  </w:r>
                </w:p>
              </w:tc>
              <w:tc>
                <w:tcPr>
                  <w:tcW w:w="709"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sz w:val="22"/>
                    </w:rPr>
                    <w:t>4</w:t>
                  </w:r>
                </w:p>
              </w:tc>
              <w:tc>
                <w:tcPr>
                  <w:tcW w:w="71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sz w:val="22"/>
                    </w:rPr>
                    <w:t>台</w:t>
                  </w:r>
                </w:p>
              </w:tc>
              <w:tc>
                <w:tcPr>
                  <w:tcW w:w="1165"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1.8万</w:t>
                  </w:r>
                </w:p>
              </w:tc>
              <w:tc>
                <w:tcPr>
                  <w:tcW w:w="2116" w:type="dxa"/>
                  <w:vMerge w:val="continue"/>
                  <w:tcBorders>
                    <w:left w:val="single" w:color="auto" w:sz="4" w:space="0"/>
                    <w:right w:val="single" w:color="auto" w:sz="4" w:space="0"/>
                  </w:tcBorders>
                  <w:vAlign w:val="center"/>
                </w:tcPr>
                <w:p>
                  <w:pPr>
                    <w:shd w:val="clear" w:color="auto" w:fill="FFFFFF"/>
                    <w:snapToGrid w:val="0"/>
                    <w:spacing w:line="460" w:lineRule="exact"/>
                    <w:jc w:val="center"/>
                    <w:rPr>
                      <w:rFonts w:ascii="Times New Roman" w:hAnsi="Times New Roman" w:eastAsia="新宋体"/>
                      <w:kern w:val="0"/>
                      <w:sz w:val="22"/>
                      <w:szCs w:val="22"/>
                    </w:rPr>
                  </w:pPr>
                </w:p>
              </w:tc>
              <w:tc>
                <w:tcPr>
                  <w:tcW w:w="2798" w:type="dxa"/>
                  <w:vMerge w:val="continue"/>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22" w:type="dxa"/>
                  <w:vMerge w:val="continue"/>
                  <w:tcBorders>
                    <w:left w:val="single" w:color="auto" w:sz="4" w:space="0"/>
                    <w:bottom w:val="single" w:color="auto" w:sz="4" w:space="0"/>
                    <w:right w:val="single" w:color="auto" w:sz="4" w:space="0"/>
                  </w:tcBorders>
                  <w:vAlign w:val="center"/>
                </w:tcPr>
                <w:p>
                  <w:pPr>
                    <w:widowControl/>
                    <w:snapToGrid w:val="0"/>
                    <w:spacing w:line="460" w:lineRule="exact"/>
                    <w:jc w:val="center"/>
                  </w:pPr>
                </w:p>
              </w:tc>
              <w:tc>
                <w:tcPr>
                  <w:tcW w:w="139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胰岛素泵</w:t>
                  </w:r>
                </w:p>
              </w:tc>
              <w:tc>
                <w:tcPr>
                  <w:tcW w:w="709"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1</w:t>
                  </w:r>
                </w:p>
              </w:tc>
              <w:tc>
                <w:tcPr>
                  <w:tcW w:w="710"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台</w:t>
                  </w:r>
                </w:p>
              </w:tc>
              <w:tc>
                <w:tcPr>
                  <w:tcW w:w="1165"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rPr>
                    <w:t>5万</w:t>
                  </w:r>
                </w:p>
              </w:tc>
              <w:tc>
                <w:tcPr>
                  <w:tcW w:w="2116" w:type="dxa"/>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kern w:val="0"/>
                      <w:sz w:val="22"/>
                      <w:szCs w:val="22"/>
                    </w:rPr>
                    <w:t>允许进口设备投标</w:t>
                  </w:r>
                </w:p>
              </w:tc>
              <w:tc>
                <w:tcPr>
                  <w:tcW w:w="2798" w:type="dxa"/>
                  <w:vMerge w:val="continue"/>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722" w:type="dxa"/>
                  <w:tcBorders>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三</w:t>
                  </w:r>
                </w:p>
              </w:tc>
              <w:tc>
                <w:tcPr>
                  <w:tcW w:w="139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血气分析仪</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1</w:t>
                  </w:r>
                </w:p>
              </w:tc>
              <w:tc>
                <w:tcPr>
                  <w:tcW w:w="7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sz w:val="22"/>
                      <w:szCs w:val="22"/>
                    </w:rPr>
                    <w:t>套</w:t>
                  </w:r>
                </w:p>
              </w:tc>
              <w:tc>
                <w:tcPr>
                  <w:tcW w:w="11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8.2万</w:t>
                  </w:r>
                </w:p>
              </w:tc>
              <w:tc>
                <w:tcPr>
                  <w:tcW w:w="2116" w:type="dxa"/>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kern w:val="0"/>
                      <w:sz w:val="22"/>
                      <w:szCs w:val="22"/>
                    </w:rPr>
                    <w:t>允许进口设备投标</w:t>
                  </w:r>
                </w:p>
              </w:tc>
              <w:tc>
                <w:tcPr>
                  <w:tcW w:w="2798" w:type="dxa"/>
                  <w:tcBorders>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sz w:val="22"/>
                      <w:szCs w:val="22"/>
                    </w:rPr>
                    <w:t>详见招标文件第四部分“项目技术规范和服务要求”</w:t>
                  </w:r>
                </w:p>
              </w:tc>
            </w:tr>
          </w:tbl>
          <w:p>
            <w:pPr>
              <w:tabs>
                <w:tab w:val="left" w:pos="360"/>
              </w:tabs>
              <w:spacing w:line="460" w:lineRule="exact"/>
              <w:rPr>
                <w:rFonts w:ascii="Times New Roman" w:hAnsi="Times New Roman" w:eastAsia="新宋体"/>
                <w:b/>
                <w:bCs/>
                <w:sz w:val="22"/>
              </w:rPr>
            </w:pPr>
            <w:r>
              <w:rPr>
                <w:rFonts w:ascii="Times New Roman" w:hAnsi="Times New Roman" w:eastAsia="新宋体"/>
                <w:sz w:val="22"/>
                <w:szCs w:val="22"/>
              </w:rPr>
              <w:t>★</w:t>
            </w:r>
            <w:r>
              <w:rPr>
                <w:rFonts w:ascii="Times New Roman" w:hAnsi="Times New Roman" w:eastAsia="新宋体"/>
                <w:b/>
                <w:bCs/>
                <w:sz w:val="22"/>
              </w:rPr>
              <w:t>如投标人报价超过预算金额按无效标处理。</w:t>
            </w:r>
          </w:p>
          <w:p>
            <w:pPr>
              <w:tabs>
                <w:tab w:val="left" w:pos="360"/>
              </w:tabs>
              <w:spacing w:line="460" w:lineRule="exact"/>
              <w:rPr>
                <w:rFonts w:ascii="Times New Roman" w:hAnsi="Times New Roman" w:eastAsia="新宋体"/>
              </w:rPr>
            </w:pPr>
            <w:r>
              <w:rPr>
                <w:rFonts w:ascii="Times New Roman" w:hAnsi="Times New Roman" w:eastAsia="新宋体"/>
                <w:b/>
                <w:sz w:val="22"/>
              </w:rPr>
              <w:t>（注：投标人可同时对以上所有标段所有项目内容进行投标，也可对其中一个标段所有项目内容进行投标，但不允许将一个标段中项目内容拆分投标，否则其投标文件不予接受。）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sz w:val="22"/>
                <w:szCs w:val="22"/>
              </w:rPr>
            </w:pPr>
            <w:r>
              <w:rPr>
                <w:rFonts w:ascii="Times New Roman" w:hAnsi="Times New Roman" w:eastAsia="新宋体"/>
                <w:b/>
                <w:bCs/>
                <w:sz w:val="22"/>
                <w:szCs w:val="22"/>
                <w:lang w:val="zh-CN"/>
              </w:rPr>
              <w:t>投标</w:t>
            </w:r>
            <w:r>
              <w:rPr>
                <w:rFonts w:ascii="Times New Roman" w:hAnsi="Times New Roman" w:eastAsia="新宋体"/>
                <w:b/>
                <w:bCs/>
                <w:sz w:val="22"/>
                <w:szCs w:val="22"/>
              </w:rPr>
              <w:t>有效期：</w:t>
            </w:r>
            <w:r>
              <w:rPr>
                <w:rFonts w:ascii="Times New Roman" w:hAnsi="Times New Roman" w:eastAsia="新宋体"/>
                <w:sz w:val="22"/>
                <w:szCs w:val="22"/>
              </w:rPr>
              <w:t>自投标截止日起120天。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3</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sz w:val="22"/>
                <w:szCs w:val="22"/>
              </w:rPr>
            </w:pPr>
            <w:r>
              <w:rPr>
                <w:rFonts w:ascii="Times New Roman" w:hAnsi="Times New Roman" w:eastAsia="新宋体"/>
                <w:b/>
                <w:bCs/>
                <w:sz w:val="22"/>
                <w:szCs w:val="22"/>
              </w:rPr>
              <w:t>投标保证金数额：无</w:t>
            </w:r>
            <w:r>
              <w:rPr>
                <w:rFonts w:ascii="Times New Roman" w:hAnsi="Times New Roman" w:eastAsia="新宋体"/>
                <w:sz w:val="22"/>
                <w:szCs w:val="22"/>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93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4</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sz w:val="22"/>
                <w:szCs w:val="22"/>
              </w:rPr>
            </w:pPr>
            <w:r>
              <w:rPr>
                <w:rFonts w:ascii="Times New Roman" w:hAnsi="Times New Roman" w:eastAsia="新宋体"/>
                <w:sz w:val="22"/>
                <w:szCs w:val="22"/>
              </w:rPr>
              <w:t>招标服务费：根据国家计委计价格【2002】1980号《招标代理服务收费管理暂行办法》规定按中标金额的1.5%计算后下浮25%收取，由各标段中标人在领取中标通知书时支付。</w:t>
            </w:r>
          </w:p>
          <w:p>
            <w:pPr>
              <w:spacing w:line="460" w:lineRule="exact"/>
              <w:rPr>
                <w:rFonts w:ascii="Times New Roman" w:hAnsi="Times New Roman" w:eastAsia="新宋体"/>
                <w:sz w:val="22"/>
                <w:szCs w:val="22"/>
              </w:rPr>
            </w:pPr>
            <w:r>
              <w:rPr>
                <w:rFonts w:ascii="Times New Roman" w:hAnsi="Times New Roman" w:eastAsia="新宋体"/>
                <w:sz w:val="22"/>
                <w:szCs w:val="22"/>
              </w:rPr>
              <w:t>户  名：温州历程招标有限公司</w:t>
            </w:r>
          </w:p>
          <w:p>
            <w:pPr>
              <w:spacing w:line="460" w:lineRule="exact"/>
              <w:rPr>
                <w:rFonts w:ascii="Times New Roman" w:hAnsi="Times New Roman" w:eastAsia="新宋体"/>
                <w:sz w:val="22"/>
                <w:szCs w:val="22"/>
              </w:rPr>
            </w:pPr>
            <w:r>
              <w:rPr>
                <w:rFonts w:ascii="Times New Roman" w:hAnsi="Times New Roman" w:eastAsia="新宋体"/>
                <w:sz w:val="22"/>
                <w:szCs w:val="22"/>
              </w:rPr>
              <w:t>账  号：33050162870409101001</w:t>
            </w:r>
          </w:p>
          <w:p>
            <w:pPr>
              <w:spacing w:line="460" w:lineRule="exact"/>
              <w:rPr>
                <w:rFonts w:ascii="Times New Roman" w:hAnsi="Times New Roman" w:eastAsia="新宋体"/>
                <w:sz w:val="22"/>
                <w:szCs w:val="22"/>
              </w:rPr>
            </w:pPr>
            <w:r>
              <w:rPr>
                <w:rFonts w:ascii="Times New Roman" w:hAnsi="Times New Roman" w:eastAsia="新宋体"/>
                <w:sz w:val="22"/>
                <w:szCs w:val="22"/>
              </w:rPr>
              <w:t>开户行：中国建设银行温州黎明支行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5</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sz w:val="22"/>
                <w:szCs w:val="22"/>
              </w:rPr>
            </w:pPr>
            <w:r>
              <w:rPr>
                <w:rFonts w:ascii="Times New Roman" w:hAnsi="Times New Roman" w:eastAsia="新宋体"/>
                <w:b/>
                <w:bCs/>
                <w:sz w:val="22"/>
                <w:szCs w:val="22"/>
              </w:rPr>
              <w:t>投标文件的组成：</w:t>
            </w:r>
            <w:r>
              <w:rPr>
                <w:rFonts w:ascii="Times New Roman" w:hAnsi="Times New Roman" w:eastAsia="新宋体"/>
                <w:sz w:val="22"/>
                <w:szCs w:val="22"/>
              </w:rPr>
              <w:t>完整的《投标文件》由“资格文件”、“报价文件”和“商务技术文件”三个部分组成。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6</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sz w:val="22"/>
                <w:szCs w:val="22"/>
              </w:rPr>
            </w:pPr>
            <w:r>
              <w:rPr>
                <w:rFonts w:ascii="Times New Roman" w:hAnsi="Times New Roman" w:eastAsia="新宋体"/>
                <w:b/>
                <w:bCs/>
                <w:sz w:val="22"/>
                <w:szCs w:val="22"/>
              </w:rPr>
              <w:t>投标文件的编制：</w:t>
            </w:r>
            <w:r>
              <w:rPr>
                <w:rFonts w:ascii="Times New Roman" w:hAnsi="Times New Roman" w:eastAsia="新宋体"/>
                <w:sz w:val="22"/>
                <w:szCs w:val="22"/>
              </w:rPr>
              <w:t>投标人应先安装“政采云电子交易客户端”，并按照本招标文件和“政府采购云平台”的要求，通过“政采云电子交易客户端”编制并加密投标文件。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7</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sz w:val="22"/>
                <w:szCs w:val="22"/>
              </w:rPr>
            </w:pPr>
            <w:r>
              <w:rPr>
                <w:rFonts w:ascii="Times New Roman" w:hAnsi="Times New Roman" w:eastAsia="新宋体"/>
                <w:b/>
                <w:bCs/>
                <w:sz w:val="22"/>
                <w:szCs w:val="22"/>
              </w:rPr>
              <w:t>投标文件的签章：</w:t>
            </w:r>
            <w:r>
              <w:rPr>
                <w:rFonts w:ascii="Times New Roman" w:hAnsi="Times New Roman" w:eastAsia="新宋体"/>
                <w:sz w:val="22"/>
                <w:szCs w:val="22"/>
              </w:rPr>
              <w:t>电子签章。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8</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sz w:val="22"/>
                <w:szCs w:val="22"/>
              </w:rPr>
            </w:pPr>
            <w:r>
              <w:rPr>
                <w:rFonts w:ascii="Times New Roman" w:hAnsi="Times New Roman" w:eastAsia="新宋体"/>
                <w:b/>
                <w:bCs/>
                <w:sz w:val="22"/>
                <w:szCs w:val="22"/>
              </w:rPr>
              <w:t>投标文件的形式：</w:t>
            </w:r>
            <w:r>
              <w:rPr>
                <w:rFonts w:ascii="Times New Roman" w:hAnsi="Times New Roman" w:eastAsia="新宋体"/>
                <w:sz w:val="22"/>
                <w:szCs w:val="22"/>
              </w:rPr>
              <w:t>☑电子投标文件（包括“电子加密投标文件”和“备份投标文件”，在投标文件编制完成后同时生成）；</w:t>
            </w:r>
          </w:p>
          <w:p>
            <w:pPr>
              <w:spacing w:line="460" w:lineRule="exact"/>
              <w:rPr>
                <w:rFonts w:ascii="Times New Roman" w:hAnsi="Times New Roman" w:eastAsia="新宋体"/>
                <w:sz w:val="22"/>
                <w:szCs w:val="22"/>
              </w:rPr>
            </w:pPr>
            <w:r>
              <w:rPr>
                <w:rFonts w:ascii="Times New Roman" w:hAnsi="Times New Roman" w:eastAsia="新宋体"/>
                <w:sz w:val="22"/>
                <w:szCs w:val="22"/>
              </w:rPr>
              <w:t>（1）“电子加密投标文件”是指通过“政采云电子交易客户端”完成投标文件编制后生成并加密的数据电文形式的投标文件。</w:t>
            </w:r>
          </w:p>
          <w:p>
            <w:pPr>
              <w:spacing w:line="460" w:lineRule="exact"/>
              <w:rPr>
                <w:rFonts w:ascii="Times New Roman" w:hAnsi="Times New Roman" w:eastAsia="新宋体"/>
                <w:sz w:val="22"/>
                <w:szCs w:val="22"/>
              </w:rPr>
            </w:pPr>
            <w:r>
              <w:rPr>
                <w:rFonts w:ascii="Times New Roman" w:hAnsi="Times New Roman" w:eastAsia="新宋体"/>
                <w:sz w:val="22"/>
                <w:szCs w:val="22"/>
              </w:rPr>
              <w:t>（2）“备份投标文件”是指与“电子加密投标文件”同时生成的数据电文形式的电子文件（备份标书），其他方式编制的备份投标文件视为无效备份投标文件。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9</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sz w:val="22"/>
                <w:szCs w:val="22"/>
              </w:rPr>
            </w:pPr>
            <w:r>
              <w:rPr>
                <w:rFonts w:ascii="Times New Roman" w:hAnsi="Times New Roman" w:eastAsia="新宋体"/>
                <w:b/>
                <w:bCs/>
                <w:sz w:val="22"/>
                <w:szCs w:val="22"/>
              </w:rPr>
              <w:t>投标文件份数：</w:t>
            </w:r>
          </w:p>
          <w:p>
            <w:pPr>
              <w:numPr>
                <w:ilvl w:val="0"/>
                <w:numId w:val="1"/>
              </w:numPr>
              <w:spacing w:line="460" w:lineRule="exact"/>
              <w:rPr>
                <w:rFonts w:ascii="Times New Roman" w:hAnsi="Times New Roman" w:eastAsia="新宋体"/>
                <w:sz w:val="22"/>
                <w:szCs w:val="22"/>
              </w:rPr>
            </w:pPr>
            <w:r>
              <w:rPr>
                <w:rFonts w:ascii="Times New Roman" w:hAnsi="Times New Roman" w:eastAsia="新宋体"/>
                <w:sz w:val="22"/>
                <w:szCs w:val="22"/>
              </w:rPr>
              <w:t>“电子加密投标文件”：在线上传递交、一份。</w:t>
            </w:r>
          </w:p>
          <w:p>
            <w:pPr>
              <w:numPr>
                <w:ilvl w:val="0"/>
                <w:numId w:val="1"/>
              </w:numPr>
              <w:spacing w:line="460" w:lineRule="exact"/>
              <w:rPr>
                <w:rFonts w:ascii="Times New Roman" w:hAnsi="Times New Roman" w:eastAsia="新宋体"/>
                <w:sz w:val="22"/>
                <w:szCs w:val="22"/>
              </w:rPr>
            </w:pPr>
            <w:r>
              <w:rPr>
                <w:rFonts w:ascii="Times New Roman" w:hAnsi="Times New Roman" w:eastAsia="新宋体"/>
                <w:sz w:val="22"/>
                <w:szCs w:val="22"/>
              </w:rPr>
              <w:t>“备份投标文件”：密封包装后投标截止时间前递交、一份</w:t>
            </w:r>
          </w:p>
          <w:p>
            <w:pPr>
              <w:spacing w:line="460" w:lineRule="exact"/>
              <w:rPr>
                <w:rFonts w:ascii="Times New Roman" w:hAnsi="Times New Roman" w:eastAsia="新宋体"/>
                <w:sz w:val="22"/>
                <w:szCs w:val="22"/>
              </w:rPr>
            </w:pPr>
            <w:r>
              <w:rPr>
                <w:rFonts w:ascii="Times New Roman" w:hAnsi="Times New Roman" w:eastAsia="新宋体"/>
                <w:b/>
                <w:bCs/>
                <w:sz w:val="22"/>
                <w:szCs w:val="22"/>
              </w:rPr>
              <w:t>（若不提供备份文件，电子加密投标文件解密失败，投标人自行负责。）</w:t>
            </w:r>
          </w:p>
          <w:p>
            <w:pPr>
              <w:tabs>
                <w:tab w:val="left" w:pos="360"/>
              </w:tabs>
              <w:spacing w:line="460" w:lineRule="exact"/>
              <w:rPr>
                <w:rFonts w:ascii="Times New Roman" w:hAnsi="Times New Roman" w:eastAsia="新宋体"/>
                <w:b/>
                <w:sz w:val="22"/>
                <w:szCs w:val="22"/>
                <w:u w:val="single"/>
              </w:rPr>
            </w:pPr>
            <w:r>
              <w:rPr>
                <w:rFonts w:ascii="Times New Roman" w:hAnsi="Times New Roman" w:eastAsia="新宋体"/>
                <w:b/>
                <w:bCs/>
                <w:sz w:val="22"/>
                <w:szCs w:val="22"/>
              </w:rPr>
              <w:t>可以</w:t>
            </w:r>
            <w:r>
              <w:rPr>
                <w:rFonts w:ascii="Times New Roman" w:hAnsi="Times New Roman" w:eastAsia="新宋体"/>
                <w:b/>
                <w:sz w:val="22"/>
                <w:szCs w:val="22"/>
                <w:u w:val="single"/>
              </w:rPr>
              <w:t>（邮寄形式，建议顺丰）在投标截止时间前递交，并需采购代理机构确认是否收到。</w:t>
            </w:r>
          </w:p>
          <w:p>
            <w:pPr>
              <w:tabs>
                <w:tab w:val="left" w:pos="360"/>
              </w:tabs>
              <w:spacing w:line="460" w:lineRule="exact"/>
              <w:rPr>
                <w:rFonts w:ascii="Times New Roman" w:hAnsi="Times New Roman" w:eastAsia="新宋体"/>
                <w:sz w:val="22"/>
                <w:szCs w:val="22"/>
              </w:rPr>
            </w:pPr>
            <w:r>
              <w:rPr>
                <w:rFonts w:ascii="Times New Roman" w:hAnsi="Times New Roman" w:eastAsia="新宋体"/>
                <w:sz w:val="22"/>
                <w:szCs w:val="22"/>
              </w:rPr>
              <w:t>邮寄地址：温州市鹿城区学院中路229号南面楼五楼。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10</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sz w:val="22"/>
                <w:szCs w:val="22"/>
              </w:rPr>
            </w:pPr>
            <w:r>
              <w:rPr>
                <w:rFonts w:ascii="Times New Roman" w:hAnsi="Times New Roman" w:eastAsia="新宋体"/>
                <w:b/>
                <w:bCs/>
                <w:sz w:val="22"/>
                <w:szCs w:val="22"/>
              </w:rPr>
              <w:t>投标文件的上传和递交：</w:t>
            </w:r>
          </w:p>
          <w:p>
            <w:pPr>
              <w:spacing w:line="460" w:lineRule="exact"/>
              <w:rPr>
                <w:rFonts w:ascii="Times New Roman" w:hAnsi="Times New Roman" w:eastAsia="新宋体"/>
                <w:sz w:val="22"/>
                <w:szCs w:val="22"/>
              </w:rPr>
            </w:pPr>
            <w:r>
              <w:rPr>
                <w:rFonts w:ascii="Times New Roman" w:hAnsi="Times New Roman" w:eastAsia="新宋体"/>
                <w:sz w:val="22"/>
                <w:szCs w:val="22"/>
              </w:rPr>
              <w:t>（1）“电子加密投标文件”的上传、递交：</w:t>
            </w:r>
          </w:p>
          <w:p>
            <w:pPr>
              <w:spacing w:line="460" w:lineRule="exact"/>
              <w:rPr>
                <w:rFonts w:ascii="Times New Roman" w:hAnsi="Times New Roman" w:eastAsia="新宋体"/>
                <w:sz w:val="22"/>
                <w:szCs w:val="22"/>
              </w:rPr>
            </w:pPr>
            <w:r>
              <w:rPr>
                <w:rFonts w:ascii="Times New Roman" w:hAnsi="Times New Roman" w:eastAsia="新宋体"/>
                <w:sz w:val="22"/>
                <w:szCs w:val="22"/>
              </w:rPr>
              <w:t>a.投标人应在投标截止时间前将“电子加密投标文件”成功上传递交至“政府采购云平台”，否则投标无效。</w:t>
            </w:r>
          </w:p>
          <w:p>
            <w:pPr>
              <w:spacing w:line="460" w:lineRule="exact"/>
              <w:rPr>
                <w:rFonts w:ascii="Times New Roman" w:hAnsi="Times New Roman" w:eastAsia="新宋体"/>
                <w:sz w:val="22"/>
                <w:szCs w:val="22"/>
              </w:rPr>
            </w:pPr>
            <w:r>
              <w:rPr>
                <w:rFonts w:ascii="Times New Roman" w:hAnsi="Times New Roman" w:eastAsia="新宋体"/>
                <w:sz w:val="22"/>
                <w:szCs w:val="22"/>
              </w:rPr>
              <w:t>b.“电子加密投标文件”成功上传递交后，投标人可自行打印投标文件接收回执。</w:t>
            </w:r>
          </w:p>
          <w:p>
            <w:pPr>
              <w:spacing w:line="460" w:lineRule="exact"/>
              <w:rPr>
                <w:rFonts w:ascii="Times New Roman" w:hAnsi="Times New Roman" w:eastAsia="新宋体"/>
                <w:sz w:val="22"/>
                <w:szCs w:val="22"/>
              </w:rPr>
            </w:pPr>
            <w:r>
              <w:rPr>
                <w:rFonts w:ascii="Times New Roman" w:hAnsi="Times New Roman" w:eastAsia="新宋体"/>
                <w:sz w:val="22"/>
                <w:szCs w:val="22"/>
              </w:rPr>
              <w:t>（2）“备份投标文件”的密封包装、递交：</w:t>
            </w:r>
          </w:p>
          <w:p>
            <w:pPr>
              <w:tabs>
                <w:tab w:val="left" w:pos="360"/>
              </w:tabs>
              <w:spacing w:line="460" w:lineRule="exact"/>
              <w:rPr>
                <w:rFonts w:ascii="Times New Roman" w:hAnsi="Times New Roman" w:eastAsia="新宋体"/>
                <w:b/>
                <w:bCs/>
                <w:sz w:val="22"/>
                <w:szCs w:val="22"/>
              </w:rPr>
            </w:pPr>
            <w:r>
              <w:rPr>
                <w:rFonts w:ascii="Times New Roman" w:hAnsi="Times New Roman" w:eastAsia="新宋体"/>
                <w:sz w:val="22"/>
                <w:szCs w:val="22"/>
              </w:rPr>
              <w:t>a.投标人在“政府采购云平台”完成“电子加密投标文件”的上传递交后，</w:t>
            </w:r>
            <w:r>
              <w:rPr>
                <w:rFonts w:ascii="Times New Roman" w:hAnsi="Times New Roman" w:eastAsia="新宋体"/>
                <w:b/>
                <w:bCs/>
                <w:sz w:val="22"/>
                <w:szCs w:val="22"/>
              </w:rPr>
              <w:t>还可以在投标截止时间前递交以介质（U盘）存储的数据电文形式的“备份投标文件”，（可以（邮寄形式，建议顺丰）在投标截止时间前递交，并需采购代理机构确认是否收到）</w:t>
            </w:r>
          </w:p>
          <w:p>
            <w:pPr>
              <w:spacing w:line="460" w:lineRule="exact"/>
              <w:rPr>
                <w:rFonts w:ascii="Times New Roman" w:hAnsi="Times New Roman" w:eastAsia="新宋体"/>
                <w:sz w:val="22"/>
                <w:szCs w:val="22"/>
              </w:rPr>
            </w:pPr>
            <w:r>
              <w:rPr>
                <w:rFonts w:ascii="Times New Roman" w:hAnsi="Times New Roman" w:eastAsia="新宋体"/>
                <w:sz w:val="22"/>
                <w:szCs w:val="22"/>
              </w:rPr>
              <w:t>b.“备份投标文件”应当密封包装，并在包装上标注投标项目名称、投标单位名称并加盖公章。没有密封包装或者逾期（邮寄）送达至投标地点的“备份投标文件”将不予接收；</w:t>
            </w:r>
          </w:p>
          <w:p>
            <w:pPr>
              <w:spacing w:line="460" w:lineRule="exact"/>
              <w:rPr>
                <w:rFonts w:ascii="Times New Roman" w:hAnsi="Times New Roman" w:eastAsia="新宋体"/>
                <w:sz w:val="22"/>
                <w:szCs w:val="22"/>
              </w:rPr>
            </w:pPr>
            <w:r>
              <w:rPr>
                <w:rFonts w:ascii="Times New Roman" w:hAnsi="Times New Roman" w:eastAsia="新宋体"/>
                <w:sz w:val="22"/>
                <w:szCs w:val="22"/>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11</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sz w:val="22"/>
                <w:szCs w:val="22"/>
              </w:rPr>
            </w:pPr>
            <w:r>
              <w:rPr>
                <w:rFonts w:ascii="Times New Roman" w:hAnsi="Times New Roman" w:eastAsia="新宋体"/>
                <w:b/>
                <w:bCs/>
                <w:sz w:val="22"/>
                <w:szCs w:val="22"/>
              </w:rPr>
              <w:t>电子加密投标文件的解密和异常情况处理：</w:t>
            </w:r>
          </w:p>
          <w:p>
            <w:pPr>
              <w:spacing w:line="460" w:lineRule="exact"/>
              <w:rPr>
                <w:rFonts w:ascii="Times New Roman" w:hAnsi="Times New Roman" w:eastAsia="新宋体"/>
                <w:sz w:val="22"/>
                <w:szCs w:val="22"/>
              </w:rPr>
            </w:pPr>
            <w:r>
              <w:rPr>
                <w:rFonts w:ascii="Times New Roman" w:hAnsi="Times New Roman" w:eastAsia="新宋体"/>
                <w:sz w:val="22"/>
                <w:szCs w:val="22"/>
              </w:rPr>
              <w:t>（1）开标后，采购组织机构将向各投标人发出“电子加密投标文件”的解密通知，各投标人代表应当在接到解密通知后在系统规定时间内自行完成“电子加密投标文件”的在线解密。</w:t>
            </w:r>
          </w:p>
          <w:p>
            <w:pPr>
              <w:spacing w:line="460" w:lineRule="exact"/>
              <w:rPr>
                <w:rFonts w:ascii="Times New Roman" w:hAnsi="Times New Roman" w:eastAsia="新宋体"/>
                <w:sz w:val="22"/>
                <w:szCs w:val="22"/>
              </w:rPr>
            </w:pPr>
            <w:r>
              <w:rPr>
                <w:rFonts w:ascii="Times New Roman" w:hAnsi="Times New Roman" w:eastAsia="新宋体"/>
                <w:sz w:val="22"/>
                <w:szCs w:val="22"/>
              </w:rPr>
              <w:t>（2）通过“政府采购云平台”成功上传递交的“电子加密投标文件”无法按时解密，投标人如按规定递交了“备份投标文件”的，以“备份投标文件”为依据（由采购组织机构按“政府采购云平台”操作规范将“备份投标文件”上传至“政府采购云平台”，上传成功后，“电子加密投标文件”自动失效），否则视为投标文件撤回。</w:t>
            </w:r>
          </w:p>
          <w:p>
            <w:pPr>
              <w:spacing w:line="460" w:lineRule="exact"/>
              <w:rPr>
                <w:rFonts w:ascii="Times New Roman" w:hAnsi="Times New Roman" w:eastAsia="新宋体"/>
                <w:sz w:val="22"/>
                <w:szCs w:val="22"/>
              </w:rPr>
            </w:pPr>
            <w:r>
              <w:rPr>
                <w:rFonts w:ascii="Times New Roman" w:hAnsi="Times New Roman" w:eastAsia="新宋体"/>
                <w:sz w:val="22"/>
                <w:szCs w:val="22"/>
              </w:rPr>
              <w:t>（3）投标截止时间前，投标人仅递交了“备份投标文件”而未将电子加密投标文件上传至“政府采购云平台”的，投标无效。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12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sz w:val="22"/>
                <w:szCs w:val="22"/>
              </w:rPr>
            </w:pPr>
            <w:r>
              <w:rPr>
                <w:rFonts w:ascii="Times New Roman" w:hAnsi="Times New Roman" w:eastAsia="新宋体"/>
                <w:b/>
                <w:bCs/>
                <w:sz w:val="22"/>
                <w:szCs w:val="22"/>
              </w:rPr>
              <w:t>投标截止时间：</w:t>
            </w:r>
            <w:r>
              <w:rPr>
                <w:rFonts w:hint="eastAsia" w:ascii="Times New Roman" w:hAnsi="Times New Roman" w:eastAsia="新宋体"/>
                <w:b/>
                <w:bCs/>
                <w:sz w:val="22"/>
                <w:szCs w:val="22"/>
              </w:rPr>
              <w:t>2022年</w:t>
            </w:r>
            <w:r>
              <w:rPr>
                <w:rFonts w:hint="eastAsia" w:ascii="Times New Roman" w:hAnsi="Times New Roman" w:eastAsia="新宋体"/>
                <w:b/>
                <w:bCs/>
                <w:sz w:val="22"/>
                <w:szCs w:val="22"/>
                <w:lang w:val="en-US" w:eastAsia="zh-CN"/>
              </w:rPr>
              <w:t>04</w:t>
            </w:r>
            <w:r>
              <w:rPr>
                <w:rFonts w:hint="eastAsia" w:ascii="Times New Roman" w:hAnsi="Times New Roman" w:eastAsia="新宋体"/>
                <w:b/>
                <w:bCs/>
                <w:sz w:val="22"/>
                <w:szCs w:val="22"/>
              </w:rPr>
              <w:t>月</w:t>
            </w:r>
            <w:r>
              <w:rPr>
                <w:rFonts w:hint="eastAsia" w:ascii="Times New Roman" w:hAnsi="Times New Roman" w:eastAsia="新宋体"/>
                <w:b/>
                <w:bCs/>
                <w:sz w:val="22"/>
                <w:szCs w:val="22"/>
                <w:lang w:val="en-US" w:eastAsia="zh-CN"/>
              </w:rPr>
              <w:t>08</w:t>
            </w:r>
            <w:r>
              <w:rPr>
                <w:rFonts w:hint="eastAsia" w:ascii="Times New Roman" w:hAnsi="Times New Roman" w:eastAsia="新宋体"/>
                <w:b/>
                <w:bCs/>
                <w:sz w:val="22"/>
                <w:szCs w:val="22"/>
              </w:rPr>
              <w:t>日   09</w:t>
            </w:r>
            <w:r>
              <w:rPr>
                <w:rFonts w:ascii="Times New Roman" w:hAnsi="Times New Roman" w:eastAsia="新宋体"/>
                <w:b/>
                <w:bCs/>
                <w:sz w:val="22"/>
                <w:szCs w:val="22"/>
              </w:rPr>
              <w:t>：30：00分整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13</w:t>
            </w:r>
          </w:p>
        </w:tc>
        <w:tc>
          <w:tcPr>
            <w:tcW w:w="9733" w:type="dxa"/>
            <w:tcBorders>
              <w:top w:val="single" w:color="000000" w:sz="2" w:space="0"/>
              <w:left w:val="single" w:color="000000" w:sz="2" w:space="0"/>
              <w:bottom w:val="single" w:color="000000" w:sz="2" w:space="0"/>
              <w:right w:val="single" w:color="000000" w:sz="8" w:space="0"/>
            </w:tcBorders>
            <w:vAlign w:val="center"/>
          </w:tcPr>
          <w:p>
            <w:pPr>
              <w:tabs>
                <w:tab w:val="left" w:pos="360"/>
              </w:tabs>
              <w:spacing w:line="460" w:lineRule="exact"/>
              <w:rPr>
                <w:rFonts w:ascii="Times New Roman" w:hAnsi="Times New Roman" w:eastAsia="新宋体"/>
                <w:sz w:val="22"/>
                <w:szCs w:val="22"/>
              </w:rPr>
            </w:pPr>
            <w:r>
              <w:rPr>
                <w:rFonts w:ascii="Times New Roman" w:hAnsi="Times New Roman" w:eastAsia="新宋体"/>
                <w:b/>
                <w:bCs/>
                <w:sz w:val="22"/>
                <w:szCs w:val="22"/>
              </w:rPr>
              <w:t>投标地点：浙江政府采购网（https://zfcg.czt.zj.gov.cn/）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14</w:t>
            </w:r>
          </w:p>
        </w:tc>
        <w:tc>
          <w:tcPr>
            <w:tcW w:w="9733" w:type="dxa"/>
            <w:tcBorders>
              <w:top w:val="single" w:color="000000" w:sz="2"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sz w:val="22"/>
                <w:szCs w:val="22"/>
              </w:rPr>
            </w:pPr>
            <w:r>
              <w:rPr>
                <w:rFonts w:ascii="Times New Roman" w:hAnsi="Times New Roman" w:eastAsia="新宋体"/>
                <w:b/>
                <w:bCs/>
                <w:sz w:val="22"/>
                <w:szCs w:val="22"/>
              </w:rPr>
              <w:t>开标时间和地点：同投标截止时间，</w:t>
            </w:r>
          </w:p>
          <w:p>
            <w:pPr>
              <w:widowControl/>
              <w:snapToGrid w:val="0"/>
              <w:spacing w:line="460" w:lineRule="exact"/>
              <w:jc w:val="left"/>
              <w:rPr>
                <w:rFonts w:ascii="Times New Roman" w:hAnsi="Times New Roman" w:eastAsia="新宋体"/>
                <w:sz w:val="22"/>
                <w:szCs w:val="22"/>
              </w:rPr>
            </w:pPr>
            <w:r>
              <w:rPr>
                <w:rFonts w:ascii="Times New Roman" w:hAnsi="Times New Roman" w:eastAsia="新宋体"/>
                <w:b/>
                <w:bCs/>
                <w:sz w:val="22"/>
                <w:szCs w:val="22"/>
              </w:rPr>
              <w:t>地点：温州市鹿城区学院中路229号南面楼五楼（https://zfcg.czt.zj.gov.cn/）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15</w:t>
            </w:r>
          </w:p>
        </w:tc>
        <w:tc>
          <w:tcPr>
            <w:tcW w:w="9733" w:type="dxa"/>
            <w:tcBorders>
              <w:top w:val="single" w:color="auto" w:sz="4" w:space="0"/>
              <w:left w:val="single" w:color="000000" w:sz="2" w:space="0"/>
              <w:bottom w:val="single" w:color="auto" w:sz="4" w:space="0"/>
              <w:right w:val="single" w:color="000000" w:sz="8" w:space="0"/>
            </w:tcBorders>
            <w:vAlign w:val="center"/>
          </w:tcPr>
          <w:p>
            <w:pPr>
              <w:snapToGrid w:val="0"/>
              <w:spacing w:line="460" w:lineRule="exact"/>
              <w:rPr>
                <w:rFonts w:ascii="Times New Roman" w:hAnsi="Times New Roman" w:eastAsia="新宋体"/>
                <w:sz w:val="22"/>
                <w:szCs w:val="22"/>
              </w:rPr>
            </w:pPr>
            <w:r>
              <w:rPr>
                <w:rFonts w:ascii="Times New Roman" w:hAnsi="Times New Roman" w:eastAsia="新宋体"/>
                <w:sz w:val="22"/>
                <w:szCs w:val="22"/>
              </w:rPr>
              <w:t>带“★”条款系指实质性要求条款。“▲”是关键技术参数及要求。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sz w:val="22"/>
                <w:szCs w:val="22"/>
              </w:rPr>
            </w:pPr>
            <w:r>
              <w:rPr>
                <w:rFonts w:ascii="Times New Roman" w:hAnsi="Times New Roman" w:eastAsia="新宋体"/>
                <w:b/>
                <w:bCs/>
                <w:kern w:val="0"/>
                <w:sz w:val="22"/>
                <w:szCs w:val="22"/>
              </w:rPr>
              <w:t>16</w:t>
            </w:r>
          </w:p>
        </w:tc>
        <w:tc>
          <w:tcPr>
            <w:tcW w:w="9733" w:type="dxa"/>
            <w:tcBorders>
              <w:top w:val="single" w:color="auto" w:sz="4"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sz w:val="22"/>
                <w:szCs w:val="22"/>
              </w:rPr>
            </w:pPr>
            <w:r>
              <w:rPr>
                <w:rFonts w:ascii="Times New Roman" w:hAnsi="Times New Roman" w:eastAsia="新宋体"/>
                <w:sz w:val="22"/>
                <w:szCs w:val="22"/>
              </w:rPr>
              <w:t>为优化政府采购金融服务，为投标人参与信用融资提供便利，中标投标人可通过“政府采购云平台金融服务中心”了解有关金融政采贷相关信息。详情请查看：</w:t>
            </w:r>
            <w:r>
              <w:rPr>
                <w:rFonts w:ascii="Times New Roman" w:hAnsi="Times New Roman" w:eastAsia="新宋体"/>
                <w:b/>
                <w:bCs/>
                <w:sz w:val="22"/>
                <w:szCs w:val="22"/>
              </w:rPr>
              <w:t>https://jinrong.zcygov.cn/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sz w:val="22"/>
                <w:szCs w:val="22"/>
              </w:rPr>
            </w:pPr>
            <w:r>
              <w:rPr>
                <w:rFonts w:ascii="Times New Roman" w:hAnsi="Times New Roman" w:eastAsia="新宋体"/>
                <w:b/>
                <w:bCs/>
                <w:kern w:val="0"/>
                <w:sz w:val="22"/>
                <w:szCs w:val="22"/>
              </w:rPr>
              <w:t>17</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sz w:val="22"/>
                <w:szCs w:val="22"/>
              </w:rPr>
            </w:pPr>
            <w:r>
              <w:rPr>
                <w:rFonts w:ascii="Times New Roman" w:hAnsi="Times New Roman" w:eastAsia="新宋体"/>
                <w:b/>
                <w:kern w:val="10"/>
                <w:sz w:val="22"/>
                <w:szCs w:val="22"/>
              </w:rPr>
              <w:t>潜在投标人需在浙江政府采购网</w:t>
            </w:r>
            <w:bookmarkStart w:id="11" w:name="OLE_LINK11"/>
            <w:r>
              <w:rPr>
                <w:rFonts w:ascii="Times New Roman" w:hAnsi="Times New Roman" w:eastAsia="新宋体"/>
                <w:b/>
                <w:kern w:val="10"/>
                <w:sz w:val="22"/>
                <w:szCs w:val="22"/>
              </w:rPr>
              <w:t>https://zfcg.czt.zj.gov.cn/</w:t>
            </w:r>
            <w:bookmarkEnd w:id="11"/>
            <w:r>
              <w:rPr>
                <w:rFonts w:ascii="Times New Roman" w:hAnsi="Times New Roman" w:eastAsia="新宋体"/>
                <w:b/>
                <w:kern w:val="10"/>
                <w:sz w:val="22"/>
                <w:szCs w:val="22"/>
              </w:rPr>
              <w:t>进行免费注册，具体详见浙江政府采购网投标人注册要求。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sz w:val="22"/>
                <w:szCs w:val="22"/>
              </w:rPr>
            </w:pPr>
            <w:r>
              <w:rPr>
                <w:rFonts w:ascii="Times New Roman" w:hAnsi="Times New Roman" w:eastAsia="新宋体"/>
                <w:b/>
                <w:bCs/>
                <w:kern w:val="0"/>
                <w:sz w:val="22"/>
                <w:szCs w:val="22"/>
              </w:rPr>
              <w:t>18</w:t>
            </w:r>
          </w:p>
        </w:tc>
        <w:tc>
          <w:tcPr>
            <w:tcW w:w="9733" w:type="dxa"/>
            <w:tcBorders>
              <w:top w:val="single" w:color="000000" w:sz="2" w:space="0"/>
              <w:left w:val="single" w:color="000000" w:sz="2" w:space="0"/>
              <w:bottom w:val="single" w:color="000000" w:sz="2" w:space="0"/>
              <w:right w:val="single" w:color="000000" w:sz="8" w:space="0"/>
            </w:tcBorders>
            <w:vAlign w:val="center"/>
          </w:tcPr>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1、扶持中小企业（监狱企业、残疾人福利性单位）：</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根据《政府采购促进中小企业发展管理办法》（财库〔2020〕46号），本单位在政府采购活动中应当通过加强采购需求管理，落实预留采购份额，价格评审优惠、优先采购等措施，提高中小企业在政府采购中的份额，支持中小企业发展。项目相关情况如下：</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（1）项目预算：</w:t>
            </w:r>
            <w:r>
              <w:rPr>
                <w:rFonts w:ascii="Times New Roman" w:hAnsi="Times New Roman" w:eastAsia="新宋体"/>
                <w:kern w:val="0"/>
                <w:sz w:val="22"/>
                <w:szCs w:val="22"/>
                <w:u w:val="single"/>
              </w:rPr>
              <w:t>       </w:t>
            </w:r>
            <w:r>
              <w:rPr>
                <w:rFonts w:ascii="Times New Roman" w:hAnsi="Times New Roman" w:eastAsia="新宋体"/>
                <w:kern w:val="0"/>
                <w:sz w:val="22"/>
                <w:szCs w:val="22"/>
              </w:rPr>
              <w:t>万元</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（2）项目属性：</w:t>
            </w:r>
            <w:r>
              <w:rPr>
                <w:rFonts w:ascii="Times New Roman" w:hAnsi="Times New Roman" w:eastAsia="新宋体"/>
                <w:kern w:val="0"/>
                <w:sz w:val="22"/>
                <w:szCs w:val="22"/>
                <w:u w:val="single"/>
              </w:rPr>
              <w:t>       </w:t>
            </w:r>
            <w:r>
              <w:rPr>
                <w:rFonts w:ascii="Times New Roman" w:hAnsi="Times New Roman" w:eastAsia="新宋体"/>
                <w:kern w:val="0"/>
                <w:sz w:val="22"/>
                <w:szCs w:val="22"/>
              </w:rPr>
              <w:t>（①货物类/②服务类/③工程类）</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（3）项目对应的中小企业划分标准所属行业：</w:t>
            </w:r>
            <w:r>
              <w:rPr>
                <w:rFonts w:ascii="Times New Roman" w:hAnsi="Times New Roman" w:eastAsia="新宋体"/>
                <w:kern w:val="0"/>
                <w:sz w:val="22"/>
                <w:szCs w:val="22"/>
                <w:u w:val="single"/>
              </w:rPr>
              <w:t>   </w:t>
            </w:r>
            <w:r>
              <w:rPr>
                <w:rFonts w:ascii="Times New Roman" w:hAnsi="Times New Roman" w:eastAsia="新宋体"/>
                <w:kern w:val="0"/>
                <w:sz w:val="22"/>
                <w:szCs w:val="22"/>
              </w:rPr>
              <w:t>（具体根据《中小企业划型标准规定》执行）</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（4）</w:t>
            </w:r>
            <w:r>
              <w:rPr>
                <w:rFonts w:ascii="Times New Roman" w:hAnsi="Times New Roman" w:eastAsia="新宋体"/>
                <w:kern w:val="0"/>
                <w:sz w:val="22"/>
                <w:szCs w:val="22"/>
                <w:highlight w:val="none"/>
              </w:rPr>
              <w:t>本项目</w:t>
            </w:r>
            <w:r>
              <w:rPr>
                <w:rFonts w:ascii="Times New Roman" w:hAnsi="Times New Roman" w:eastAsia="新宋体"/>
                <w:kern w:val="0"/>
                <w:sz w:val="22"/>
                <w:szCs w:val="22"/>
                <w:highlight w:val="none"/>
                <w:u w:val="single"/>
              </w:rPr>
              <w:t xml:space="preserve"> </w:t>
            </w:r>
            <w:r>
              <w:rPr>
                <w:rFonts w:hint="eastAsia" w:ascii="Times New Roman" w:hAnsi="Times New Roman" w:eastAsia="新宋体"/>
                <w:kern w:val="0"/>
                <w:sz w:val="22"/>
                <w:szCs w:val="22"/>
                <w:highlight w:val="none"/>
                <w:u w:val="single"/>
                <w:lang w:val="en-US" w:eastAsia="zh-CN"/>
              </w:rPr>
              <w:t xml:space="preserve">   </w:t>
            </w:r>
            <w:r>
              <w:rPr>
                <w:rFonts w:ascii="Times New Roman" w:hAnsi="Times New Roman" w:eastAsia="新宋体"/>
                <w:kern w:val="0"/>
                <w:sz w:val="22"/>
                <w:szCs w:val="22"/>
                <w:highlight w:val="none"/>
              </w:rPr>
              <w:t>（是/否）属于预留份额专门面向中小企业采购的项目</w:t>
            </w:r>
            <w:r>
              <w:rPr>
                <w:rFonts w:ascii="Times New Roman" w:hAnsi="Times New Roman" w:eastAsia="新宋体"/>
                <w:kern w:val="0"/>
                <w:sz w:val="22"/>
                <w:szCs w:val="22"/>
              </w:rPr>
              <w:t>。</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（5）上述第4项中确定为“是”的采购项目，预留份额通过（①②③）措施进行：</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 xml:space="preserve">①将采购项目整体或者设置采购包专门面向中小企业采购； </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②要求供应商以联合体形式参加采购活动，且联合体中中小企业承担的部分达到</w:t>
            </w:r>
            <w:r>
              <w:rPr>
                <w:rFonts w:ascii="Times New Roman" w:hAnsi="Times New Roman" w:eastAsia="新宋体"/>
                <w:kern w:val="0"/>
                <w:sz w:val="22"/>
                <w:szCs w:val="22"/>
                <w:u w:val="single"/>
              </w:rPr>
              <w:t>     </w:t>
            </w:r>
            <w:r>
              <w:rPr>
                <w:rFonts w:hint="eastAsia" w:ascii="Times New Roman" w:hAnsi="Times New Roman" w:eastAsia="新宋体"/>
                <w:kern w:val="0"/>
                <w:sz w:val="22"/>
                <w:szCs w:val="22"/>
              </w:rPr>
              <w:t>（</w:t>
            </w:r>
            <w:r>
              <w:rPr>
                <w:rFonts w:ascii="Times New Roman" w:hAnsi="Times New Roman" w:eastAsia="新宋体"/>
                <w:kern w:val="0"/>
                <w:sz w:val="22"/>
                <w:szCs w:val="22"/>
              </w:rPr>
              <w:t>比例</w:t>
            </w:r>
            <w:r>
              <w:rPr>
                <w:rFonts w:hint="eastAsia" w:ascii="Times New Roman" w:hAnsi="Times New Roman" w:eastAsia="新宋体"/>
                <w:kern w:val="0"/>
                <w:sz w:val="22"/>
                <w:szCs w:val="22"/>
              </w:rPr>
              <w:t>）</w:t>
            </w:r>
            <w:r>
              <w:rPr>
                <w:rFonts w:ascii="Times New Roman" w:hAnsi="Times New Roman" w:eastAsia="新宋体"/>
                <w:kern w:val="0"/>
                <w:sz w:val="22"/>
                <w:szCs w:val="22"/>
              </w:rPr>
              <w:t xml:space="preserve">； </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③要求获得采购合同的供应商将采购项目中的</w:t>
            </w:r>
            <w:r>
              <w:rPr>
                <w:rFonts w:ascii="Times New Roman" w:hAnsi="Times New Roman" w:eastAsia="新宋体"/>
                <w:kern w:val="0"/>
                <w:sz w:val="22"/>
                <w:szCs w:val="22"/>
                <w:u w:val="single"/>
              </w:rPr>
              <w:t xml:space="preserve">     </w:t>
            </w:r>
            <w:r>
              <w:rPr>
                <w:rFonts w:hint="eastAsia" w:ascii="Times New Roman" w:hAnsi="Times New Roman" w:eastAsia="新宋体"/>
                <w:kern w:val="0"/>
                <w:sz w:val="22"/>
                <w:szCs w:val="22"/>
              </w:rPr>
              <w:t>（</w:t>
            </w:r>
            <w:r>
              <w:rPr>
                <w:rFonts w:ascii="Times New Roman" w:hAnsi="Times New Roman" w:eastAsia="新宋体"/>
                <w:kern w:val="0"/>
                <w:sz w:val="22"/>
                <w:szCs w:val="22"/>
              </w:rPr>
              <w:t>比例</w:t>
            </w:r>
            <w:r>
              <w:rPr>
                <w:rFonts w:hint="eastAsia" w:ascii="Times New Roman" w:hAnsi="Times New Roman" w:eastAsia="新宋体"/>
                <w:kern w:val="0"/>
                <w:sz w:val="22"/>
                <w:szCs w:val="22"/>
              </w:rPr>
              <w:t>）</w:t>
            </w:r>
            <w:r>
              <w:rPr>
                <w:rFonts w:ascii="Times New Roman" w:hAnsi="Times New Roman" w:eastAsia="新宋体"/>
                <w:kern w:val="0"/>
                <w:sz w:val="22"/>
                <w:szCs w:val="22"/>
              </w:rPr>
              <w:t>分包给一家或者多家中小企业。</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（6）对于经主管预算单位统筹后未预留份额专门面向中小企业采购的采购项目，以及预留份额项目中的非预留部分采购包，对符合本办法规定的小微企业报价给予</w:t>
            </w:r>
            <w:r>
              <w:rPr>
                <w:rFonts w:ascii="Times New Roman" w:hAnsi="Times New Roman" w:eastAsia="新宋体"/>
                <w:kern w:val="0"/>
                <w:sz w:val="22"/>
                <w:szCs w:val="22"/>
                <w:u w:val="single"/>
              </w:rPr>
              <w:t>   </w:t>
            </w:r>
            <w:r>
              <w:rPr>
                <w:rFonts w:ascii="Times New Roman" w:hAnsi="Times New Roman" w:eastAsia="新宋体"/>
                <w:kern w:val="0"/>
                <w:sz w:val="22"/>
                <w:szCs w:val="22"/>
              </w:rPr>
              <w:t xml:space="preserve">（6%—10%）（工程项目为 3%—5%）的扣除，用扣除后的价格参加评审。 </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imes New Roman" w:hAnsi="Times New Roman" w:eastAsia="新宋体"/>
                <w:kern w:val="0"/>
                <w:sz w:val="22"/>
                <w:szCs w:val="22"/>
                <w:u w:val="single"/>
              </w:rPr>
              <w:t>        </w:t>
            </w:r>
            <w:r>
              <w:rPr>
                <w:rFonts w:ascii="Times New Roman" w:hAnsi="Times New Roman" w:eastAsia="新宋体"/>
                <w:kern w:val="0"/>
                <w:sz w:val="22"/>
                <w:szCs w:val="22"/>
              </w:rPr>
              <w:t>（2%-3%）（工程项目为 1%—2%）的扣除，用扣除后的价格参加评审。</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专门面向中小企业采购的项目或者标项，不再执行价格评审优惠的扶持政策。</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2、节能产品、环境标志产品的强制采购政策</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磋商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3、节能产品、环境标志产品的优先采购政策</w:t>
            </w:r>
          </w:p>
          <w:p>
            <w:pPr>
              <w:widowControl/>
              <w:snapToGrid w:val="0"/>
              <w:spacing w:line="460" w:lineRule="exact"/>
              <w:ind w:firstLine="440" w:firstLineChars="200"/>
              <w:jc w:val="left"/>
              <w:rPr>
                <w:rFonts w:ascii="Times New Roman" w:hAnsi="Times New Roman" w:eastAsia="新宋体"/>
                <w:b/>
                <w:kern w:val="10"/>
                <w:sz w:val="22"/>
                <w:szCs w:val="22"/>
              </w:rPr>
            </w:pPr>
            <w:r>
              <w:rPr>
                <w:rFonts w:ascii="Times New Roman" w:hAnsi="Times New Roman" w:eastAsia="新宋体"/>
                <w:kern w:val="0"/>
                <w:sz w:val="22"/>
                <w:szCs w:val="22"/>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磋商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sz w:val="22"/>
                <w:szCs w:val="22"/>
              </w:rPr>
            </w:pPr>
            <w:r>
              <w:rPr>
                <w:rFonts w:ascii="Times New Roman" w:hAnsi="Times New Roman" w:eastAsia="新宋体"/>
                <w:b/>
                <w:bCs/>
                <w:kern w:val="0"/>
                <w:sz w:val="22"/>
                <w:szCs w:val="22"/>
              </w:rPr>
              <w:t>19</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ind w:left="105" w:leftChars="50"/>
              <w:rPr>
                <w:rFonts w:ascii="Times New Roman" w:hAnsi="Times New Roman" w:eastAsia="新宋体"/>
                <w:sz w:val="22"/>
                <w:szCs w:val="22"/>
              </w:rPr>
            </w:pPr>
            <w:r>
              <w:rPr>
                <w:rFonts w:ascii="Times New Roman" w:hAnsi="Times New Roman" w:eastAsia="新宋体"/>
                <w:sz w:val="22"/>
                <w:szCs w:val="22"/>
              </w:rPr>
              <w:t>根据《关于在政府采购活动中查询及使用信用记录有关问题的通知》财库[2016]125号的规定：</w:t>
            </w:r>
          </w:p>
          <w:p>
            <w:pPr>
              <w:snapToGrid w:val="0"/>
              <w:spacing w:line="460" w:lineRule="exact"/>
              <w:ind w:left="105" w:leftChars="50"/>
              <w:rPr>
                <w:rFonts w:ascii="Times New Roman" w:hAnsi="Times New Roman" w:eastAsia="新宋体"/>
                <w:sz w:val="22"/>
                <w:szCs w:val="22"/>
              </w:rPr>
            </w:pPr>
            <w:r>
              <w:rPr>
                <w:rFonts w:ascii="Times New Roman" w:hAnsi="Times New Roman" w:eastAsia="新宋体"/>
                <w:sz w:val="22"/>
                <w:szCs w:val="22"/>
              </w:rPr>
              <w:t>（1）招标人或采购代理机构将对本项目投标人的信用记录进行查询。查询渠道为信用中国网站（</w:t>
            </w:r>
            <w:bookmarkStart w:id="12" w:name="OLE_LINK8"/>
            <w:r>
              <w:rPr>
                <w:rFonts w:ascii="Times New Roman" w:hAnsi="Times New Roman" w:eastAsia="新宋体"/>
                <w:sz w:val="22"/>
                <w:szCs w:val="22"/>
              </w:rPr>
              <w:t>https://www.creditchina.gov.cn/</w:t>
            </w:r>
            <w:bookmarkEnd w:id="12"/>
            <w:r>
              <w:rPr>
                <w:rFonts w:ascii="Times New Roman" w:hAnsi="Times New Roman" w:eastAsia="新宋体"/>
                <w:sz w:val="22"/>
                <w:szCs w:val="22"/>
              </w:rPr>
              <w:t>）、中国政府采购网（</w:t>
            </w:r>
            <w:bookmarkStart w:id="13" w:name="OLE_LINK10"/>
            <w:r>
              <w:rPr>
                <w:rFonts w:ascii="Times New Roman" w:hAnsi="Times New Roman" w:eastAsia="新宋体"/>
                <w:sz w:val="22"/>
                <w:szCs w:val="22"/>
              </w:rPr>
              <w:t>http://www.ccgp.gov.cn/</w:t>
            </w:r>
            <w:bookmarkEnd w:id="13"/>
            <w:r>
              <w:rPr>
                <w:rFonts w:ascii="Times New Roman" w:hAnsi="Times New Roman" w:eastAsia="新宋体"/>
                <w:sz w:val="22"/>
                <w:szCs w:val="22"/>
              </w:rPr>
              <w:t>）；</w:t>
            </w:r>
          </w:p>
          <w:p>
            <w:pPr>
              <w:snapToGrid w:val="0"/>
              <w:spacing w:line="460" w:lineRule="exact"/>
              <w:ind w:left="105" w:leftChars="50"/>
              <w:rPr>
                <w:rFonts w:ascii="Times New Roman" w:hAnsi="Times New Roman" w:eastAsia="新宋体"/>
                <w:sz w:val="22"/>
                <w:szCs w:val="22"/>
              </w:rPr>
            </w:pPr>
            <w:r>
              <w:rPr>
                <w:rFonts w:ascii="Times New Roman" w:hAnsi="Times New Roman" w:eastAsia="新宋体"/>
                <w:sz w:val="22"/>
                <w:szCs w:val="22"/>
              </w:rPr>
              <w:t>（2）截止时点：提交投标文件（响应文件）截止时间前3年内；</w:t>
            </w:r>
          </w:p>
          <w:p>
            <w:pPr>
              <w:snapToGrid w:val="0"/>
              <w:spacing w:line="460" w:lineRule="exact"/>
              <w:ind w:left="105" w:leftChars="50"/>
              <w:rPr>
                <w:rFonts w:ascii="Times New Roman" w:hAnsi="Times New Roman" w:eastAsia="新宋体"/>
                <w:sz w:val="22"/>
                <w:szCs w:val="22"/>
              </w:rPr>
            </w:pPr>
            <w:r>
              <w:rPr>
                <w:rFonts w:ascii="Times New Roman" w:hAnsi="Times New Roman" w:eastAsia="新宋体"/>
                <w:sz w:val="22"/>
                <w:szCs w:val="22"/>
              </w:rPr>
              <w:t>（3）查询记录和证据的留存：信用信息查询记录和证据以网页截图等方式留存。</w:t>
            </w:r>
          </w:p>
          <w:p>
            <w:pPr>
              <w:snapToGrid w:val="0"/>
              <w:spacing w:line="460" w:lineRule="exact"/>
              <w:ind w:left="105" w:leftChars="50"/>
              <w:rPr>
                <w:rFonts w:ascii="Times New Roman" w:hAnsi="Times New Roman" w:eastAsia="新宋体"/>
                <w:sz w:val="22"/>
                <w:szCs w:val="22"/>
              </w:rPr>
            </w:pPr>
            <w:r>
              <w:rPr>
                <w:rFonts w:ascii="Times New Roman" w:hAnsi="Times New Roman" w:eastAsia="新宋体"/>
                <w:sz w:val="22"/>
                <w:szCs w:val="22"/>
              </w:rPr>
              <w:t>（4）使用规则：被列入失信被执行人、重大税收违法案件当事人名单、政府采购严重违法失信行为记录名单及其它不符合《中华人民共和国政府采购法》第二十二条规定条件的，其投标将被拒绝。</w:t>
            </w:r>
          </w:p>
          <w:p>
            <w:pPr>
              <w:snapToGrid w:val="0"/>
              <w:spacing w:line="460" w:lineRule="exact"/>
              <w:ind w:left="105" w:leftChars="50"/>
              <w:rPr>
                <w:rFonts w:ascii="Times New Roman" w:hAnsi="Times New Roman" w:eastAsia="新宋体"/>
                <w:b/>
                <w:kern w:val="10"/>
                <w:sz w:val="22"/>
                <w:szCs w:val="22"/>
              </w:rPr>
            </w:pPr>
            <w:r>
              <w:rPr>
                <w:rFonts w:ascii="Times New Roman" w:hAnsi="Times New Roman" w:eastAsia="新宋体"/>
                <w:sz w:val="22"/>
                <w:szCs w:val="22"/>
              </w:rPr>
              <w:t>（5）联合体成员任意一方存在不良信用记录的，视同联合体存在不良信用记录。</w:t>
            </w:r>
          </w:p>
        </w:tc>
      </w:tr>
    </w:tbl>
    <w:p>
      <w:pPr>
        <w:spacing w:before="100" w:beforeAutospacing="1" w:after="100" w:afterAutospacing="1" w:line="460" w:lineRule="exact"/>
        <w:jc w:val="center"/>
        <w:outlineLvl w:val="2"/>
        <w:rPr>
          <w:rFonts w:ascii="Times New Roman" w:hAnsi="Times New Roman" w:eastAsia="新宋体"/>
          <w:sz w:val="22"/>
          <w:szCs w:val="22"/>
        </w:rPr>
      </w:pPr>
      <w:r>
        <w:rPr>
          <w:rFonts w:ascii="Times New Roman" w:hAnsi="Times New Roman" w:eastAsia="新宋体"/>
          <w:b/>
          <w:bCs/>
          <w:sz w:val="26"/>
          <w:szCs w:val="26"/>
        </w:rPr>
        <w:br w:type="page"/>
      </w:r>
      <w:bookmarkStart w:id="14" w:name="_Toc28417"/>
      <w:r>
        <w:rPr>
          <w:rFonts w:ascii="Times New Roman" w:hAnsi="Times New Roman" w:eastAsia="新宋体"/>
          <w:b/>
          <w:bCs/>
          <w:sz w:val="26"/>
          <w:szCs w:val="26"/>
        </w:rPr>
        <w:t>一、 说   明</w:t>
      </w:r>
      <w:bookmarkEnd w:id="14"/>
    </w:p>
    <w:p>
      <w:pPr>
        <w:tabs>
          <w:tab w:val="left" w:pos="360"/>
        </w:tabs>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1、本次招标是参考《中华人民共和国政府采购法》、《政府采购货物和服务招标投标管理办法》、《中华人民共和国政府采购法实施条例》和《关于进一步规范政府采购活动的若干意见》等法律及有关法规组织和实施的。</w:t>
      </w:r>
    </w:p>
    <w:p>
      <w:pPr>
        <w:tabs>
          <w:tab w:val="left" w:pos="360"/>
        </w:tabs>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2、定义</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招标人：是指依法进行采购的国家机关、事业单位、团体组织</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招标代理机构：受招标人委托，在委托的范围内办理采购事宜的机构；</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投标人：是指参加本采购项目投标的供应商；</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投标人代表：是指参加本项目投标活动的供应商法定代表人或法定代表人授权代表；</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投标联合体：是指两个以上供应商组成联合体，以一个供应商的身份参加投标；</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甲方：是指合同签订的一方，一般与招标人、用户相同；</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乙方：是指合同签订的另一方，与中标人相同；</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制造商：是指拥有投标产品自主知识产权的单位；</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pPr>
        <w:spacing w:line="460" w:lineRule="exact"/>
        <w:ind w:firstLine="440" w:firstLineChars="200"/>
        <w:rPr>
          <w:rFonts w:ascii="Times New Roman" w:hAnsi="Times New Roman" w:eastAsia="新宋体"/>
        </w:rPr>
      </w:pPr>
      <w:r>
        <w:rPr>
          <w:rFonts w:ascii="Times New Roman" w:hAnsi="Times New Roman" w:eastAsia="新宋体"/>
          <w:sz w:val="22"/>
          <w:szCs w:val="22"/>
        </w:rPr>
        <w:t>带“★”条款系指实质性要求条款。“▲”是关键技术参数及要求。</w:t>
      </w:r>
    </w:p>
    <w:p>
      <w:pPr>
        <w:tabs>
          <w:tab w:val="left" w:pos="360"/>
        </w:tabs>
        <w:spacing w:line="460" w:lineRule="exact"/>
        <w:ind w:firstLine="442" w:firstLineChars="200"/>
        <w:rPr>
          <w:rFonts w:ascii="Times New Roman" w:hAnsi="Times New Roman" w:eastAsia="新宋体"/>
          <w:sz w:val="22"/>
          <w:szCs w:val="22"/>
        </w:rPr>
      </w:pPr>
      <w:r>
        <w:rPr>
          <w:rFonts w:ascii="Times New Roman" w:hAnsi="Times New Roman" w:eastAsia="新宋体"/>
          <w:b/>
          <w:sz w:val="22"/>
          <w:szCs w:val="22"/>
        </w:rPr>
        <w:t>3、投标人代表</w:t>
      </w:r>
    </w:p>
    <w:p>
      <w:pPr>
        <w:tabs>
          <w:tab w:val="left" w:pos="360"/>
        </w:tabs>
        <w:spacing w:line="460" w:lineRule="exact"/>
        <w:ind w:firstLine="442" w:firstLineChars="200"/>
        <w:rPr>
          <w:rFonts w:ascii="Times New Roman" w:hAnsi="Times New Roman" w:eastAsia="新宋体"/>
          <w:b/>
          <w:sz w:val="22"/>
          <w:szCs w:val="22"/>
        </w:rPr>
      </w:pPr>
      <w:r>
        <w:rPr>
          <w:rFonts w:ascii="Times New Roman" w:hAnsi="Times New Roman" w:eastAsia="新宋体"/>
          <w:b/>
          <w:sz w:val="22"/>
          <w:szCs w:val="22"/>
        </w:rPr>
        <w:t>3.1指全权代表投标人参加投标活动并签署投标文件的人，如果投标人代表不是法定代表人，须持有《法定代表人授权书》（见附件）。</w:t>
      </w:r>
    </w:p>
    <w:p>
      <w:pPr>
        <w:tabs>
          <w:tab w:val="left" w:pos="360"/>
        </w:tabs>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szCs w:val="22"/>
        </w:rPr>
        <w:t>4、投标费用</w:t>
      </w:r>
    </w:p>
    <w:p>
      <w:pPr>
        <w:spacing w:line="460" w:lineRule="exact"/>
        <w:ind w:firstLine="442" w:firstLineChars="200"/>
        <w:rPr>
          <w:rFonts w:ascii="Times New Roman" w:hAnsi="Times New Roman" w:eastAsia="新宋体"/>
          <w:sz w:val="22"/>
          <w:szCs w:val="22"/>
        </w:rPr>
      </w:pPr>
      <w:r>
        <w:rPr>
          <w:rFonts w:ascii="Times New Roman" w:hAnsi="Times New Roman" w:eastAsia="新宋体"/>
          <w:b/>
          <w:sz w:val="22"/>
          <w:szCs w:val="22"/>
        </w:rPr>
        <w:t>4.1</w:t>
      </w:r>
      <w:r>
        <w:rPr>
          <w:rFonts w:ascii="Times New Roman" w:hAnsi="Times New Roman" w:eastAsia="新宋体"/>
          <w:sz w:val="22"/>
          <w:szCs w:val="22"/>
        </w:rPr>
        <w:t>投标人应承担所有与准备和参加投标有关费用，不论投标的结果如何，招标人或招标代理机构均无义务和责任承担这些费用。</w:t>
      </w:r>
    </w:p>
    <w:p>
      <w:pPr>
        <w:spacing w:before="100" w:beforeAutospacing="1" w:after="100" w:afterAutospacing="1" w:line="460" w:lineRule="exact"/>
        <w:jc w:val="center"/>
        <w:outlineLvl w:val="2"/>
        <w:rPr>
          <w:rFonts w:ascii="Times New Roman" w:hAnsi="Times New Roman" w:eastAsia="新宋体"/>
          <w:b/>
          <w:bCs/>
          <w:sz w:val="26"/>
          <w:szCs w:val="26"/>
        </w:rPr>
      </w:pPr>
      <w:bookmarkStart w:id="15" w:name="_Toc9960"/>
      <w:r>
        <w:rPr>
          <w:rFonts w:ascii="Times New Roman" w:hAnsi="Times New Roman" w:eastAsia="新宋体"/>
          <w:b/>
          <w:bCs/>
          <w:sz w:val="26"/>
          <w:szCs w:val="26"/>
        </w:rPr>
        <w:t>二、 招标文件</w:t>
      </w:r>
      <w:bookmarkEnd w:id="15"/>
    </w:p>
    <w:p>
      <w:pPr>
        <w:tabs>
          <w:tab w:val="left" w:pos="360"/>
        </w:tabs>
        <w:spacing w:line="460" w:lineRule="exact"/>
        <w:ind w:firstLine="440" w:firstLineChars="200"/>
        <w:rPr>
          <w:rFonts w:ascii="Times New Roman" w:hAnsi="Times New Roman" w:eastAsia="新宋体"/>
          <w:sz w:val="22"/>
        </w:rPr>
      </w:pPr>
      <w:r>
        <w:rPr>
          <w:rFonts w:ascii="Times New Roman" w:hAnsi="Times New Roman" w:eastAsia="新宋体"/>
          <w:sz w:val="22"/>
        </w:rPr>
        <w:t>1、招标文件由招标文件目录所列内容及相关资料组成。</w:t>
      </w:r>
    </w:p>
    <w:p>
      <w:pPr>
        <w:tabs>
          <w:tab w:val="left" w:pos="360"/>
        </w:tabs>
        <w:spacing w:line="460" w:lineRule="exact"/>
        <w:ind w:firstLine="442" w:firstLineChars="200"/>
        <w:rPr>
          <w:rFonts w:ascii="Times New Roman" w:hAnsi="Times New Roman" w:eastAsia="新宋体"/>
          <w:b/>
          <w:sz w:val="22"/>
        </w:rPr>
      </w:pPr>
      <w:r>
        <w:rPr>
          <w:rFonts w:ascii="Times New Roman" w:hAnsi="Times New Roman" w:eastAsia="新宋体"/>
          <w:b/>
          <w:sz w:val="22"/>
        </w:rPr>
        <w:t>2、招标文件的澄清</w:t>
      </w:r>
    </w:p>
    <w:p>
      <w:pPr>
        <w:tabs>
          <w:tab w:val="left" w:pos="360"/>
        </w:tabs>
        <w:spacing w:line="460" w:lineRule="exact"/>
        <w:ind w:firstLine="440" w:firstLineChars="200"/>
        <w:rPr>
          <w:rFonts w:ascii="Times New Roman" w:hAnsi="Times New Roman" w:eastAsia="新宋体"/>
          <w:sz w:val="22"/>
        </w:rPr>
      </w:pPr>
      <w:r>
        <w:rPr>
          <w:rFonts w:ascii="Times New Roman" w:hAnsi="Times New Roman" w:eastAsia="新宋体"/>
          <w:sz w:val="22"/>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有必要，可将不说明问题来源的答复发给各投标文件收受人或召开答疑会。如果招标文件澄清期内未收到有关澄清要求，视为投标人完全同意招标文件所有条款，且对于招标文件有关表述以及未尽事宜如有异议，以招标人或招标代理机构解释为准。</w:t>
      </w:r>
    </w:p>
    <w:p>
      <w:pPr>
        <w:tabs>
          <w:tab w:val="left" w:pos="360"/>
        </w:tabs>
        <w:spacing w:line="460" w:lineRule="exact"/>
        <w:ind w:firstLine="442" w:firstLineChars="200"/>
        <w:rPr>
          <w:rFonts w:ascii="Times New Roman" w:hAnsi="Times New Roman" w:eastAsia="新宋体"/>
          <w:b/>
          <w:sz w:val="22"/>
        </w:rPr>
      </w:pPr>
      <w:r>
        <w:rPr>
          <w:rFonts w:ascii="Times New Roman" w:hAnsi="Times New Roman" w:eastAsia="新宋体"/>
          <w:b/>
          <w:sz w:val="22"/>
        </w:rPr>
        <w:t>3、招标文件的修改</w:t>
      </w:r>
    </w:p>
    <w:p>
      <w:pPr>
        <w:tabs>
          <w:tab w:val="left" w:pos="360"/>
        </w:tabs>
        <w:spacing w:line="460" w:lineRule="exact"/>
        <w:ind w:firstLine="440" w:firstLineChars="200"/>
        <w:rPr>
          <w:rFonts w:ascii="Times New Roman" w:hAnsi="Times New Roman" w:eastAsia="新宋体"/>
          <w:sz w:val="22"/>
        </w:rPr>
      </w:pPr>
      <w:r>
        <w:rPr>
          <w:rFonts w:ascii="Times New Roman" w:hAnsi="Times New Roman" w:eastAsia="新宋体"/>
          <w:sz w:val="22"/>
        </w:rPr>
        <w:t>3.1招标人或招标代理机构对已发出的招标文件进行必要的澄清或者修改的，应当在招标文件要求递交投标文件截止时间十五日前，在财政部门指定的政府采购信息发布媒体上发布更正公告，并以书面形式通知所有招标文件收受人。该澄清或修改内容为招标文件的组成部分。招标文件收受人收到该书面通知后，应立即书面回复确认已收到该通知。</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rPr>
        <w:t>3.2招标人、招标代理机构可以视采购的具体情况决定是否延长投标截止时间和开标时间，并在招标文件要求递交投标文件的截止时间前，将变更时间书面通知所有招标文件收受人，同时在财政部门指定的政府采购信息发布媒体上发布变更公告。招标文件收受人收到变更时间的书面通知后，应立即书面回复确认已收到该通知</w:t>
      </w:r>
      <w:r>
        <w:rPr>
          <w:rFonts w:ascii="Times New Roman" w:hAnsi="Times New Roman" w:eastAsia="新宋体"/>
          <w:sz w:val="22"/>
          <w:szCs w:val="22"/>
        </w:rPr>
        <w:t>。</w:t>
      </w:r>
    </w:p>
    <w:p>
      <w:pPr>
        <w:spacing w:before="100" w:beforeAutospacing="1" w:after="100" w:afterAutospacing="1" w:line="460" w:lineRule="exact"/>
        <w:jc w:val="center"/>
        <w:outlineLvl w:val="2"/>
        <w:rPr>
          <w:rFonts w:ascii="Times New Roman" w:hAnsi="Times New Roman" w:eastAsia="新宋体"/>
          <w:b/>
          <w:bCs/>
          <w:sz w:val="26"/>
          <w:szCs w:val="26"/>
        </w:rPr>
      </w:pPr>
      <w:bookmarkStart w:id="16" w:name="_Toc24953"/>
      <w:r>
        <w:rPr>
          <w:rFonts w:ascii="Times New Roman" w:hAnsi="Times New Roman" w:eastAsia="新宋体"/>
          <w:b/>
          <w:bCs/>
          <w:sz w:val="26"/>
          <w:szCs w:val="26"/>
        </w:rPr>
        <w:t>三、 投标文件的编制</w:t>
      </w:r>
      <w:bookmarkEnd w:id="16"/>
    </w:p>
    <w:p>
      <w:pPr>
        <w:tabs>
          <w:tab w:val="left" w:pos="360"/>
        </w:tabs>
        <w:spacing w:line="460" w:lineRule="exact"/>
        <w:ind w:firstLine="440" w:firstLineChars="200"/>
        <w:rPr>
          <w:rFonts w:ascii="Times New Roman" w:hAnsi="Times New Roman" w:eastAsia="新宋体"/>
          <w:sz w:val="22"/>
        </w:rPr>
      </w:pPr>
      <w:r>
        <w:rPr>
          <w:rFonts w:ascii="Times New Roman" w:hAnsi="Times New Roman" w:eastAsia="新宋体"/>
          <w:sz w:val="22"/>
        </w:rPr>
        <w:t>1、投标人应认真阅读招标文件中所有事项、格式、条款和技术规范等。</w:t>
      </w:r>
      <w:r>
        <w:rPr>
          <w:rFonts w:ascii="Times New Roman" w:hAnsi="Times New Roman" w:eastAsia="新宋体"/>
          <w:b/>
          <w:sz w:val="22"/>
        </w:rPr>
        <w:t>投标人没有按照招标文件要求提交全部资料，或者没有对招标文件各个方面做出实质性响应，导致投标被否决的风险由投标人自行承担。</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rPr>
        <w:t>2、投标人应保证所提供文件资料的真实性，所有文件资料必须是针对本次投标的。如发现投标人提供了虚假文件资料，其投标将被否决，并自行承担相应的法律责任。</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szCs w:val="22"/>
        </w:rPr>
        <w:t>3、</w:t>
      </w:r>
      <w:r>
        <w:rPr>
          <w:rFonts w:ascii="Times New Roman" w:hAnsi="Times New Roman" w:eastAsia="新宋体"/>
          <w:b/>
          <w:bCs/>
          <w:sz w:val="22"/>
          <w:szCs w:val="22"/>
        </w:rPr>
        <w:t>投标文件的构成：</w:t>
      </w:r>
    </w:p>
    <w:p>
      <w:pPr>
        <w:spacing w:line="460" w:lineRule="exact"/>
        <w:ind w:firstLine="440" w:firstLineChars="200"/>
        <w:rPr>
          <w:rFonts w:ascii="Times New Roman" w:hAnsi="Times New Roman" w:eastAsia="新宋体"/>
          <w:sz w:val="22"/>
          <w:szCs w:val="22"/>
        </w:rPr>
      </w:pPr>
      <w:r>
        <w:rPr>
          <w:rFonts w:ascii="Times New Roman" w:hAnsi="Times New Roman" w:eastAsia="新宋体"/>
          <w:kern w:val="0"/>
          <w:sz w:val="22"/>
          <w:szCs w:val="22"/>
        </w:rPr>
        <w:t>投标</w:t>
      </w:r>
      <w:r>
        <w:rPr>
          <w:rFonts w:ascii="Times New Roman" w:hAnsi="Times New Roman" w:eastAsia="新宋体"/>
          <w:kern w:val="0"/>
          <w:sz w:val="22"/>
          <w:szCs w:val="22"/>
          <w:lang w:val="zh-CN"/>
        </w:rPr>
        <w:t>文件应当包括以下主要内容：资格文件、报价文件、商务技术文件。</w:t>
      </w:r>
    </w:p>
    <w:p>
      <w:pPr>
        <w:spacing w:line="460" w:lineRule="exact"/>
        <w:ind w:firstLine="442" w:firstLineChars="200"/>
        <w:rPr>
          <w:rFonts w:ascii="Times New Roman" w:hAnsi="Times New Roman" w:eastAsia="新宋体"/>
          <w:b/>
          <w:bCs/>
          <w:kern w:val="0"/>
          <w:sz w:val="22"/>
          <w:szCs w:val="22"/>
          <w:u w:val="single"/>
          <w:lang w:val="zh-CN"/>
        </w:rPr>
      </w:pPr>
      <w:r>
        <w:rPr>
          <w:rFonts w:ascii="Times New Roman" w:hAnsi="Times New Roman" w:eastAsia="新宋体"/>
          <w:b/>
          <w:bCs/>
          <w:kern w:val="0"/>
          <w:sz w:val="22"/>
          <w:szCs w:val="22"/>
          <w:u w:val="single"/>
        </w:rPr>
        <w:t>3.1各标段</w:t>
      </w:r>
      <w:r>
        <w:rPr>
          <w:rFonts w:ascii="Times New Roman" w:hAnsi="Times New Roman" w:eastAsia="新宋体"/>
          <w:b/>
          <w:bCs/>
          <w:kern w:val="0"/>
          <w:sz w:val="22"/>
          <w:szCs w:val="22"/>
          <w:u w:val="single"/>
          <w:lang w:val="zh-CN"/>
        </w:rPr>
        <w:t xml:space="preserve">投标人的资格文件至少应包括以下内容： </w:t>
      </w:r>
    </w:p>
    <w:p>
      <w:pPr>
        <w:spacing w:line="460" w:lineRule="exact"/>
        <w:ind w:firstLine="440" w:firstLineChars="200"/>
        <w:rPr>
          <w:rFonts w:ascii="Times New Roman" w:hAnsi="Times New Roman" w:eastAsia="新宋体"/>
          <w:kern w:val="0"/>
          <w:sz w:val="22"/>
          <w:szCs w:val="22"/>
          <w:u w:val="single"/>
          <w:lang w:val="zh-CN"/>
        </w:rPr>
      </w:pPr>
      <w:r>
        <w:rPr>
          <w:rFonts w:ascii="Times New Roman" w:hAnsi="Times New Roman" w:eastAsia="新宋体"/>
          <w:kern w:val="0"/>
          <w:sz w:val="22"/>
          <w:szCs w:val="22"/>
          <w:u w:val="single"/>
          <w:lang w:val="zh-CN"/>
        </w:rPr>
        <w:t>基本资格条件审查材料：即证明其符合《中华人民共和国政府采购法》规定的投标人基本条件的有关资格证明文件。</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包括：</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（1）</w:t>
      </w:r>
      <w:r>
        <w:rPr>
          <w:rFonts w:ascii="Times New Roman" w:hAnsi="Times New Roman" w:eastAsia="新宋体"/>
          <w:bCs/>
          <w:sz w:val="22"/>
          <w:szCs w:val="22"/>
          <w:u w:val="single"/>
        </w:rPr>
        <w:t>营业执照</w:t>
      </w:r>
      <w:r>
        <w:rPr>
          <w:rFonts w:ascii="Times New Roman" w:hAnsi="Times New Roman" w:eastAsia="新宋体"/>
          <w:sz w:val="22"/>
          <w:szCs w:val="22"/>
          <w:u w:val="single"/>
        </w:rPr>
        <w:t xml:space="preserve">（或事业法人登记证书或其它工商等登记证明材料；自然人参与政府采购，提供身份证）复印件； </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w:t>
      </w:r>
      <w:r>
        <w:rPr>
          <w:rFonts w:hint="eastAsia" w:ascii="Times New Roman" w:hAnsi="Times New Roman" w:eastAsia="新宋体"/>
          <w:sz w:val="22"/>
          <w:szCs w:val="22"/>
          <w:u w:val="single"/>
        </w:rPr>
        <w:t>2</w:t>
      </w:r>
      <w:r>
        <w:rPr>
          <w:rFonts w:ascii="Times New Roman" w:hAnsi="Times New Roman" w:eastAsia="新宋体"/>
          <w:sz w:val="22"/>
          <w:szCs w:val="22"/>
          <w:u w:val="single"/>
        </w:rPr>
        <w:t>）投标人为医疗器械生产企业的：第二类、第三类医疗器械生产企业提供《医疗器械生产许可证》、第一类医疗器械生产企业提供第一类医疗器械生产备案凭证；</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投标人为医疗器械经营企业的：第三类医疗器械经营企业提供《医疗器械经营许可证》、第二类医疗器械经营企业提供第二类医疗器械经营备案凭证；</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（适用于按医疗器械管理的货物）；</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w:t>
      </w:r>
      <w:r>
        <w:rPr>
          <w:rFonts w:hint="eastAsia" w:ascii="Times New Roman" w:hAnsi="Times New Roman" w:eastAsia="新宋体"/>
          <w:sz w:val="22"/>
          <w:szCs w:val="22"/>
          <w:u w:val="single"/>
        </w:rPr>
        <w:t>3</w:t>
      </w:r>
      <w:r>
        <w:rPr>
          <w:rFonts w:ascii="Times New Roman" w:hAnsi="Times New Roman" w:eastAsia="新宋体"/>
          <w:sz w:val="22"/>
          <w:szCs w:val="22"/>
          <w:u w:val="single"/>
        </w:rPr>
        <w:t>）提供食品药品监督管理部门核发的完整有效的医疗器械注册或备案证明；（适用于按医疗器械管理的设备）</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w:t>
      </w:r>
      <w:r>
        <w:rPr>
          <w:rFonts w:hint="eastAsia" w:ascii="Times New Roman" w:hAnsi="Times New Roman" w:eastAsia="新宋体"/>
          <w:sz w:val="22"/>
          <w:szCs w:val="22"/>
          <w:u w:val="single"/>
        </w:rPr>
        <w:t>4</w:t>
      </w:r>
      <w:r>
        <w:rPr>
          <w:rFonts w:ascii="Times New Roman" w:hAnsi="Times New Roman" w:eastAsia="新宋体"/>
          <w:sz w:val="22"/>
          <w:szCs w:val="22"/>
          <w:u w:val="single"/>
        </w:rPr>
        <w:t>）货物制造商或其它有销售资格（提供证明材料）的供应商出具的授权书（适用于投标人是进口货物代理商的情形）</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w:t>
      </w:r>
      <w:r>
        <w:rPr>
          <w:rFonts w:hint="eastAsia" w:ascii="Times New Roman" w:hAnsi="Times New Roman" w:eastAsia="新宋体"/>
          <w:sz w:val="22"/>
          <w:szCs w:val="22"/>
          <w:u w:val="single"/>
        </w:rPr>
        <w:t>5</w:t>
      </w:r>
      <w:r>
        <w:rPr>
          <w:rFonts w:ascii="Times New Roman" w:hAnsi="Times New Roman" w:eastAsia="新宋体"/>
          <w:sz w:val="22"/>
          <w:szCs w:val="22"/>
          <w:u w:val="single"/>
        </w:rPr>
        <w:t>）具有履行合同所必需的场地、设备和专业技术能力的承诺函；</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w:t>
      </w:r>
      <w:r>
        <w:rPr>
          <w:rFonts w:hint="eastAsia" w:ascii="Times New Roman" w:hAnsi="Times New Roman" w:eastAsia="新宋体"/>
          <w:sz w:val="22"/>
          <w:szCs w:val="22"/>
          <w:u w:val="single"/>
        </w:rPr>
        <w:t>6</w:t>
      </w:r>
      <w:r>
        <w:rPr>
          <w:rFonts w:ascii="Times New Roman" w:hAnsi="Times New Roman" w:eastAsia="新宋体"/>
          <w:sz w:val="22"/>
          <w:szCs w:val="22"/>
          <w:u w:val="single"/>
        </w:rPr>
        <w:t>）依法缴纳税收和社会保障资金的承诺函；</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w:t>
      </w:r>
      <w:r>
        <w:rPr>
          <w:rFonts w:hint="eastAsia" w:ascii="Times New Roman" w:hAnsi="Times New Roman" w:eastAsia="新宋体"/>
          <w:sz w:val="22"/>
          <w:szCs w:val="22"/>
          <w:u w:val="single"/>
        </w:rPr>
        <w:t>7</w:t>
      </w:r>
      <w:r>
        <w:rPr>
          <w:rFonts w:ascii="Times New Roman" w:hAnsi="Times New Roman" w:eastAsia="新宋体"/>
          <w:sz w:val="22"/>
          <w:szCs w:val="22"/>
          <w:u w:val="single"/>
        </w:rPr>
        <w:t>）参加政府采购活动前3年内在经营活动中没有重大违法记录的声明函；</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w:t>
      </w:r>
      <w:r>
        <w:rPr>
          <w:rFonts w:hint="eastAsia" w:ascii="Times New Roman" w:hAnsi="Times New Roman" w:eastAsia="新宋体"/>
          <w:sz w:val="22"/>
          <w:szCs w:val="22"/>
          <w:u w:val="single"/>
        </w:rPr>
        <w:t>8</w:t>
      </w:r>
      <w:r>
        <w:rPr>
          <w:rFonts w:ascii="Times New Roman" w:hAnsi="Times New Roman" w:eastAsia="新宋体"/>
          <w:sz w:val="22"/>
          <w:szCs w:val="22"/>
          <w:u w:val="single"/>
        </w:rPr>
        <w:t>）单位负责人为同一人或者存在直接控股、管理关系的不同投标人，不得参加同一合同项下的政府采购活动承诺函；</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w:t>
      </w:r>
      <w:r>
        <w:rPr>
          <w:rFonts w:hint="eastAsia" w:ascii="Times New Roman" w:hAnsi="Times New Roman" w:eastAsia="新宋体"/>
          <w:sz w:val="22"/>
          <w:szCs w:val="22"/>
          <w:u w:val="single"/>
        </w:rPr>
        <w:t>9</w:t>
      </w:r>
      <w:r>
        <w:rPr>
          <w:rFonts w:ascii="Times New Roman" w:hAnsi="Times New Roman" w:eastAsia="新宋体"/>
          <w:sz w:val="22"/>
          <w:szCs w:val="22"/>
          <w:u w:val="single"/>
        </w:rPr>
        <w:t>）投标人不属于公益一类事业单位承诺函。</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（1</w:t>
      </w:r>
      <w:r>
        <w:rPr>
          <w:rFonts w:hint="eastAsia" w:ascii="Times New Roman" w:hAnsi="Times New Roman" w:eastAsia="新宋体"/>
          <w:sz w:val="22"/>
          <w:szCs w:val="22"/>
          <w:u w:val="single"/>
        </w:rPr>
        <w:t>0</w:t>
      </w:r>
      <w:r>
        <w:rPr>
          <w:rFonts w:ascii="Times New Roman" w:hAnsi="Times New Roman" w:eastAsia="新宋体"/>
          <w:sz w:val="22"/>
          <w:szCs w:val="22"/>
          <w:u w:val="single"/>
        </w:rPr>
        <w:t>）未被“信用中国”（</w:t>
      </w:r>
      <w:r>
        <w:rPr>
          <w:rFonts w:ascii="Times New Roman" w:hAnsi="Times New Roman" w:eastAsia="新宋体"/>
          <w:kern w:val="0"/>
          <w:sz w:val="22"/>
          <w:szCs w:val="22"/>
          <w:u w:val="single"/>
        </w:rPr>
        <w:t>https://www.creditchina.gov.cn/</w:t>
      </w:r>
      <w:r>
        <w:rPr>
          <w:rFonts w:ascii="Times New Roman" w:hAnsi="Times New Roman" w:eastAsia="新宋体"/>
          <w:sz w:val="22"/>
          <w:szCs w:val="22"/>
          <w:u w:val="single"/>
        </w:rPr>
        <w:t>）、中国政府采购网（http://www.ccgp.gov.cn/）列入失信被执行人、重大税收违法案件当事人名单、政府采购严重违法失信行为记录名单.</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信用信息查询记录和证据以项目公告发出日期后的网页截图为准；</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（1</w:t>
      </w:r>
      <w:r>
        <w:rPr>
          <w:rFonts w:hint="eastAsia" w:ascii="Times New Roman" w:hAnsi="Times New Roman" w:eastAsia="新宋体"/>
          <w:sz w:val="22"/>
          <w:szCs w:val="22"/>
          <w:u w:val="single"/>
        </w:rPr>
        <w:t>1</w:t>
      </w:r>
      <w:r>
        <w:rPr>
          <w:rFonts w:ascii="Times New Roman" w:hAnsi="Times New Roman" w:eastAsia="新宋体"/>
          <w:sz w:val="22"/>
          <w:szCs w:val="22"/>
          <w:u w:val="single"/>
        </w:rPr>
        <w:t>）采购活动确认声明书</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上述资格条件审查材料有一项不提供的，视为资格审查不通过。</w:t>
      </w:r>
    </w:p>
    <w:p>
      <w:pPr>
        <w:snapToGrid w:val="0"/>
        <w:spacing w:line="460" w:lineRule="exact"/>
        <w:ind w:firstLine="442" w:firstLineChars="200"/>
        <w:rPr>
          <w:rFonts w:ascii="Times New Roman" w:hAnsi="Times New Roman" w:eastAsia="新宋体"/>
          <w:sz w:val="22"/>
          <w:szCs w:val="22"/>
          <w:u w:val="single"/>
          <w:lang w:val="zh-CN"/>
        </w:rPr>
      </w:pPr>
      <w:r>
        <w:rPr>
          <w:rFonts w:ascii="Times New Roman" w:hAnsi="Times New Roman" w:eastAsia="新宋体"/>
          <w:b/>
          <w:bCs/>
          <w:sz w:val="22"/>
          <w:szCs w:val="22"/>
        </w:rPr>
        <w:t xml:space="preserve">3.2各标段投标人的报价文件至少应包括以下内容： </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（1）投标响应函</w:t>
      </w:r>
    </w:p>
    <w:p>
      <w:pPr>
        <w:snapToGrid w:val="0"/>
        <w:spacing w:line="460" w:lineRule="exact"/>
        <w:ind w:firstLine="440" w:firstLineChars="200"/>
        <w:rPr>
          <w:rFonts w:ascii="Times New Roman" w:hAnsi="Times New Roman" w:eastAsia="新宋体"/>
          <w:sz w:val="22"/>
          <w:szCs w:val="22"/>
          <w:u w:val="single"/>
        </w:rPr>
      </w:pPr>
      <w:r>
        <w:rPr>
          <w:rFonts w:ascii="Times New Roman" w:hAnsi="Times New Roman" w:eastAsia="新宋体"/>
          <w:sz w:val="22"/>
          <w:szCs w:val="22"/>
          <w:u w:val="single"/>
        </w:rPr>
        <w:t>（2）投标报价一览表</w:t>
      </w:r>
    </w:p>
    <w:p>
      <w:pPr>
        <w:snapToGrid w:val="0"/>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u w:val="single"/>
        </w:rPr>
        <w:t>（3）投标分项报价表</w:t>
      </w:r>
    </w:p>
    <w:p>
      <w:pPr>
        <w:snapToGrid w:val="0"/>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u w:val="single"/>
        </w:rPr>
        <w:t>（4）中小企业声明函、监狱企业、残疾人福利性单位及其他相关的充分的证明材料。（如有）</w:t>
      </w:r>
    </w:p>
    <w:p>
      <w:pPr>
        <w:snapToGrid w:val="0"/>
        <w:spacing w:line="460" w:lineRule="exact"/>
        <w:ind w:firstLine="442" w:firstLineChars="200"/>
        <w:rPr>
          <w:rFonts w:ascii="Times New Roman" w:hAnsi="Times New Roman" w:eastAsia="新宋体"/>
          <w:kern w:val="0"/>
          <w:sz w:val="22"/>
          <w:szCs w:val="22"/>
          <w:lang w:val="zh-CN"/>
        </w:rPr>
      </w:pPr>
      <w:r>
        <w:rPr>
          <w:rFonts w:ascii="Times New Roman" w:hAnsi="Times New Roman" w:eastAsia="新宋体"/>
          <w:b/>
          <w:bCs/>
          <w:kern w:val="0"/>
          <w:sz w:val="22"/>
          <w:szCs w:val="22"/>
        </w:rPr>
        <w:t>3.3各标段</w:t>
      </w:r>
      <w:r>
        <w:rPr>
          <w:rFonts w:ascii="Times New Roman" w:hAnsi="Times New Roman" w:eastAsia="新宋体"/>
          <w:b/>
          <w:bCs/>
          <w:kern w:val="0"/>
          <w:sz w:val="22"/>
          <w:szCs w:val="22"/>
          <w:lang w:val="zh-CN"/>
        </w:rPr>
        <w:t>投标人的商务技术文件应包括以下内容：</w:t>
      </w:r>
    </w:p>
    <w:p>
      <w:pPr>
        <w:snapToGrid w:val="0"/>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（1）法定代表人授权委托书</w:t>
      </w:r>
    </w:p>
    <w:p>
      <w:pPr>
        <w:snapToGrid w:val="0"/>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需提供法定代表人及授权委托人的身份证复印件加盖公章；</w:t>
      </w:r>
    </w:p>
    <w:p>
      <w:pPr>
        <w:snapToGrid w:val="0"/>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（2）投标人情况表</w:t>
      </w:r>
    </w:p>
    <w:p>
      <w:pPr>
        <w:snapToGrid w:val="0"/>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（3）廉政承诺书</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rPr>
        <w:t>（4）</w:t>
      </w:r>
      <w:r>
        <w:rPr>
          <w:rFonts w:ascii="Times New Roman" w:hAnsi="Times New Roman" w:eastAsia="新宋体"/>
          <w:sz w:val="22"/>
          <w:szCs w:val="22"/>
          <w:lang w:val="zh-CN"/>
        </w:rPr>
        <w:t>偏离表（</w:t>
      </w:r>
      <w:r>
        <w:rPr>
          <w:rFonts w:ascii="Times New Roman" w:hAnsi="Times New Roman" w:eastAsia="新宋体"/>
          <w:sz w:val="22"/>
          <w:szCs w:val="22"/>
        </w:rPr>
        <w:t>商务、技术偏离</w:t>
      </w:r>
      <w:r>
        <w:rPr>
          <w:rFonts w:ascii="Times New Roman" w:hAnsi="Times New Roman" w:eastAsia="新宋体"/>
          <w:sz w:val="22"/>
          <w:szCs w:val="22"/>
          <w:lang w:val="zh-CN"/>
        </w:rPr>
        <w:t>）</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w:t>
      </w:r>
      <w:r>
        <w:rPr>
          <w:rFonts w:ascii="Times New Roman" w:hAnsi="Times New Roman" w:eastAsia="新宋体"/>
          <w:sz w:val="22"/>
          <w:szCs w:val="22"/>
        </w:rPr>
        <w:t>5</w:t>
      </w:r>
      <w:r>
        <w:rPr>
          <w:rFonts w:ascii="Times New Roman" w:hAnsi="Times New Roman" w:eastAsia="新宋体"/>
          <w:sz w:val="22"/>
          <w:szCs w:val="22"/>
          <w:lang w:val="zh-CN"/>
        </w:rPr>
        <w:t>）详细供货清单说明一览表</w:t>
      </w:r>
    </w:p>
    <w:p>
      <w:pPr>
        <w:snapToGrid w:val="0"/>
        <w:spacing w:line="460" w:lineRule="exact"/>
        <w:ind w:firstLine="440" w:firstLineChars="200"/>
        <w:rPr>
          <w:rFonts w:ascii="Times New Roman" w:hAnsi="Times New Roman" w:eastAsia="新宋体"/>
          <w:b/>
          <w:bCs/>
          <w:lang w:val="zh-CN"/>
        </w:rPr>
      </w:pPr>
      <w:r>
        <w:rPr>
          <w:rFonts w:ascii="Times New Roman" w:hAnsi="Times New Roman" w:eastAsia="新宋体"/>
          <w:sz w:val="22"/>
          <w:szCs w:val="22"/>
          <w:lang w:val="zh-CN"/>
        </w:rPr>
        <w:t>（</w:t>
      </w:r>
      <w:r>
        <w:rPr>
          <w:rFonts w:ascii="Times New Roman" w:hAnsi="Times New Roman" w:eastAsia="新宋体"/>
          <w:sz w:val="22"/>
          <w:szCs w:val="22"/>
        </w:rPr>
        <w:t>6</w:t>
      </w:r>
      <w:r>
        <w:rPr>
          <w:rFonts w:ascii="Times New Roman" w:hAnsi="Times New Roman" w:eastAsia="新宋体"/>
          <w:sz w:val="22"/>
          <w:szCs w:val="22"/>
          <w:lang w:val="zh-CN"/>
        </w:rPr>
        <w:t>）备品、易损件、备件、专用工具清单</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w:t>
      </w:r>
      <w:r>
        <w:rPr>
          <w:rFonts w:ascii="Times New Roman" w:hAnsi="Times New Roman" w:eastAsia="新宋体"/>
          <w:sz w:val="22"/>
          <w:szCs w:val="22"/>
        </w:rPr>
        <w:t>7</w:t>
      </w:r>
      <w:r>
        <w:rPr>
          <w:rFonts w:ascii="Times New Roman" w:hAnsi="Times New Roman" w:eastAsia="新宋体"/>
          <w:sz w:val="22"/>
          <w:szCs w:val="22"/>
          <w:lang w:val="zh-CN"/>
        </w:rPr>
        <w:t>）投标设备配套的合理性</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w:t>
      </w:r>
      <w:r>
        <w:rPr>
          <w:rFonts w:ascii="Times New Roman" w:hAnsi="Times New Roman" w:eastAsia="新宋体"/>
          <w:sz w:val="22"/>
          <w:szCs w:val="22"/>
        </w:rPr>
        <w:t>8</w:t>
      </w:r>
      <w:r>
        <w:rPr>
          <w:rFonts w:ascii="Times New Roman" w:hAnsi="Times New Roman" w:eastAsia="新宋体"/>
          <w:sz w:val="22"/>
          <w:szCs w:val="22"/>
          <w:lang w:val="zh-CN"/>
        </w:rPr>
        <w:t>）投标设备技术指标的先进性</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w:t>
      </w:r>
      <w:r>
        <w:rPr>
          <w:rFonts w:ascii="Times New Roman" w:hAnsi="Times New Roman" w:eastAsia="新宋体"/>
          <w:sz w:val="22"/>
          <w:szCs w:val="22"/>
        </w:rPr>
        <w:t>9</w:t>
      </w:r>
      <w:r>
        <w:rPr>
          <w:rFonts w:ascii="Times New Roman" w:hAnsi="Times New Roman" w:eastAsia="新宋体"/>
          <w:sz w:val="22"/>
          <w:szCs w:val="22"/>
          <w:lang w:val="zh-CN"/>
        </w:rPr>
        <w:t>）投标机型的档次</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w:t>
      </w:r>
      <w:r>
        <w:rPr>
          <w:rFonts w:ascii="Times New Roman" w:hAnsi="Times New Roman" w:eastAsia="新宋体"/>
          <w:sz w:val="22"/>
          <w:szCs w:val="22"/>
        </w:rPr>
        <w:t>10</w:t>
      </w:r>
      <w:r>
        <w:rPr>
          <w:rFonts w:ascii="Times New Roman" w:hAnsi="Times New Roman" w:eastAsia="新宋体"/>
          <w:sz w:val="22"/>
          <w:szCs w:val="22"/>
          <w:lang w:val="zh-CN"/>
        </w:rPr>
        <w:t>）运行成本</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w:t>
      </w:r>
      <w:r>
        <w:rPr>
          <w:rFonts w:ascii="Times New Roman" w:hAnsi="Times New Roman" w:eastAsia="新宋体"/>
          <w:sz w:val="22"/>
          <w:szCs w:val="22"/>
        </w:rPr>
        <w:t>11</w:t>
      </w:r>
      <w:r>
        <w:rPr>
          <w:rFonts w:ascii="Times New Roman" w:hAnsi="Times New Roman" w:eastAsia="新宋体"/>
          <w:sz w:val="22"/>
          <w:szCs w:val="22"/>
          <w:lang w:val="zh-CN"/>
        </w:rPr>
        <w:t>）保修服务</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w:t>
      </w:r>
      <w:r>
        <w:rPr>
          <w:rFonts w:ascii="Times New Roman" w:hAnsi="Times New Roman" w:eastAsia="新宋体"/>
          <w:sz w:val="22"/>
          <w:szCs w:val="22"/>
        </w:rPr>
        <w:t>12</w:t>
      </w:r>
      <w:r>
        <w:rPr>
          <w:rFonts w:ascii="Times New Roman" w:hAnsi="Times New Roman" w:eastAsia="新宋体"/>
          <w:sz w:val="22"/>
          <w:szCs w:val="22"/>
          <w:lang w:val="zh-CN"/>
        </w:rPr>
        <w:t>）投标产品知名度、美誉度</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w:t>
      </w:r>
      <w:r>
        <w:rPr>
          <w:rFonts w:ascii="Times New Roman" w:hAnsi="Times New Roman" w:eastAsia="新宋体"/>
          <w:sz w:val="22"/>
          <w:szCs w:val="22"/>
        </w:rPr>
        <w:t>13</w:t>
      </w:r>
      <w:r>
        <w:rPr>
          <w:rFonts w:ascii="Times New Roman" w:hAnsi="Times New Roman" w:eastAsia="新宋体"/>
          <w:sz w:val="22"/>
          <w:szCs w:val="22"/>
          <w:lang w:val="zh-CN"/>
        </w:rPr>
        <w:t>）市场占有率</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w:t>
      </w:r>
      <w:r>
        <w:rPr>
          <w:rFonts w:ascii="Times New Roman" w:hAnsi="Times New Roman" w:eastAsia="新宋体"/>
          <w:sz w:val="22"/>
          <w:szCs w:val="22"/>
        </w:rPr>
        <w:t>14</w:t>
      </w:r>
      <w:r>
        <w:rPr>
          <w:rFonts w:ascii="Times New Roman" w:hAnsi="Times New Roman" w:eastAsia="新宋体"/>
          <w:sz w:val="22"/>
          <w:szCs w:val="22"/>
          <w:lang w:val="zh-CN"/>
        </w:rPr>
        <w:t>）制造商或代理商售后服务和维修能力</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w:t>
      </w:r>
      <w:r>
        <w:rPr>
          <w:rFonts w:ascii="Times New Roman" w:hAnsi="Times New Roman" w:eastAsia="新宋体"/>
          <w:sz w:val="22"/>
          <w:szCs w:val="22"/>
        </w:rPr>
        <w:t>15</w:t>
      </w:r>
      <w:r>
        <w:rPr>
          <w:rFonts w:ascii="Times New Roman" w:hAnsi="Times New Roman" w:eastAsia="新宋体"/>
          <w:sz w:val="22"/>
          <w:szCs w:val="22"/>
          <w:lang w:val="zh-CN"/>
        </w:rPr>
        <w:t>）投标人提供的超出招标文件</w:t>
      </w:r>
      <w:r>
        <w:rPr>
          <w:rFonts w:hint="eastAsia" w:ascii="Times New Roman" w:hAnsi="Times New Roman"/>
          <w:sz w:val="22"/>
          <w:szCs w:val="22"/>
        </w:rPr>
        <w:t>与本项目相关</w:t>
      </w:r>
      <w:r>
        <w:rPr>
          <w:rFonts w:ascii="Times New Roman" w:hAnsi="Times New Roman" w:eastAsia="新宋体"/>
          <w:sz w:val="22"/>
          <w:szCs w:val="22"/>
          <w:lang w:val="zh-CN"/>
        </w:rPr>
        <w:t>的优惠条件</w:t>
      </w:r>
    </w:p>
    <w:p>
      <w:pPr>
        <w:snapToGrid w:val="0"/>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w:t>
      </w:r>
      <w:r>
        <w:rPr>
          <w:rFonts w:ascii="Times New Roman" w:hAnsi="Times New Roman" w:eastAsia="新宋体"/>
          <w:sz w:val="22"/>
          <w:szCs w:val="22"/>
        </w:rPr>
        <w:t>16</w:t>
      </w:r>
      <w:r>
        <w:rPr>
          <w:rFonts w:ascii="Times New Roman" w:hAnsi="Times New Roman" w:eastAsia="新宋体"/>
          <w:sz w:val="22"/>
          <w:szCs w:val="22"/>
          <w:lang w:val="zh-CN"/>
        </w:rPr>
        <w:t>）环境标志产品、节能产品评审</w:t>
      </w:r>
    </w:p>
    <w:p>
      <w:pPr>
        <w:snapToGrid w:val="0"/>
        <w:spacing w:line="460" w:lineRule="exact"/>
        <w:ind w:firstLine="440" w:firstLineChars="200"/>
        <w:rPr>
          <w:rFonts w:ascii="Times New Roman" w:hAnsi="Times New Roman" w:eastAsia="新宋体"/>
          <w:b/>
          <w:bCs/>
          <w:sz w:val="22"/>
          <w:szCs w:val="22"/>
        </w:rPr>
      </w:pPr>
      <w:r>
        <w:rPr>
          <w:rFonts w:ascii="Times New Roman" w:hAnsi="Times New Roman" w:eastAsia="新宋体"/>
          <w:sz w:val="22"/>
          <w:szCs w:val="22"/>
          <w:lang w:val="zh-CN"/>
        </w:rPr>
        <w:t>资质文件（如有）、其他必要提供的资料</w:t>
      </w:r>
    </w:p>
    <w:p>
      <w:pPr>
        <w:spacing w:line="460" w:lineRule="exact"/>
        <w:ind w:firstLine="442" w:firstLineChars="200"/>
        <w:rPr>
          <w:rFonts w:ascii="Times New Roman" w:hAnsi="Times New Roman" w:eastAsia="新宋体"/>
          <w:b/>
          <w:sz w:val="22"/>
          <w:szCs w:val="22"/>
          <w:lang w:val="zh-CN"/>
        </w:rPr>
      </w:pPr>
      <w:r>
        <w:rPr>
          <w:rFonts w:ascii="Times New Roman" w:hAnsi="Times New Roman" w:eastAsia="新宋体"/>
          <w:b/>
          <w:sz w:val="22"/>
          <w:szCs w:val="22"/>
          <w:lang w:val="zh-CN"/>
        </w:rPr>
        <w:t>投标文件中所需的各种证书、证件、证明资料如是复印件，须在复印件上加盖有效公章。</w:t>
      </w:r>
    </w:p>
    <w:p>
      <w:pPr>
        <w:pStyle w:val="29"/>
        <w:snapToGrid w:val="0"/>
        <w:spacing w:line="460" w:lineRule="exact"/>
        <w:ind w:firstLine="442" w:firstLineChars="200"/>
        <w:rPr>
          <w:rFonts w:ascii="Times New Roman" w:hAnsi="Times New Roman" w:eastAsia="新宋体"/>
          <w:bCs/>
          <w:sz w:val="22"/>
          <w:szCs w:val="22"/>
        </w:rPr>
      </w:pPr>
      <w:r>
        <w:rPr>
          <w:rFonts w:ascii="Times New Roman" w:hAnsi="Times New Roman" w:eastAsia="新宋体"/>
          <w:sz w:val="22"/>
          <w:szCs w:val="22"/>
          <w:lang w:val="zh-CN"/>
        </w:rPr>
        <w:t>投标人的</w:t>
      </w:r>
      <w:r>
        <w:rPr>
          <w:rFonts w:ascii="Times New Roman" w:hAnsi="Times New Roman" w:eastAsia="新宋体"/>
          <w:sz w:val="22"/>
          <w:szCs w:val="22"/>
        </w:rPr>
        <w:t>投标文件必须按照招标文件要求制作</w:t>
      </w:r>
      <w:r>
        <w:rPr>
          <w:rFonts w:ascii="Times New Roman" w:hAnsi="Times New Roman" w:eastAsia="新宋体"/>
          <w:bCs/>
          <w:sz w:val="22"/>
          <w:szCs w:val="22"/>
        </w:rPr>
        <w:t>。</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投标人可在投标文件中对采购货物的技术规格和要求选用替代标准，但这些替代标准必须相当于或优于招标文件中提出的相应要求，并使招标人满意，同时在技术偏离表中作出详细说明。</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bCs/>
          <w:sz w:val="22"/>
          <w:szCs w:val="22"/>
        </w:rPr>
        <w:t>4、投标报价</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4.2投标人必须按附件中的投标报价一览表</w:t>
      </w:r>
      <w:r>
        <w:rPr>
          <w:rFonts w:ascii="Times New Roman" w:hAnsi="Times New Roman" w:eastAsia="新宋体"/>
          <w:b/>
          <w:bCs/>
          <w:sz w:val="22"/>
          <w:szCs w:val="22"/>
        </w:rPr>
        <w:t>、</w:t>
      </w:r>
      <w:r>
        <w:rPr>
          <w:rFonts w:ascii="Times New Roman" w:hAnsi="Times New Roman" w:eastAsia="新宋体"/>
          <w:sz w:val="22"/>
          <w:szCs w:val="22"/>
        </w:rPr>
        <w:t>投标分项报价表内容填写价格，并由投标人代表签署。</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4.3</w:t>
      </w:r>
      <w:r>
        <w:rPr>
          <w:rFonts w:ascii="Times New Roman" w:hAnsi="Times New Roman" w:eastAsia="新宋体"/>
          <w:b/>
          <w:sz w:val="22"/>
        </w:rPr>
        <w:t>投标货币以人民币进行投标</w:t>
      </w:r>
      <w:r>
        <w:rPr>
          <w:rFonts w:ascii="Times New Roman" w:hAnsi="Times New Roman" w:eastAsia="新宋体"/>
          <w:b/>
          <w:sz w:val="22"/>
          <w:szCs w:val="22"/>
        </w:rPr>
        <w:t>。</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4.4</w:t>
      </w:r>
      <w:r>
        <w:rPr>
          <w:rFonts w:ascii="Times New Roman" w:hAnsi="Times New Roman" w:eastAsia="新宋体"/>
          <w:b/>
          <w:sz w:val="22"/>
        </w:rPr>
        <w:t>招标人和招标代理机构不接受任何选择投标，对任何服务只允许一个价格。</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4.5招标人和</w:t>
      </w:r>
      <w:r>
        <w:rPr>
          <w:rFonts w:ascii="Times New Roman" w:hAnsi="Times New Roman" w:eastAsia="新宋体"/>
          <w:sz w:val="22"/>
        </w:rPr>
        <w:t>招标代理机构</w:t>
      </w:r>
      <w:r>
        <w:rPr>
          <w:rFonts w:ascii="Times New Roman" w:hAnsi="Times New Roman" w:eastAsia="新宋体"/>
          <w:sz w:val="22"/>
          <w:szCs w:val="22"/>
        </w:rPr>
        <w:t>要求分类报价是为了方便评标，但在任何情况下不限制招标人以其认为最合适的条款、条件签订合同的权利。</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szCs w:val="22"/>
        </w:rPr>
        <w:t>4.6投标报价报出后，投标人不得以任何理由予以变更。任何包含价格调整的要求，将被认为是非实质性响应投标而予以否决。</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szCs w:val="22"/>
        </w:rPr>
        <w:t>4.7最低报价不能作为中标的保证。</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bCs/>
          <w:sz w:val="22"/>
          <w:szCs w:val="22"/>
        </w:rPr>
        <w:t>5、投标有效期</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szCs w:val="22"/>
        </w:rPr>
        <w:t>5.1自开标之日起</w:t>
      </w:r>
      <w:r>
        <w:rPr>
          <w:rFonts w:ascii="Times New Roman" w:hAnsi="Times New Roman" w:eastAsia="新宋体"/>
          <w:b/>
          <w:bCs/>
          <w:sz w:val="22"/>
          <w:szCs w:val="22"/>
        </w:rPr>
        <w:t>120</w:t>
      </w:r>
      <w:r>
        <w:rPr>
          <w:rFonts w:ascii="Times New Roman" w:hAnsi="Times New Roman" w:eastAsia="新宋体"/>
          <w:b/>
          <w:sz w:val="22"/>
          <w:szCs w:val="22"/>
        </w:rPr>
        <w:t>天内投标应保持有效。</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6、投标保证金</w:t>
      </w:r>
    </w:p>
    <w:p>
      <w:pPr>
        <w:spacing w:line="460" w:lineRule="exact"/>
        <w:ind w:firstLine="880" w:firstLineChars="400"/>
        <w:rPr>
          <w:rFonts w:ascii="Times New Roman" w:hAnsi="Times New Roman" w:eastAsia="新宋体"/>
          <w:sz w:val="22"/>
          <w:szCs w:val="22"/>
        </w:rPr>
      </w:pPr>
      <w:r>
        <w:rPr>
          <w:rFonts w:ascii="Times New Roman" w:hAnsi="Times New Roman" w:eastAsia="新宋体"/>
          <w:sz w:val="22"/>
          <w:szCs w:val="22"/>
        </w:rPr>
        <w:t>无。</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7、投标文件编制</w:t>
      </w:r>
    </w:p>
    <w:p>
      <w:pPr>
        <w:spacing w:line="460" w:lineRule="exact"/>
        <w:ind w:firstLine="442" w:firstLineChars="200"/>
        <w:rPr>
          <w:rFonts w:ascii="Times New Roman" w:hAnsi="Times New Roman" w:eastAsia="新宋体"/>
          <w:b/>
          <w:bCs/>
          <w:sz w:val="22"/>
          <w:szCs w:val="22"/>
          <w:u w:val="single"/>
        </w:rPr>
      </w:pPr>
      <w:r>
        <w:rPr>
          <w:rFonts w:ascii="Times New Roman" w:hAnsi="Times New Roman" w:eastAsia="新宋体"/>
          <w:b/>
          <w:bCs/>
          <w:sz w:val="22"/>
          <w:szCs w:val="22"/>
          <w:u w:val="single"/>
        </w:rPr>
        <w:t>7.1本项目通过“政府采购云平台（https://zfcg.czt.zj.gov.cn/）”实行在线投标响应（电子投标）。投标人应通过“政采云电子交易客户端”，并按照本招标文件和“政府采购云平台”的要求编制并加密投标文件。</w:t>
      </w:r>
    </w:p>
    <w:p>
      <w:pPr>
        <w:spacing w:line="460" w:lineRule="exact"/>
        <w:ind w:firstLine="442" w:firstLineChars="200"/>
        <w:rPr>
          <w:rFonts w:ascii="Times New Roman" w:hAnsi="Times New Roman" w:eastAsia="新宋体"/>
          <w:b/>
          <w:bCs/>
          <w:sz w:val="22"/>
          <w:szCs w:val="22"/>
          <w:u w:val="single"/>
        </w:rPr>
      </w:pPr>
      <w:r>
        <w:rPr>
          <w:rFonts w:ascii="Times New Roman" w:hAnsi="Times New Roman" w:eastAsia="新宋体"/>
          <w:b/>
          <w:bCs/>
          <w:sz w:val="22"/>
          <w:szCs w:val="22"/>
          <w:u w:val="single"/>
        </w:rPr>
        <w:t>7.2投标人应当按照本章节 “投标文件的构成”规定的内容及顺序在“政采云电子交易客户端”编制投标文件。其中《资格文件》和《商务技术文件》中不得出现本项目投标报价。</w:t>
      </w:r>
    </w:p>
    <w:p>
      <w:pPr>
        <w:spacing w:line="460" w:lineRule="exact"/>
        <w:ind w:firstLine="442" w:firstLineChars="200"/>
        <w:rPr>
          <w:rFonts w:ascii="Times New Roman" w:hAnsi="Times New Roman" w:eastAsia="新宋体"/>
          <w:b/>
          <w:bCs/>
          <w:sz w:val="22"/>
          <w:szCs w:val="22"/>
          <w:u w:val="single"/>
        </w:rPr>
      </w:pPr>
      <w:r>
        <w:rPr>
          <w:rFonts w:ascii="Times New Roman" w:hAnsi="Times New Roman" w:eastAsia="新宋体"/>
          <w:b/>
          <w:bCs/>
          <w:sz w:val="22"/>
          <w:szCs w:val="22"/>
          <w:u w:val="single"/>
        </w:rPr>
        <w:t>7.3本文件《第三部分  附件》中有提供格式的，投标人须参照格式进行编制（格式中要求提供相关证明材料的还需后附相关证明材料），并按格式要求在指定位置根据要求进行签章，否则视为未提供；本文件《第三部分  附件》未提供格式的，请各投标单位自行拟定格式，并加盖单位公章并由法定代表人或其授权代表签署（签字或盖章），否则视为未提供。</w:t>
      </w:r>
    </w:p>
    <w:p>
      <w:pPr>
        <w:spacing w:line="460" w:lineRule="exact"/>
        <w:ind w:firstLine="442" w:firstLineChars="200"/>
        <w:rPr>
          <w:rFonts w:ascii="Times New Roman" w:hAnsi="Times New Roman" w:eastAsia="新宋体"/>
          <w:b/>
          <w:bCs/>
          <w:sz w:val="22"/>
          <w:szCs w:val="22"/>
          <w:u w:val="single"/>
        </w:rPr>
      </w:pPr>
      <w:r>
        <w:rPr>
          <w:rFonts w:ascii="Times New Roman" w:hAnsi="Times New Roman" w:eastAsia="新宋体"/>
          <w:b/>
          <w:bCs/>
          <w:sz w:val="22"/>
          <w:szCs w:val="22"/>
          <w:u w:val="single"/>
        </w:rPr>
        <w:t>7.4《投标文件》内容不完整、编排混乱导致《投标文件》被误读、漏读或者查找不到相关内容的，投标人自行负责。</w:t>
      </w:r>
    </w:p>
    <w:p>
      <w:pPr>
        <w:spacing w:line="460" w:lineRule="exact"/>
        <w:ind w:firstLine="442" w:firstLineChars="200"/>
        <w:rPr>
          <w:rFonts w:ascii="Times New Roman" w:hAnsi="Times New Roman" w:eastAsia="新宋体"/>
          <w:b/>
          <w:bCs/>
          <w:sz w:val="22"/>
          <w:szCs w:val="22"/>
          <w:u w:val="single"/>
        </w:rPr>
      </w:pPr>
      <w:r>
        <w:rPr>
          <w:rFonts w:ascii="Times New Roman" w:hAnsi="Times New Roman" w:eastAsia="新宋体"/>
          <w:b/>
          <w:bCs/>
          <w:sz w:val="22"/>
          <w:szCs w:val="22"/>
          <w:u w:val="single"/>
        </w:rPr>
        <w:t>7.5《投标文件》因字迹潦草或表达不清所引起的后果由投标人负责。</w:t>
      </w:r>
    </w:p>
    <w:p>
      <w:pPr>
        <w:spacing w:line="460" w:lineRule="exact"/>
        <w:ind w:firstLine="442" w:firstLineChars="200"/>
        <w:rPr>
          <w:rFonts w:ascii="Times New Roman" w:hAnsi="Times New Roman" w:eastAsia="新宋体"/>
          <w:b/>
          <w:bCs/>
          <w:sz w:val="22"/>
          <w:szCs w:val="22"/>
          <w:u w:val="single"/>
        </w:rPr>
      </w:pPr>
      <w:r>
        <w:rPr>
          <w:rFonts w:ascii="Times New Roman" w:hAnsi="Times New Roman" w:eastAsia="新宋体"/>
          <w:b/>
          <w:bCs/>
          <w:sz w:val="22"/>
          <w:szCs w:val="22"/>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8、投标文件的签章</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8.1《投标文件》的签章：见《前附表》；</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8.2《投标文件》应由投标人法定代表人或其授权代表签字（或盖章），并时加盖投标人公章。</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8.3电子签章操作指南详见采购公告附件《投标人项目采购-电子招投标操作指南》。</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9、投标文件的形式</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9.1投标文件的形式：见《前附表》；</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9.2“电子加密投标文件”：“电子加密投标文件”是指通过“政采云电子交易客户端”完成投标文件编制后生成并加密的数据电文形式的投标文件。</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9.3“备份投标文件”：“备份投标文件”是指与“电子加密投标文件”同时生成的数据电文形式的电子文件（备份标书），其他方式编制的“备份投标文件”视为无效的“备份投标文件”。</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10、投标文件的份数</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10.1投标文件的份数：见《前附表》。</w:t>
      </w:r>
    </w:p>
    <w:p>
      <w:pPr>
        <w:spacing w:before="100" w:beforeAutospacing="1" w:after="100" w:afterAutospacing="1" w:line="440" w:lineRule="exact"/>
        <w:jc w:val="center"/>
        <w:outlineLvl w:val="2"/>
        <w:rPr>
          <w:rFonts w:ascii="Times New Roman" w:hAnsi="Times New Roman" w:eastAsia="新宋体"/>
          <w:b/>
          <w:bCs/>
          <w:sz w:val="22"/>
          <w:szCs w:val="22"/>
        </w:rPr>
      </w:pPr>
      <w:bookmarkStart w:id="17" w:name="_Toc26984"/>
      <w:r>
        <w:rPr>
          <w:rFonts w:ascii="Times New Roman" w:hAnsi="Times New Roman" w:eastAsia="新宋体"/>
          <w:b/>
          <w:bCs/>
          <w:sz w:val="22"/>
          <w:szCs w:val="22"/>
        </w:rPr>
        <w:t>四、 投标文件的递交</w:t>
      </w:r>
      <w:bookmarkEnd w:id="17"/>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1、投标文件的上传和递交</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1.1“投标文件”的上传、递交见《前附表》。</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2、“电子加密投标文件”解密和异常情况处理</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2.1“电子加密投标文件”解密：见《前附表》。</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3、投标文件的补充、修改或撤回</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政府采购云平台”将予以拒收。</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3.2投标截止时间后，投标人不得撤回、修改《投标文件》。</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4、投标文件的备选方案</w:t>
      </w:r>
    </w:p>
    <w:p>
      <w:pPr>
        <w:spacing w:line="460" w:lineRule="exact"/>
        <w:ind w:firstLine="440" w:firstLineChars="200"/>
        <w:rPr>
          <w:rFonts w:ascii="Times New Roman" w:hAnsi="Times New Roman" w:eastAsia="新宋体"/>
          <w:b/>
          <w:bCs/>
          <w:sz w:val="22"/>
          <w:szCs w:val="22"/>
        </w:rPr>
      </w:pPr>
      <w:r>
        <w:rPr>
          <w:rFonts w:ascii="Times New Roman" w:hAnsi="Times New Roman" w:eastAsia="新宋体"/>
          <w:sz w:val="22"/>
          <w:szCs w:val="22"/>
        </w:rPr>
        <w:t>4.1投标人不得递交任何的投标备选（替代）方案，否则其投标文件将作无效标处理。与“电子加密投标文件”同时生成的“备份投标文件”不是投标备选（替代）方案。</w:t>
      </w:r>
    </w:p>
    <w:p>
      <w:pPr>
        <w:spacing w:before="100" w:beforeAutospacing="1" w:after="100" w:afterAutospacing="1" w:line="460" w:lineRule="exact"/>
        <w:jc w:val="center"/>
        <w:outlineLvl w:val="2"/>
        <w:rPr>
          <w:rFonts w:ascii="Times New Roman" w:hAnsi="Times New Roman" w:eastAsia="新宋体"/>
          <w:b/>
          <w:bCs/>
          <w:sz w:val="22"/>
          <w:szCs w:val="22"/>
        </w:rPr>
      </w:pPr>
      <w:bookmarkStart w:id="18" w:name="_Toc20326"/>
      <w:r>
        <w:rPr>
          <w:rFonts w:ascii="Times New Roman" w:hAnsi="Times New Roman" w:eastAsia="新宋体"/>
          <w:b/>
          <w:bCs/>
          <w:sz w:val="22"/>
          <w:szCs w:val="22"/>
        </w:rPr>
        <w:t>五、 开标和评标</w:t>
      </w:r>
      <w:bookmarkEnd w:id="18"/>
    </w:p>
    <w:p>
      <w:pPr>
        <w:spacing w:line="460" w:lineRule="exact"/>
        <w:ind w:firstLine="442" w:firstLineChars="200"/>
        <w:rPr>
          <w:rFonts w:ascii="Times New Roman" w:hAnsi="Times New Roman" w:eastAsia="新宋体"/>
          <w:b/>
          <w:sz w:val="22"/>
          <w:szCs w:val="22"/>
        </w:rPr>
      </w:pPr>
      <w:r>
        <w:rPr>
          <w:rFonts w:ascii="Times New Roman" w:hAnsi="Times New Roman" w:eastAsia="新宋体"/>
          <w:b/>
          <w:bCs/>
          <w:sz w:val="22"/>
          <w:szCs w:val="22"/>
        </w:rPr>
        <w:t>1、评标委员会</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bCs/>
          <w:sz w:val="22"/>
          <w:szCs w:val="22"/>
        </w:rPr>
        <w:t>招标人和招标代理机构组建评标委员会。评标委员会的成员在评标过程中必须严格遵守《政府采购法》等有关法律、法规的规定。</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szCs w:val="22"/>
        </w:rPr>
        <w:t>2、评标过程的保密性</w:t>
      </w:r>
    </w:p>
    <w:p>
      <w:pPr>
        <w:spacing w:line="460" w:lineRule="exact"/>
        <w:ind w:firstLine="440" w:firstLineChars="200"/>
        <w:rPr>
          <w:rFonts w:ascii="Times New Roman" w:hAnsi="Times New Roman" w:eastAsia="新宋体"/>
          <w:sz w:val="22"/>
          <w:szCs w:val="22"/>
        </w:rPr>
      </w:pPr>
      <w:r>
        <w:rPr>
          <w:rFonts w:ascii="Times New Roman" w:hAnsi="Times New Roman" w:eastAsia="新宋体"/>
          <w:bCs/>
          <w:sz w:val="22"/>
          <w:szCs w:val="22"/>
        </w:rPr>
        <w:t>开标后直至向成交投标人授予合同时止，凡与评审有关的资料均不得向投标人及与评标无关人员透露。如果投标人在评标过程中试图向招标人和招标代理机构施加影响，其投标将被拒绝。</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3、开标形式</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szCs w:val="22"/>
        </w:rPr>
        <w:t>采购组织机构将按照招标文件规定的时间通过“政府采购云平台”组织开标、开启投标文件，所有投标人均应当准时（在线）参加。</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4、开标准备</w:t>
      </w:r>
    </w:p>
    <w:p>
      <w:pPr>
        <w:spacing w:line="460" w:lineRule="exact"/>
        <w:ind w:firstLine="440" w:firstLineChars="200"/>
        <w:rPr>
          <w:rFonts w:ascii="Times New Roman" w:hAnsi="Times New Roman" w:eastAsia="新宋体"/>
          <w:kern w:val="0"/>
          <w:sz w:val="22"/>
          <w:szCs w:val="22"/>
        </w:rPr>
      </w:pPr>
      <w:r>
        <w:rPr>
          <w:rFonts w:ascii="Times New Roman" w:hAnsi="Times New Roman" w:eastAsia="新宋体"/>
          <w:kern w:val="0"/>
          <w:sz w:val="22"/>
          <w:szCs w:val="22"/>
        </w:rPr>
        <w:t>4.1开标的准备工作由采购组织机构负责落实；</w:t>
      </w:r>
    </w:p>
    <w:p>
      <w:pPr>
        <w:spacing w:line="460" w:lineRule="exact"/>
        <w:ind w:firstLine="440" w:firstLineChars="200"/>
        <w:rPr>
          <w:rFonts w:ascii="Times New Roman" w:hAnsi="Times New Roman" w:eastAsia="新宋体"/>
          <w:kern w:val="0"/>
          <w:sz w:val="22"/>
          <w:szCs w:val="22"/>
        </w:rPr>
      </w:pPr>
      <w:r>
        <w:rPr>
          <w:rFonts w:ascii="Times New Roman" w:hAnsi="Times New Roman" w:eastAsia="新宋体"/>
          <w:kern w:val="0"/>
          <w:sz w:val="22"/>
          <w:szCs w:val="22"/>
        </w:rPr>
        <w:t>4.2</w:t>
      </w:r>
      <w:r>
        <w:rPr>
          <w:rFonts w:ascii="Times New Roman" w:hAnsi="Times New Roman" w:eastAsia="新宋体"/>
          <w:b/>
          <w:sz w:val="22"/>
          <w:szCs w:val="22"/>
        </w:rPr>
        <w:t>采购组织机构将按照招标文件规定的时间通过“政府采购云平台”组织开标、开启投标文件，所有投标人均应当准时（在线）参加。</w:t>
      </w:r>
      <w:r>
        <w:rPr>
          <w:rFonts w:ascii="Times New Roman" w:hAnsi="Times New Roman" w:eastAsia="新宋体"/>
          <w:b/>
          <w:kern w:val="0"/>
          <w:sz w:val="22"/>
          <w:szCs w:val="22"/>
        </w:rPr>
        <w:t>投标人如不参加开标大会的，视同认可开标结果，事后不得对采购相关人员、开标过程和开标结果提出异议，同时投标人因未在线参加开标而导致投标文件无法按时解密等一切后果由投标人自己承担。</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5、开标流程</w:t>
      </w:r>
    </w:p>
    <w:p>
      <w:pPr>
        <w:spacing w:line="460" w:lineRule="exact"/>
        <w:ind w:firstLine="442" w:firstLineChars="200"/>
        <w:rPr>
          <w:rFonts w:ascii="Times New Roman" w:hAnsi="Times New Roman" w:eastAsia="新宋体"/>
          <w:b/>
          <w:kern w:val="0"/>
          <w:sz w:val="22"/>
          <w:szCs w:val="22"/>
        </w:rPr>
      </w:pPr>
      <w:r>
        <w:rPr>
          <w:rFonts w:ascii="Times New Roman" w:hAnsi="Times New Roman" w:eastAsia="新宋体"/>
          <w:b/>
          <w:kern w:val="0"/>
          <w:sz w:val="22"/>
          <w:szCs w:val="22"/>
        </w:rPr>
        <w:t>5.1开标、评标</w:t>
      </w:r>
    </w:p>
    <w:p>
      <w:pPr>
        <w:spacing w:line="460" w:lineRule="exact"/>
        <w:ind w:firstLine="440" w:firstLineChars="200"/>
        <w:rPr>
          <w:rFonts w:ascii="Times New Roman" w:hAnsi="Times New Roman" w:eastAsia="新宋体"/>
          <w:sz w:val="22"/>
          <w:szCs w:val="22"/>
        </w:rPr>
      </w:pPr>
      <w:r>
        <w:rPr>
          <w:rFonts w:ascii="Times New Roman" w:hAnsi="Times New Roman" w:eastAsia="新宋体"/>
          <w:kern w:val="0"/>
          <w:sz w:val="22"/>
          <w:szCs w:val="22"/>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定递交了备份投标文件的，将由采购组织机构按“政府采购云平台”操作规范将备份投标文件上传至“政府采购云平台”，上传成功后，“电子加密投标文件”自动失效；</w:t>
      </w:r>
    </w:p>
    <w:p>
      <w:pPr>
        <w:spacing w:line="460" w:lineRule="exact"/>
        <w:ind w:firstLine="440" w:firstLineChars="200"/>
        <w:rPr>
          <w:rFonts w:ascii="Times New Roman" w:hAnsi="Times New Roman" w:eastAsia="新宋体"/>
        </w:rPr>
      </w:pPr>
      <w:r>
        <w:rPr>
          <w:rFonts w:ascii="Times New Roman" w:hAnsi="Times New Roman" w:eastAsia="新宋体"/>
          <w:bCs/>
          <w:sz w:val="22"/>
          <w:szCs w:val="22"/>
        </w:rPr>
        <w:t>投标人不足3家的，不得开标。</w:t>
      </w:r>
    </w:p>
    <w:p>
      <w:pPr>
        <w:spacing w:line="460" w:lineRule="exact"/>
        <w:ind w:firstLine="440" w:firstLineChars="200"/>
        <w:rPr>
          <w:rFonts w:ascii="Times New Roman" w:hAnsi="Times New Roman" w:eastAsia="新宋体"/>
          <w:kern w:val="0"/>
          <w:sz w:val="22"/>
          <w:szCs w:val="22"/>
        </w:rPr>
      </w:pPr>
      <w:r>
        <w:rPr>
          <w:rFonts w:ascii="Times New Roman" w:hAnsi="Times New Roman" w:eastAsia="新宋体"/>
          <w:kern w:val="0"/>
          <w:sz w:val="22"/>
          <w:szCs w:val="22"/>
        </w:rPr>
        <w:t>（2）解密成功后，开启投标人的《报价文件》，投标人通过政采云系统对自己报价文件相关内容进行签字确认（不予确认的应说明理由，否则视为无异议）。</w:t>
      </w:r>
    </w:p>
    <w:p>
      <w:pPr>
        <w:spacing w:line="460" w:lineRule="exact"/>
        <w:ind w:firstLine="440" w:firstLineChars="200"/>
        <w:rPr>
          <w:rFonts w:ascii="Times New Roman" w:hAnsi="Times New Roman" w:eastAsia="新宋体"/>
          <w:kern w:val="0"/>
          <w:sz w:val="22"/>
          <w:szCs w:val="22"/>
        </w:rPr>
      </w:pPr>
      <w:r>
        <w:rPr>
          <w:rFonts w:ascii="Times New Roman" w:hAnsi="Times New Roman" w:eastAsia="新宋体"/>
          <w:kern w:val="0"/>
          <w:sz w:val="22"/>
          <w:szCs w:val="22"/>
        </w:rPr>
        <w:t>（3）开启《投标文件》，进入资格审查；</w:t>
      </w:r>
      <w:r>
        <w:rPr>
          <w:rFonts w:ascii="Times New Roman" w:hAnsi="Times New Roman" w:eastAsia="新宋体"/>
          <w:bCs/>
          <w:sz w:val="22"/>
          <w:szCs w:val="22"/>
        </w:rPr>
        <w:t>合格投标人不足3家的，不得评标。</w:t>
      </w:r>
    </w:p>
    <w:p>
      <w:pPr>
        <w:spacing w:line="460" w:lineRule="exact"/>
        <w:ind w:firstLine="442" w:firstLineChars="200"/>
        <w:rPr>
          <w:rFonts w:ascii="Times New Roman" w:hAnsi="Times New Roman" w:eastAsia="新宋体"/>
          <w:kern w:val="0"/>
          <w:sz w:val="22"/>
          <w:szCs w:val="22"/>
        </w:rPr>
      </w:pPr>
      <w:r>
        <w:rPr>
          <w:rFonts w:ascii="Times New Roman" w:hAnsi="Times New Roman" w:eastAsia="新宋体"/>
          <w:b/>
          <w:kern w:val="0"/>
          <w:sz w:val="22"/>
          <w:szCs w:val="22"/>
        </w:rPr>
        <w:t>备注：开标大会的结束后，招标人或采购代理机构将对依法对投标人的资格进行审查，资格审查结束后进入符合性审查和商务技术的评审工作，具体见本章节“投标人资格审查”相关规定。</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kern w:val="0"/>
          <w:sz w:val="22"/>
          <w:szCs w:val="22"/>
        </w:rPr>
        <w:t>（4）开启资格审查通过的投标人的商务技术文件进入符合性审查，</w:t>
      </w:r>
      <w:r>
        <w:rPr>
          <w:rFonts w:ascii="Times New Roman" w:hAnsi="Times New Roman" w:eastAsia="新宋体"/>
          <w:bCs/>
          <w:sz w:val="22"/>
          <w:szCs w:val="22"/>
        </w:rPr>
        <w:t>以确定其是否满足招标文件的实质性要求，合格投标人不足3家的，不得评标。</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pPr>
        <w:spacing w:line="460" w:lineRule="exact"/>
        <w:ind w:firstLine="440" w:firstLineChars="200"/>
        <w:rPr>
          <w:rFonts w:ascii="Times New Roman" w:hAnsi="Times New Roman" w:eastAsia="新宋体"/>
        </w:rPr>
      </w:pPr>
      <w:r>
        <w:rPr>
          <w:rFonts w:ascii="Times New Roman" w:hAnsi="Times New Roman" w:eastAsia="新宋体"/>
          <w:bCs/>
          <w:sz w:val="22"/>
          <w:szCs w:val="22"/>
        </w:rPr>
        <w:t>（5）对通过资格审查、符合性审查的合格投标人进行商务技术部分的评审。</w:t>
      </w:r>
    </w:p>
    <w:p>
      <w:pPr>
        <w:spacing w:line="460" w:lineRule="exact"/>
        <w:ind w:firstLine="440" w:firstLineChars="200"/>
        <w:rPr>
          <w:rFonts w:ascii="Times New Roman" w:hAnsi="Times New Roman" w:eastAsia="新宋体"/>
          <w:kern w:val="0"/>
          <w:sz w:val="22"/>
          <w:szCs w:val="22"/>
        </w:rPr>
      </w:pPr>
      <w:r>
        <w:rPr>
          <w:rFonts w:ascii="Times New Roman" w:hAnsi="Times New Roman" w:eastAsia="新宋体"/>
          <w:kern w:val="0"/>
          <w:sz w:val="22"/>
          <w:szCs w:val="22"/>
        </w:rPr>
        <w:t>（6）评标委员会对报价的合理性、准确性等进行审查核实。</w:t>
      </w:r>
    </w:p>
    <w:p>
      <w:pPr>
        <w:spacing w:line="460" w:lineRule="exact"/>
        <w:ind w:firstLine="440" w:firstLineChars="200"/>
        <w:rPr>
          <w:rFonts w:ascii="Times New Roman" w:hAnsi="Times New Roman" w:eastAsia="新宋体"/>
          <w:kern w:val="0"/>
          <w:sz w:val="22"/>
          <w:szCs w:val="22"/>
        </w:rPr>
      </w:pPr>
      <w:r>
        <w:rPr>
          <w:rFonts w:ascii="Times New Roman" w:hAnsi="Times New Roman" w:eastAsia="新宋体"/>
          <w:kern w:val="0"/>
          <w:sz w:val="22"/>
          <w:szCs w:val="22"/>
        </w:rPr>
        <w:t>（7）评审结束后，公布中标（成交）候选投标人名单及招标人最终确定中标或成交投标人名单的时间和公告方式等。</w:t>
      </w:r>
    </w:p>
    <w:p>
      <w:pPr>
        <w:spacing w:line="460" w:lineRule="exact"/>
        <w:ind w:firstLine="442" w:firstLineChars="200"/>
        <w:rPr>
          <w:rFonts w:ascii="Times New Roman" w:hAnsi="Times New Roman" w:eastAsia="新宋体"/>
          <w:b/>
          <w:kern w:val="0"/>
          <w:sz w:val="22"/>
          <w:szCs w:val="22"/>
        </w:rPr>
      </w:pPr>
      <w:r>
        <w:rPr>
          <w:rFonts w:ascii="Times New Roman" w:hAnsi="Times New Roman" w:eastAsia="新宋体"/>
          <w:b/>
          <w:kern w:val="0"/>
          <w:sz w:val="22"/>
          <w:szCs w:val="22"/>
        </w:rPr>
        <w:t>特别说明：如遇“政府采购云平台”电子化开标或评审程序调整的，按调整后程序执行。</w:t>
      </w:r>
    </w:p>
    <w:p>
      <w:pPr>
        <w:spacing w:line="460" w:lineRule="exact"/>
        <w:ind w:firstLine="440" w:firstLineChars="200"/>
        <w:rPr>
          <w:rFonts w:ascii="Times New Roman" w:hAnsi="Times New Roman" w:eastAsia="新宋体"/>
          <w:sz w:val="22"/>
          <w:szCs w:val="22"/>
        </w:rPr>
      </w:pPr>
      <w:bookmarkStart w:id="19" w:name="_Toc24550037"/>
      <w:bookmarkStart w:id="20" w:name="_Toc33194393"/>
      <w:r>
        <w:rPr>
          <w:rFonts w:ascii="Times New Roman" w:hAnsi="Times New Roman" w:eastAsia="新宋体"/>
          <w:sz w:val="22"/>
          <w:szCs w:val="22"/>
        </w:rPr>
        <w:t>6、投标人资格审查</w:t>
      </w:r>
      <w:bookmarkEnd w:id="19"/>
      <w:bookmarkEnd w:id="20"/>
    </w:p>
    <w:p>
      <w:pPr>
        <w:spacing w:line="460" w:lineRule="exact"/>
        <w:ind w:firstLine="442" w:firstLineChars="200"/>
        <w:rPr>
          <w:rFonts w:ascii="Times New Roman" w:hAnsi="Times New Roman" w:eastAsia="新宋体"/>
          <w:sz w:val="22"/>
          <w:szCs w:val="22"/>
        </w:rPr>
      </w:pPr>
      <w:r>
        <w:rPr>
          <w:rFonts w:ascii="Times New Roman" w:hAnsi="Times New Roman" w:eastAsia="新宋体"/>
          <w:b/>
          <w:sz w:val="22"/>
          <w:szCs w:val="22"/>
        </w:rPr>
        <w:t>6.1开标大会结束后，招标人或采购代理机构首先依法对各投标人的资格进行审查，审查各投标人的资格是否满足招标文件的要求。</w:t>
      </w:r>
      <w:r>
        <w:rPr>
          <w:rFonts w:ascii="Times New Roman" w:hAnsi="Times New Roman" w:eastAsia="新宋体"/>
          <w:sz w:val="22"/>
          <w:szCs w:val="22"/>
        </w:rPr>
        <w:t>招标人或采购代理机构对投标人所提交的资格证明材料仅负审核的责任。如发现投标人所提交的资格证明材料不合法或与事实不符，招标人可取消其中标资格并追究投标人的法律责任。</w:t>
      </w:r>
    </w:p>
    <w:p>
      <w:pPr>
        <w:spacing w:line="460" w:lineRule="exact"/>
        <w:ind w:firstLine="442" w:firstLineChars="200"/>
        <w:rPr>
          <w:rFonts w:ascii="Times New Roman" w:hAnsi="Times New Roman" w:eastAsia="新宋体"/>
          <w:b/>
          <w:kern w:val="0"/>
          <w:sz w:val="22"/>
          <w:szCs w:val="22"/>
        </w:rPr>
      </w:pPr>
      <w:r>
        <w:rPr>
          <w:rFonts w:ascii="Times New Roman" w:hAnsi="Times New Roman" w:eastAsia="新宋体"/>
          <w:b/>
          <w:sz w:val="22"/>
          <w:szCs w:val="22"/>
        </w:rPr>
        <w:t>6.2投标人提交的资格证明材料无法证明其符合招标文件规定的“投标人资格要求”的，招标人或采购代理机构</w:t>
      </w:r>
      <w:r>
        <w:rPr>
          <w:rFonts w:ascii="Times New Roman" w:hAnsi="Times New Roman" w:eastAsia="新宋体"/>
          <w:b/>
          <w:kern w:val="0"/>
          <w:sz w:val="22"/>
          <w:szCs w:val="22"/>
        </w:rPr>
        <w:t>将对其作资格审查不通过处理（无效投标），并不再将其投标提交评标委员会进行后续评审。</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sz w:val="22"/>
          <w:szCs w:val="22"/>
        </w:rPr>
        <w:t>6</w:t>
      </w:r>
      <w:r>
        <w:rPr>
          <w:rFonts w:ascii="Times New Roman" w:hAnsi="Times New Roman" w:eastAsia="新宋体"/>
          <w:b/>
          <w:kern w:val="0"/>
          <w:sz w:val="22"/>
          <w:szCs w:val="22"/>
        </w:rPr>
        <w:t>.3单位负责人为同一人或者存在直接控股、管理关系的不同投标人参加同一合同项下的政府采购活动的，相关投标人均作资格无效处理。</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7、评标委员按照招标文件中规定的评标方法和标准，对投标文件进行商务和技术评估，综合比较与评价。</w:t>
      </w:r>
    </w:p>
    <w:p>
      <w:pPr>
        <w:spacing w:line="460" w:lineRule="exact"/>
        <w:ind w:firstLine="442" w:firstLineChars="200"/>
        <w:rPr>
          <w:rFonts w:ascii="Times New Roman" w:hAnsi="Times New Roman" w:eastAsia="新宋体"/>
          <w:b/>
          <w:sz w:val="22"/>
          <w:szCs w:val="22"/>
          <w:u w:val="single"/>
        </w:rPr>
      </w:pPr>
      <w:r>
        <w:rPr>
          <w:rFonts w:ascii="Times New Roman" w:hAnsi="Times New Roman" w:eastAsia="新宋体"/>
          <w:b/>
          <w:sz w:val="22"/>
          <w:szCs w:val="22"/>
          <w:u w:val="single"/>
        </w:rPr>
        <w:t>8、投标人存在下列情况之一的，投标无效：</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（1） 投标文件未按招标文件要求签署、盖章的；</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 xml:space="preserve">（2） 不具备招标文件中规定的资格要求的； </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（3） 明显不符合招标文件中主要技术规格、技术标准的；</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（4） “</w:t>
      </w:r>
      <w:r>
        <w:rPr>
          <w:rFonts w:ascii="Times New Roman" w:hAnsi="Times New Roman" w:eastAsia="新宋体"/>
          <w:sz w:val="22"/>
          <w:szCs w:val="22"/>
        </w:rPr>
        <w:t>★</w:t>
      </w:r>
      <w:r>
        <w:rPr>
          <w:rFonts w:ascii="Times New Roman" w:hAnsi="Times New Roman" w:eastAsia="新宋体"/>
          <w:bCs/>
          <w:sz w:val="22"/>
          <w:szCs w:val="22"/>
        </w:rPr>
        <w:t>”标记条款负偏离或不响应的；</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（5） 投标文件内容不全或关键字迹模糊无法辨认的；</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（6） 投标人代表没有法定代表人合法、有效委托的；</w:t>
      </w:r>
    </w:p>
    <w:p>
      <w:pPr>
        <w:spacing w:line="460" w:lineRule="exact"/>
        <w:ind w:firstLine="440" w:firstLineChars="200"/>
        <w:rPr>
          <w:rFonts w:ascii="Times New Roman" w:hAnsi="Times New Roman" w:eastAsia="新宋体"/>
        </w:rPr>
      </w:pPr>
      <w:r>
        <w:rPr>
          <w:rFonts w:ascii="Times New Roman" w:hAnsi="Times New Roman" w:eastAsia="新宋体"/>
          <w:bCs/>
          <w:sz w:val="22"/>
          <w:szCs w:val="22"/>
        </w:rPr>
        <w:t>（7） 报价超过招标文件中规定的预算金额或者最高限价的；</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（8） 投标文件存在一个或一个以上备选（替代）投标方案的；</w:t>
      </w:r>
    </w:p>
    <w:p>
      <w:pPr>
        <w:spacing w:line="460" w:lineRule="exact"/>
        <w:ind w:firstLine="440" w:firstLineChars="200"/>
        <w:rPr>
          <w:rFonts w:ascii="Times New Roman" w:hAnsi="Times New Roman" w:eastAsia="新宋体"/>
        </w:rPr>
      </w:pPr>
      <w:r>
        <w:rPr>
          <w:rFonts w:ascii="Times New Roman" w:hAnsi="Times New Roman" w:eastAsia="新宋体"/>
          <w:sz w:val="22"/>
          <w:szCs w:val="22"/>
        </w:rPr>
        <w:t>（9） 仅提交“备份投标文件”的；</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（10）投标文件含有招标人不能接受的附加条件的；</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（11）法律、法规和招标文件规定的其他无效情形。</w:t>
      </w:r>
    </w:p>
    <w:p>
      <w:pPr>
        <w:spacing w:line="460" w:lineRule="exact"/>
        <w:ind w:firstLine="442" w:firstLineChars="200"/>
        <w:rPr>
          <w:rFonts w:ascii="Times New Roman" w:hAnsi="Times New Roman" w:eastAsia="新宋体"/>
          <w:b/>
          <w:bCs/>
          <w:sz w:val="22"/>
          <w:szCs w:val="22"/>
          <w:u w:val="single"/>
        </w:rPr>
      </w:pPr>
      <w:r>
        <w:rPr>
          <w:rFonts w:ascii="Times New Roman" w:hAnsi="Times New Roman" w:eastAsia="新宋体"/>
          <w:b/>
          <w:bCs/>
          <w:sz w:val="22"/>
          <w:szCs w:val="22"/>
          <w:u w:val="single"/>
        </w:rPr>
        <w:t>9、有下列情形之一的，视为投标人串通投标，其投标无效</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（1）不同投标人的投标文件由同一单位或者个人编制；</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（2）不同投标人委托同一单位或者个人办理投标事宜；</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（3）不同投标人的投标文件载明的项目管理成员或者联系人员为同一人；</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（4）不同投标人的投标文件异常一致或者投标报价呈规律性差异；</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（5）不同投标人的投标文件相互混装。</w:t>
      </w:r>
    </w:p>
    <w:p>
      <w:pPr>
        <w:spacing w:line="460" w:lineRule="exact"/>
        <w:ind w:firstLine="442" w:firstLineChars="200"/>
        <w:rPr>
          <w:rFonts w:ascii="Times New Roman" w:hAnsi="Times New Roman" w:eastAsia="新宋体"/>
          <w:b/>
          <w:bCs/>
          <w:sz w:val="22"/>
          <w:szCs w:val="22"/>
          <w:u w:val="single"/>
        </w:rPr>
      </w:pPr>
      <w:r>
        <w:rPr>
          <w:rFonts w:ascii="Times New Roman" w:hAnsi="Times New Roman" w:eastAsia="新宋体"/>
          <w:b/>
          <w:bCs/>
          <w:sz w:val="22"/>
          <w:szCs w:val="22"/>
          <w:u w:val="single"/>
        </w:rPr>
        <w:t>10、投标文件报价出现前后不一致的，按照下列规定修正：</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（1）系统上传的投标文件中开标一览表（报价表）（加盖公章）内容与投标文件中相应内容不一致的，以系统上传的投标文件中开标一览表（报价表）（加盖公章）为准；</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（2）大写金额和小写金额不一致的，以大写金额为准；</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（3）单价金额小数点或者百分比有明显错位的，以开标一览表的总价为准，并修改单价；</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（4）总价金额与按单价汇总金额不一致的，以单价金额计算结果为准。</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同时出现两种以上不一致的，按照前款规定的顺序修正。修正后的报价按照本小节第12条第12.2款的规定经投标人确认后产生约束力，投标人不确认的，其投标无效。</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11、标委员会成员对需要共同认定的事项存在争议的，应当按照少数服从多数的原则作出结论。持不同意见的评标委员会成员应当在评标报告上签署不同意见及理由，否则视为同意评标报告。</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12、投标文件的澄清</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12.1在评标期间，评标委员会可要求投标人对于投标文件中含义不明确、同类问题表述不一致或者有明显文字和计算错误的内容，评标委员会应当以书面形式（或通过“政府采购云平台”在线询标）要求投标人在规定的时间内作出必要的澄清、说明或者补正。投标人澄清、说明或补正时间按系统规定时间。</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12.2投标人的澄清、说明或者补正应当采用书面形式（或通过“政府采购云平台”在线答复），并加盖公章，或者由法定代表人或其授权的代表签字。投标人的澄清、说明或者补正不得超出投标文件的范围或者改变投标文件的实质性内容。</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拒不按要求对其投标文件进行澄清，说明或补正的投标人，评标委员会可以否决其投标。</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12.2</w:t>
      </w:r>
      <w:r>
        <w:rPr>
          <w:rFonts w:ascii="Times New Roman" w:hAnsi="Times New Roman" w:eastAsia="新宋体"/>
          <w:b/>
          <w:sz w:val="22"/>
          <w:szCs w:val="22"/>
        </w:rPr>
        <w:t>经澄清后，若偏差仍存在，且不可接受，投标人则被认为是“没有实质性响应招标文件要求”，其投标将被拒绝。</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13、评审结果的修改</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szCs w:val="22"/>
        </w:rPr>
        <w:t>13.1评标结果汇总完成后，除下列情形外，任何人不得修改评标结果：</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（1）分值汇总计算错误的；</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（2）分项评分超出评分标准范围的；</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（3）评标委员会成员对客观评审因素评分不一致的；</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（4）经评标委员会认定评分畸高、畸低的。</w:t>
      </w:r>
    </w:p>
    <w:p>
      <w:pPr>
        <w:spacing w:line="460" w:lineRule="exact"/>
        <w:ind w:firstLine="440" w:firstLineChars="200"/>
        <w:rPr>
          <w:rFonts w:ascii="Times New Roman" w:hAnsi="Times New Roman" w:eastAsia="新宋体"/>
        </w:rPr>
      </w:pPr>
      <w:r>
        <w:rPr>
          <w:rFonts w:ascii="Times New Roman" w:hAnsi="Times New Roman" w:eastAsia="新宋体"/>
          <w:bCs/>
          <w:sz w:val="22"/>
          <w:szCs w:val="22"/>
        </w:rPr>
        <w:t>13.2书面评标报告签署前，经复核发现存在以上情形之一的，评标委员会将当场修改评标结果，并在</w:t>
      </w:r>
      <w:r>
        <w:rPr>
          <w:rFonts w:ascii="Times New Roman" w:hAnsi="Times New Roman" w:eastAsia="新宋体"/>
          <w:b/>
          <w:sz w:val="22"/>
          <w:szCs w:val="22"/>
        </w:rPr>
        <w:t>评标报告中记载。</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14</w:t>
      </w:r>
      <w:r>
        <w:rPr>
          <w:rFonts w:ascii="Times New Roman" w:hAnsi="Times New Roman" w:eastAsia="新宋体"/>
          <w:kern w:val="0"/>
          <w:sz w:val="22"/>
          <w:szCs w:val="22"/>
        </w:rPr>
        <w:t>、</w:t>
      </w:r>
      <w:r>
        <w:rPr>
          <w:rFonts w:ascii="Times New Roman" w:hAnsi="Times New Roman" w:eastAsia="新宋体"/>
          <w:sz w:val="22"/>
          <w:szCs w:val="22"/>
        </w:rPr>
        <w:t>确定中标候选人</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14.1由评标委员会确定中标候选人。</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pPr>
        <w:spacing w:line="460" w:lineRule="exact"/>
        <w:ind w:firstLine="442" w:firstLineChars="200"/>
        <w:rPr>
          <w:rFonts w:ascii="Times New Roman" w:hAnsi="Times New Roman" w:eastAsia="新宋体"/>
          <w:bCs/>
          <w:sz w:val="22"/>
          <w:szCs w:val="22"/>
        </w:rPr>
      </w:pPr>
      <w:r>
        <w:rPr>
          <w:rFonts w:ascii="Times New Roman" w:hAnsi="Times New Roman" w:eastAsia="新宋体"/>
          <w:b/>
          <w:bCs/>
          <w:sz w:val="22"/>
          <w:szCs w:val="22"/>
        </w:rPr>
        <w:t>15、确定成交投标人</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sz w:val="22"/>
          <w:szCs w:val="22"/>
        </w:rPr>
        <w:t>15</w:t>
      </w:r>
      <w:r>
        <w:rPr>
          <w:rFonts w:ascii="Times New Roman" w:hAnsi="Times New Roman" w:eastAsia="新宋体"/>
          <w:b/>
          <w:bCs/>
          <w:sz w:val="22"/>
          <w:szCs w:val="22"/>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16、起草、签署评审报告</w:t>
      </w:r>
    </w:p>
    <w:p>
      <w:pPr>
        <w:spacing w:line="460" w:lineRule="exact"/>
        <w:ind w:firstLine="440" w:firstLineChars="200"/>
        <w:rPr>
          <w:rFonts w:ascii="Times New Roman" w:hAnsi="Times New Roman" w:eastAsia="新宋体"/>
          <w:b/>
          <w:bCs/>
          <w:sz w:val="22"/>
          <w:szCs w:val="22"/>
        </w:rPr>
      </w:pPr>
      <w:r>
        <w:rPr>
          <w:rFonts w:ascii="Times New Roman" w:hAnsi="Times New Roman" w:eastAsia="新宋体"/>
          <w:sz w:val="22"/>
          <w:szCs w:val="22"/>
        </w:rPr>
        <w:t>评审结束后，评标委员会将通过“政府采购云平台”起草评审报告，评标委员会成员应当在评审报告上签字，对自己的评审意见承担法律责任。对评审报告有异议的，应当在评审报告上签署不同意见，并说明理由，否则视为同意评审报告。</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17</w:t>
      </w:r>
      <w:r>
        <w:rPr>
          <w:rFonts w:ascii="Times New Roman" w:hAnsi="Times New Roman" w:eastAsia="新宋体"/>
          <w:kern w:val="0"/>
          <w:sz w:val="22"/>
          <w:szCs w:val="22"/>
        </w:rPr>
        <w:t>、</w:t>
      </w:r>
      <w:r>
        <w:rPr>
          <w:rFonts w:ascii="Times New Roman" w:hAnsi="Times New Roman" w:eastAsia="新宋体"/>
          <w:sz w:val="22"/>
          <w:szCs w:val="22"/>
        </w:rPr>
        <w:t>成交投标人确定后，招标人将在政府指定媒体公告中标结果，招标人向成交投标人发出中标通知书。</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18、</w:t>
      </w:r>
      <w:r>
        <w:rPr>
          <w:rFonts w:ascii="Times New Roman" w:hAnsi="Times New Roman" w:eastAsia="新宋体"/>
          <w:b/>
          <w:sz w:val="22"/>
          <w:szCs w:val="22"/>
        </w:rPr>
        <w:t>招标人对决标结果不做任何解释，也不保证最低价中标。</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szCs w:val="22"/>
        </w:rPr>
        <w:t>19、评标细则详见“评标原则及方法”。</w:t>
      </w:r>
    </w:p>
    <w:p>
      <w:pPr>
        <w:spacing w:before="100" w:beforeAutospacing="1" w:after="100" w:afterAutospacing="1" w:line="440" w:lineRule="exact"/>
        <w:jc w:val="center"/>
        <w:outlineLvl w:val="2"/>
        <w:rPr>
          <w:rFonts w:ascii="Times New Roman" w:hAnsi="Times New Roman" w:eastAsia="新宋体"/>
          <w:b/>
          <w:bCs/>
          <w:sz w:val="26"/>
          <w:szCs w:val="26"/>
        </w:rPr>
      </w:pPr>
      <w:bookmarkStart w:id="21" w:name="_Toc30200"/>
      <w:r>
        <w:rPr>
          <w:rFonts w:ascii="Times New Roman" w:hAnsi="Times New Roman" w:eastAsia="新宋体"/>
          <w:b/>
          <w:bCs/>
          <w:sz w:val="26"/>
          <w:szCs w:val="26"/>
        </w:rPr>
        <w:t>六、 授予合同</w:t>
      </w:r>
      <w:bookmarkEnd w:id="21"/>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rPr>
        <w:t>1、中标通知书</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bCs/>
          <w:sz w:val="22"/>
          <w:szCs w:val="22"/>
        </w:rPr>
        <w:t>1.1</w:t>
      </w:r>
      <w:r>
        <w:rPr>
          <w:rFonts w:ascii="Times New Roman" w:hAnsi="Times New Roman" w:eastAsia="新宋体"/>
          <w:sz w:val="22"/>
          <w:szCs w:val="22"/>
        </w:rPr>
        <w:t xml:space="preserve">成交投标人确定后，招标人将向成交投标人发出中标通知书。 </w:t>
      </w:r>
    </w:p>
    <w:p>
      <w:pPr>
        <w:spacing w:line="460" w:lineRule="exact"/>
        <w:ind w:firstLine="442" w:firstLineChars="200"/>
        <w:rPr>
          <w:rFonts w:ascii="Times New Roman" w:hAnsi="Times New Roman" w:eastAsia="新宋体"/>
          <w:sz w:val="22"/>
          <w:szCs w:val="22"/>
        </w:rPr>
      </w:pPr>
      <w:r>
        <w:rPr>
          <w:rFonts w:ascii="Times New Roman" w:hAnsi="Times New Roman" w:eastAsia="新宋体"/>
          <w:b/>
          <w:bCs/>
          <w:sz w:val="22"/>
          <w:szCs w:val="22"/>
        </w:rPr>
        <w:t>1.2</w:t>
      </w:r>
      <w:r>
        <w:rPr>
          <w:rFonts w:ascii="Times New Roman" w:hAnsi="Times New Roman" w:eastAsia="新宋体"/>
          <w:sz w:val="22"/>
          <w:szCs w:val="22"/>
        </w:rPr>
        <w:t>中标通知书是合同的一个组成部分,对招标人和成交投标人均具有同等法律效力。</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rPr>
        <w:t>2、授标时更改采购货物数量的权力</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2.1招标人在授予合同时有权对采购货物的数量和服务在一定幅度范围内予以增加或减少,但不得对单价和其他的条款和条件作任何改变。</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rPr>
        <w:t>3、签订合同</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bCs/>
          <w:sz w:val="22"/>
          <w:szCs w:val="22"/>
        </w:rPr>
        <w:t>3.1成交投标人应按中标通知书规定的时间、地点与招标人签订合同。</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3.2</w:t>
      </w:r>
      <w:r>
        <w:rPr>
          <w:rFonts w:ascii="Times New Roman" w:hAnsi="Times New Roman" w:eastAsia="新宋体"/>
          <w:b/>
          <w:spacing w:val="6"/>
          <w:sz w:val="22"/>
          <w:szCs w:val="22"/>
        </w:rPr>
        <w:t>在签订合同前，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3.3招标文件、成交投标人的投标文件、投标修改文件、评标过程中有关澄清文件及经投标人和评委双方签字的询标纪要和中标通知书均作为合同附件。</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szCs w:val="22"/>
        </w:rPr>
        <w:t>3.4拒签合同的违约责任</w:t>
      </w:r>
    </w:p>
    <w:p>
      <w:pPr>
        <w:spacing w:line="460" w:lineRule="exact"/>
        <w:ind w:firstLine="466" w:firstLineChars="200"/>
        <w:rPr>
          <w:rFonts w:ascii="Times New Roman" w:hAnsi="Times New Roman" w:eastAsia="新宋体"/>
          <w:b/>
          <w:spacing w:val="6"/>
          <w:sz w:val="22"/>
          <w:szCs w:val="22"/>
        </w:rPr>
      </w:pPr>
      <w:r>
        <w:rPr>
          <w:rFonts w:ascii="Times New Roman" w:hAnsi="Times New Roman" w:eastAsia="新宋体"/>
          <w:b/>
          <w:spacing w:val="6"/>
          <w:sz w:val="22"/>
          <w:szCs w:val="22"/>
        </w:rPr>
        <w:t>成交投标人接到中标通知书后，在规定时间内借故否认已经承诺的条件而拒签合同的，以违约处理。</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rPr>
        <w:t>4、质疑与投诉</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rPr>
        <w:t>4.1投标人认为招标文件、采购过程、中标和成交结果使自己的合法权益受到损害的，可以在知道或应知道其权益受到损害之日起七个工作日内以书面形式向招标人或招标代理机构提出质疑。</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pPr>
        <w:spacing w:line="460" w:lineRule="exact"/>
        <w:ind w:firstLine="440" w:firstLineChars="200"/>
        <w:rPr>
          <w:rFonts w:ascii="Times New Roman" w:hAnsi="Times New Roman" w:eastAsia="新宋体"/>
          <w:b/>
          <w:sz w:val="22"/>
          <w:szCs w:val="22"/>
        </w:rPr>
      </w:pPr>
      <w:r>
        <w:rPr>
          <w:rFonts w:ascii="Times New Roman" w:hAnsi="Times New Roman" w:eastAsia="新宋体"/>
          <w:sz w:val="22"/>
        </w:rPr>
        <w:t>4.3投诉人投诉时，应提交投诉书，投诉书应当由本人并由法定代表人签字盖公章，投诉书应说明具体的投诉事项及事实依据。投诉人对投诉书的真实性负责，恶意投诉将承当相应的法律和民事责任。</w:t>
      </w:r>
    </w:p>
    <w:p>
      <w:pPr>
        <w:spacing w:line="460" w:lineRule="exact"/>
        <w:ind w:firstLine="440" w:firstLineChars="200"/>
        <w:rPr>
          <w:rFonts w:ascii="Times New Roman" w:hAnsi="Times New Roman" w:eastAsia="新宋体"/>
          <w:sz w:val="22"/>
        </w:rPr>
      </w:pPr>
      <w:r>
        <w:rPr>
          <w:rFonts w:ascii="Times New Roman" w:hAnsi="Times New Roman" w:eastAsia="新宋体"/>
          <w:sz w:val="22"/>
        </w:rPr>
        <w:t>4.4采购监督部门：温州市第七人民医院纪检监察室</w:t>
      </w:r>
    </w:p>
    <w:p>
      <w:pPr>
        <w:spacing w:line="460" w:lineRule="exact"/>
        <w:ind w:firstLine="880" w:firstLineChars="400"/>
        <w:rPr>
          <w:rFonts w:ascii="Times New Roman" w:hAnsi="Times New Roman" w:eastAsia="新宋体"/>
          <w:sz w:val="22"/>
        </w:rPr>
      </w:pPr>
      <w:r>
        <w:rPr>
          <w:rFonts w:ascii="Times New Roman" w:hAnsi="Times New Roman" w:eastAsia="新宋体"/>
          <w:sz w:val="22"/>
        </w:rPr>
        <w:t>电话：0577-88306677</w:t>
      </w:r>
    </w:p>
    <w:p>
      <w:pPr>
        <w:spacing w:line="460" w:lineRule="exact"/>
        <w:ind w:firstLine="880" w:firstLineChars="400"/>
        <w:rPr>
          <w:rFonts w:ascii="Times New Roman" w:hAnsi="Times New Roman" w:eastAsia="新宋体"/>
          <w:sz w:val="22"/>
        </w:rPr>
      </w:pPr>
    </w:p>
    <w:p>
      <w:pPr>
        <w:pStyle w:val="25"/>
        <w:ind w:left="0" w:leftChars="0"/>
        <w:rPr>
          <w:rFonts w:ascii="Times New Roman" w:hAnsi="Times New Roman" w:eastAsia="新宋体"/>
          <w:sz w:val="22"/>
        </w:rPr>
      </w:pPr>
    </w:p>
    <w:p>
      <w:pPr>
        <w:pStyle w:val="23"/>
        <w:spacing w:line="460" w:lineRule="exact"/>
        <w:ind w:left="0" w:leftChars="0"/>
        <w:jc w:val="center"/>
        <w:outlineLvl w:val="0"/>
        <w:rPr>
          <w:rFonts w:ascii="Times New Roman" w:hAnsi="Times New Roman" w:eastAsia="新宋体"/>
          <w:b/>
          <w:sz w:val="30"/>
        </w:rPr>
      </w:pPr>
      <w:r>
        <w:rPr>
          <w:rFonts w:ascii="Times New Roman" w:hAnsi="Times New Roman" w:eastAsia="新宋体"/>
          <w:b/>
          <w:sz w:val="30"/>
        </w:rPr>
        <w:br w:type="page"/>
      </w:r>
      <w:bookmarkStart w:id="22" w:name="_Toc17100"/>
      <w:bookmarkStart w:id="23" w:name="_Toc31780"/>
      <w:r>
        <w:rPr>
          <w:rFonts w:ascii="Times New Roman" w:hAnsi="Times New Roman" w:eastAsia="新宋体"/>
          <w:b/>
          <w:sz w:val="30"/>
        </w:rPr>
        <w:t>第二部分    合同主要条款</w:t>
      </w:r>
      <w:bookmarkEnd w:id="22"/>
    </w:p>
    <w:p>
      <w:pPr>
        <w:spacing w:line="460" w:lineRule="exact"/>
        <w:jc w:val="center"/>
        <w:rPr>
          <w:rFonts w:ascii="Times New Roman" w:hAnsi="Times New Roman" w:eastAsia="新宋体"/>
          <w:b/>
          <w:bCs/>
          <w:sz w:val="30"/>
          <w:szCs w:val="30"/>
        </w:rPr>
      </w:pPr>
      <w:bookmarkStart w:id="24" w:name="_Toc17462575"/>
      <w:r>
        <w:rPr>
          <w:rFonts w:ascii="Times New Roman" w:hAnsi="Times New Roman" w:eastAsia="新宋体"/>
          <w:b/>
          <w:bCs/>
          <w:sz w:val="30"/>
          <w:szCs w:val="30"/>
        </w:rPr>
        <w:t>合同</w:t>
      </w:r>
      <w:bookmarkEnd w:id="24"/>
    </w:p>
    <w:p>
      <w:pPr>
        <w:widowControl/>
        <w:shd w:val="clear" w:color="auto" w:fill="FFFFFF"/>
        <w:spacing w:line="460" w:lineRule="exact"/>
        <w:ind w:right="-340"/>
        <w:rPr>
          <w:rFonts w:ascii="Times New Roman" w:hAnsi="Times New Roman" w:eastAsia="新宋体"/>
          <w:kern w:val="0"/>
          <w:sz w:val="22"/>
          <w:szCs w:val="22"/>
        </w:rPr>
      </w:pPr>
      <w:r>
        <w:rPr>
          <w:rFonts w:ascii="Times New Roman" w:hAnsi="Times New Roman" w:eastAsia="新宋体"/>
          <w:bCs/>
          <w:kern w:val="0"/>
          <w:sz w:val="22"/>
          <w:szCs w:val="22"/>
        </w:rPr>
        <w:t>买方：温州市第七人民医院</w:t>
      </w:r>
    </w:p>
    <w:p>
      <w:pPr>
        <w:widowControl/>
        <w:shd w:val="clear" w:color="auto" w:fill="FFFFFF"/>
        <w:spacing w:line="460" w:lineRule="exact"/>
        <w:rPr>
          <w:rFonts w:ascii="Times New Roman" w:hAnsi="Times New Roman" w:eastAsia="新宋体"/>
          <w:kern w:val="0"/>
          <w:sz w:val="22"/>
          <w:szCs w:val="22"/>
        </w:rPr>
      </w:pPr>
      <w:r>
        <w:rPr>
          <w:rFonts w:ascii="Times New Roman" w:hAnsi="Times New Roman" w:eastAsia="新宋体"/>
          <w:bCs/>
          <w:kern w:val="0"/>
          <w:sz w:val="22"/>
          <w:szCs w:val="22"/>
        </w:rPr>
        <w:t>卖方：</w:t>
      </w:r>
    </w:p>
    <w:p>
      <w:pPr>
        <w:widowControl/>
        <w:shd w:val="clear" w:color="auto" w:fill="FFFFFF"/>
        <w:spacing w:line="460" w:lineRule="exact"/>
        <w:ind w:firstLine="420"/>
        <w:rPr>
          <w:rFonts w:ascii="Times New Roman" w:hAnsi="Times New Roman" w:eastAsia="新宋体"/>
          <w:kern w:val="0"/>
          <w:sz w:val="22"/>
          <w:szCs w:val="22"/>
        </w:rPr>
      </w:pPr>
      <w:r>
        <w:rPr>
          <w:rFonts w:ascii="Times New Roman" w:hAnsi="Times New Roman" w:eastAsia="新宋体"/>
          <w:kern w:val="0"/>
          <w:sz w:val="22"/>
          <w:szCs w:val="22"/>
        </w:rPr>
        <w:t>根据</w:t>
      </w:r>
      <w:r>
        <w:rPr>
          <w:rFonts w:ascii="Times New Roman" w:hAnsi="Times New Roman" w:eastAsia="新宋体"/>
          <w:kern w:val="0"/>
          <w:sz w:val="22"/>
          <w:szCs w:val="22"/>
          <w:u w:val="single"/>
        </w:rPr>
        <w:t>        </w:t>
      </w:r>
      <w:r>
        <w:rPr>
          <w:rFonts w:ascii="Times New Roman" w:hAnsi="Times New Roman" w:eastAsia="新宋体"/>
          <w:kern w:val="0"/>
          <w:sz w:val="22"/>
          <w:szCs w:val="22"/>
        </w:rPr>
        <w:t>招标结果（项目名称：</w:t>
      </w:r>
      <w:r>
        <w:rPr>
          <w:rFonts w:ascii="Times New Roman" w:hAnsi="Times New Roman" w:eastAsia="新宋体"/>
          <w:kern w:val="0"/>
          <w:sz w:val="22"/>
          <w:szCs w:val="22"/>
          <w:u w:val="single"/>
        </w:rPr>
        <w:t>    </w:t>
      </w:r>
      <w:r>
        <w:rPr>
          <w:rFonts w:ascii="Times New Roman" w:hAnsi="Times New Roman" w:eastAsia="新宋体"/>
          <w:kern w:val="0"/>
          <w:sz w:val="22"/>
          <w:szCs w:val="22"/>
        </w:rPr>
        <w:t>采购编号：</w:t>
      </w:r>
      <w:r>
        <w:rPr>
          <w:rFonts w:ascii="Times New Roman" w:hAnsi="Times New Roman" w:eastAsia="新宋体"/>
          <w:kern w:val="0"/>
          <w:sz w:val="22"/>
          <w:szCs w:val="22"/>
          <w:u w:val="single"/>
        </w:rPr>
        <w:t>     </w:t>
      </w:r>
      <w:r>
        <w:rPr>
          <w:rFonts w:ascii="Times New Roman" w:hAnsi="Times New Roman" w:eastAsia="新宋体"/>
          <w:kern w:val="0"/>
          <w:sz w:val="22"/>
          <w:szCs w:val="22"/>
        </w:rPr>
        <w:t>标段），就买方向卖方采购的货物及服务内容达成以下合同细则：</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20"/>
              <w:spacing w:line="460" w:lineRule="exact"/>
              <w:jc w:val="center"/>
              <w:rPr>
                <w:rFonts w:ascii="Times New Roman" w:hAnsi="Times New Roman" w:eastAsia="新宋体"/>
                <w:sz w:val="22"/>
                <w:szCs w:val="22"/>
              </w:rPr>
            </w:pPr>
            <w:r>
              <w:rPr>
                <w:rFonts w:ascii="Times New Roman" w:hAnsi="Times New Roman" w:eastAsia="新宋体"/>
                <w:sz w:val="22"/>
                <w:szCs w:val="22"/>
              </w:rPr>
              <w:t>序号</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型号</w:t>
            </w: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制造商</w:t>
            </w: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rPr>
            </w:pPr>
            <w:r>
              <w:rPr>
                <w:rFonts w:ascii="Times New Roman" w:hAnsi="Times New Roman" w:eastAsia="新宋体"/>
                <w:sz w:val="22"/>
                <w:szCs w:val="22"/>
              </w:rPr>
              <w:t xml:space="preserve">    单价</w:t>
            </w:r>
          </w:p>
          <w:p>
            <w:pPr>
              <w:spacing w:line="460" w:lineRule="exact"/>
              <w:jc w:val="center"/>
              <w:rPr>
                <w:rFonts w:ascii="Times New Roman" w:hAnsi="Times New Roman" w:eastAsia="新宋体"/>
                <w:sz w:val="22"/>
                <w:szCs w:val="22"/>
              </w:rPr>
            </w:pPr>
            <w:r>
              <w:rPr>
                <w:rFonts w:ascii="Times New Roman" w:hAnsi="Times New Roman" w:eastAsia="新宋体"/>
                <w:sz w:val="22"/>
                <w:szCs w:val="22"/>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数量</w:t>
            </w: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金额</w:t>
            </w:r>
          </w:p>
          <w:p>
            <w:pPr>
              <w:spacing w:line="460" w:lineRule="exact"/>
              <w:jc w:val="center"/>
              <w:rPr>
                <w:rFonts w:ascii="Times New Roman" w:hAnsi="Times New Roman" w:eastAsia="新宋体"/>
                <w:sz w:val="22"/>
                <w:szCs w:val="22"/>
              </w:rPr>
            </w:pPr>
            <w:r>
              <w:rPr>
                <w:rFonts w:ascii="Times New Roman" w:hAnsi="Times New Roman" w:eastAsia="新宋体"/>
                <w:sz w:val="22"/>
                <w:szCs w:val="22"/>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rPr>
            </w:pPr>
            <w:r>
              <w:rPr>
                <w:rFonts w:ascii="Times New Roman" w:hAnsi="Times New Roman" w:eastAsia="新宋体"/>
                <w:sz w:val="22"/>
                <w:szCs w:val="22"/>
              </w:rPr>
              <w:t>1</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rPr>
            </w:pP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rPr>
            </w:pP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rPr>
            </w:pP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rPr>
            </w:pP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rPr>
            </w:pP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rPr>
            </w:pPr>
          </w:p>
        </w:tc>
      </w:tr>
    </w:tbl>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二、合同总金额</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货到</w:t>
      </w:r>
      <w:r>
        <w:rPr>
          <w:rFonts w:ascii="Times New Roman" w:hAnsi="Times New Roman" w:eastAsia="新宋体"/>
          <w:sz w:val="22"/>
          <w:szCs w:val="22"/>
          <w:u w:val="single"/>
        </w:rPr>
        <w:t>温州市第七人民医院</w:t>
      </w:r>
      <w:r>
        <w:rPr>
          <w:rFonts w:ascii="Times New Roman" w:hAnsi="Times New Roman" w:eastAsia="新宋体"/>
          <w:sz w:val="22"/>
          <w:szCs w:val="22"/>
        </w:rPr>
        <w:t>价（含货物进口应交纳的进口环节税等一切税费、进口口岸运至最终目的地的内陆运输费、保险费和伴随服务费）（大写）：人民币元整（¥元）。</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三、保修期及售后服务</w:t>
      </w:r>
    </w:p>
    <w:p>
      <w:pPr>
        <w:pStyle w:val="29"/>
        <w:snapToGrid w:val="0"/>
        <w:spacing w:line="460" w:lineRule="exact"/>
        <w:rPr>
          <w:rFonts w:ascii="Times New Roman" w:hAnsi="Times New Roman" w:eastAsia="新宋体"/>
          <w:sz w:val="22"/>
          <w:szCs w:val="22"/>
          <w:lang w:val="en-GB"/>
        </w:rPr>
      </w:pPr>
      <w:r>
        <w:rPr>
          <w:rFonts w:ascii="Times New Roman" w:hAnsi="Times New Roman" w:eastAsia="新宋体"/>
          <w:sz w:val="22"/>
          <w:szCs w:val="22"/>
        </w:rPr>
        <w:t>1、设备保修期自货物验收合格、完成培训考核后起，整套系统全免费现场保修年。</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2、售后服务具体条款见附件。</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四、合同签订日期：   年  月  日。</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五、本合同一式</w:t>
      </w:r>
      <w:r>
        <w:rPr>
          <w:rFonts w:hint="eastAsia" w:ascii="Times New Roman" w:hAnsi="Times New Roman" w:eastAsia="新宋体"/>
          <w:sz w:val="22"/>
          <w:szCs w:val="22"/>
        </w:rPr>
        <w:t>三</w:t>
      </w:r>
      <w:r>
        <w:rPr>
          <w:rFonts w:ascii="Times New Roman" w:hAnsi="Times New Roman" w:eastAsia="新宋体"/>
          <w:sz w:val="22"/>
          <w:szCs w:val="22"/>
        </w:rPr>
        <w:t>份，买方执</w:t>
      </w:r>
      <w:r>
        <w:rPr>
          <w:rFonts w:hint="eastAsia" w:ascii="Times New Roman" w:hAnsi="Times New Roman" w:eastAsia="新宋体"/>
          <w:sz w:val="22"/>
          <w:szCs w:val="22"/>
        </w:rPr>
        <w:t>两</w:t>
      </w:r>
      <w:r>
        <w:rPr>
          <w:rFonts w:ascii="Times New Roman" w:hAnsi="Times New Roman" w:eastAsia="新宋体"/>
          <w:sz w:val="22"/>
          <w:szCs w:val="22"/>
        </w:rPr>
        <w:t>份，卖方执一份</w:t>
      </w:r>
      <w:r>
        <w:rPr>
          <w:rFonts w:hint="eastAsia" w:ascii="Times New Roman" w:hAnsi="Times New Roman" w:eastAsia="新宋体"/>
          <w:bCs/>
          <w:sz w:val="22"/>
          <w:szCs w:val="22"/>
        </w:rPr>
        <w:t>，</w:t>
      </w:r>
      <w:r>
        <w:rPr>
          <w:rFonts w:ascii="Times New Roman" w:hAnsi="Times New Roman" w:eastAsia="新宋体"/>
          <w:sz w:val="22"/>
          <w:szCs w:val="22"/>
        </w:rPr>
        <w:t>具有同等法律效力。</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六、合同附件是本合同不可分割的组成部分，如与合同正文有抵触的，以合同正文为准。</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附件1：合同通用条款；</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附件2: 售后服务承诺书；</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附件3：设备配置清单；</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trPr>
          <w:trHeight w:val="993" w:hRule="atLeast"/>
        </w:trPr>
        <w:tc>
          <w:tcPr>
            <w:tcW w:w="4068" w:type="dxa"/>
          </w:tcPr>
          <w:p>
            <w:pPr>
              <w:widowControl/>
              <w:shd w:val="clear" w:color="auto" w:fill="FFFFFF"/>
              <w:spacing w:line="460" w:lineRule="exact"/>
              <w:ind w:right="-340"/>
              <w:rPr>
                <w:rFonts w:ascii="Times New Roman" w:hAnsi="Times New Roman" w:eastAsia="新宋体"/>
                <w:bCs/>
                <w:kern w:val="0"/>
                <w:sz w:val="22"/>
                <w:szCs w:val="22"/>
              </w:rPr>
            </w:pPr>
            <w:r>
              <w:rPr>
                <w:rFonts w:ascii="Times New Roman" w:hAnsi="Times New Roman" w:eastAsia="新宋体"/>
                <w:bCs/>
                <w:kern w:val="0"/>
                <w:sz w:val="22"/>
                <w:szCs w:val="22"/>
              </w:rPr>
              <w:t>买方：</w:t>
            </w:r>
          </w:p>
          <w:p>
            <w:pPr>
              <w:widowControl/>
              <w:shd w:val="clear" w:color="auto" w:fill="FFFFFF"/>
              <w:spacing w:line="460" w:lineRule="exact"/>
              <w:ind w:right="-340"/>
              <w:rPr>
                <w:rFonts w:ascii="Times New Roman" w:hAnsi="Times New Roman" w:eastAsia="新宋体"/>
                <w:bCs/>
                <w:kern w:val="0"/>
                <w:sz w:val="22"/>
                <w:szCs w:val="22"/>
              </w:rPr>
            </w:pPr>
            <w:r>
              <w:rPr>
                <w:rFonts w:ascii="Times New Roman" w:hAnsi="Times New Roman" w:eastAsia="新宋体"/>
                <w:bCs/>
                <w:kern w:val="0"/>
                <w:sz w:val="22"/>
                <w:szCs w:val="22"/>
              </w:rPr>
              <w:t>（公章）</w:t>
            </w:r>
          </w:p>
        </w:tc>
        <w:tc>
          <w:tcPr>
            <w:tcW w:w="3960" w:type="dxa"/>
          </w:tcPr>
          <w:p>
            <w:pPr>
              <w:widowControl/>
              <w:shd w:val="clear" w:color="auto" w:fill="FFFFFF"/>
              <w:spacing w:line="460" w:lineRule="exact"/>
              <w:ind w:right="-340"/>
              <w:rPr>
                <w:rFonts w:ascii="Times New Roman" w:hAnsi="Times New Roman" w:eastAsia="新宋体"/>
                <w:bCs/>
                <w:kern w:val="0"/>
                <w:sz w:val="22"/>
                <w:szCs w:val="22"/>
              </w:rPr>
            </w:pPr>
            <w:r>
              <w:rPr>
                <w:rFonts w:ascii="Times New Roman" w:hAnsi="Times New Roman" w:eastAsia="新宋体"/>
                <w:bCs/>
                <w:kern w:val="0"/>
                <w:sz w:val="22"/>
                <w:szCs w:val="22"/>
              </w:rPr>
              <w:t xml:space="preserve">卖方： </w:t>
            </w:r>
          </w:p>
          <w:p>
            <w:pPr>
              <w:widowControl/>
              <w:shd w:val="clear" w:color="auto" w:fill="FFFFFF"/>
              <w:spacing w:line="460" w:lineRule="exact"/>
              <w:ind w:right="-340"/>
              <w:rPr>
                <w:rFonts w:ascii="Times New Roman" w:hAnsi="Times New Roman" w:eastAsia="新宋体"/>
                <w:bCs/>
                <w:kern w:val="0"/>
                <w:sz w:val="22"/>
                <w:szCs w:val="22"/>
              </w:rPr>
            </w:pPr>
            <w:r>
              <w:rPr>
                <w:rFonts w:ascii="Times New Roman" w:hAnsi="Times New Roman" w:eastAsia="新宋体"/>
                <w:bCs/>
                <w:kern w:val="0"/>
                <w:sz w:val="22"/>
                <w:szCs w:val="22"/>
              </w:rPr>
              <w:t>（公章）</w:t>
            </w:r>
          </w:p>
        </w:tc>
      </w:tr>
      <w:tr>
        <w:trPr>
          <w:trHeight w:val="857" w:hRule="atLeast"/>
        </w:trPr>
        <w:tc>
          <w:tcPr>
            <w:tcW w:w="4068" w:type="dxa"/>
          </w:tcPr>
          <w:p>
            <w:pPr>
              <w:widowControl/>
              <w:shd w:val="clear" w:color="auto" w:fill="FFFFFF"/>
              <w:spacing w:line="460" w:lineRule="exact"/>
              <w:ind w:right="-340"/>
              <w:rPr>
                <w:rFonts w:ascii="Times New Roman" w:hAnsi="Times New Roman" w:eastAsia="新宋体"/>
                <w:bCs/>
                <w:kern w:val="0"/>
                <w:sz w:val="22"/>
                <w:szCs w:val="22"/>
              </w:rPr>
            </w:pPr>
            <w:r>
              <w:rPr>
                <w:rFonts w:ascii="Times New Roman" w:hAnsi="Times New Roman" w:eastAsia="新宋体"/>
                <w:bCs/>
                <w:kern w:val="0"/>
                <w:sz w:val="22"/>
                <w:szCs w:val="22"/>
              </w:rPr>
              <w:t>签字代表人签字：</w:t>
            </w:r>
          </w:p>
        </w:tc>
        <w:tc>
          <w:tcPr>
            <w:tcW w:w="3960" w:type="dxa"/>
          </w:tcPr>
          <w:p>
            <w:pPr>
              <w:widowControl/>
              <w:shd w:val="clear" w:color="auto" w:fill="FFFFFF"/>
              <w:spacing w:line="460" w:lineRule="exact"/>
              <w:ind w:right="-340"/>
              <w:rPr>
                <w:rFonts w:ascii="Times New Roman" w:hAnsi="Times New Roman" w:eastAsia="新宋体"/>
                <w:bCs/>
                <w:kern w:val="0"/>
                <w:sz w:val="22"/>
                <w:szCs w:val="22"/>
              </w:rPr>
            </w:pPr>
            <w:r>
              <w:rPr>
                <w:rFonts w:ascii="Times New Roman" w:hAnsi="Times New Roman" w:eastAsia="新宋体"/>
                <w:bCs/>
                <w:kern w:val="0"/>
                <w:sz w:val="22"/>
                <w:szCs w:val="22"/>
              </w:rPr>
              <w:t>签字代表人签字：</w:t>
            </w:r>
          </w:p>
        </w:tc>
      </w:tr>
    </w:tbl>
    <w:p>
      <w:pPr>
        <w:spacing w:line="460" w:lineRule="exact"/>
        <w:rPr>
          <w:rFonts w:ascii="Times New Roman" w:hAnsi="Times New Roman" w:eastAsia="新宋体"/>
          <w:b/>
          <w:bCs/>
          <w:sz w:val="22"/>
          <w:szCs w:val="22"/>
        </w:rPr>
      </w:pPr>
      <w:r>
        <w:rPr>
          <w:rFonts w:ascii="Times New Roman" w:hAnsi="Times New Roman" w:eastAsia="新宋体"/>
          <w:b/>
          <w:bCs/>
        </w:rPr>
        <w:br w:type="page"/>
      </w:r>
      <w:r>
        <w:rPr>
          <w:rFonts w:ascii="Times New Roman" w:hAnsi="Times New Roman" w:eastAsia="新宋体"/>
          <w:b/>
          <w:bCs/>
          <w:sz w:val="22"/>
          <w:szCs w:val="22"/>
        </w:rPr>
        <w:t>附件1</w:t>
      </w:r>
    </w:p>
    <w:p>
      <w:pPr>
        <w:widowControl/>
        <w:shd w:val="clear" w:color="auto" w:fill="FFFFFF"/>
        <w:spacing w:line="460" w:lineRule="exact"/>
        <w:ind w:right="-340"/>
        <w:jc w:val="center"/>
        <w:rPr>
          <w:rFonts w:ascii="Times New Roman" w:hAnsi="Times New Roman" w:eastAsia="新宋体"/>
          <w:bCs/>
          <w:kern w:val="0"/>
          <w:sz w:val="22"/>
          <w:szCs w:val="22"/>
        </w:rPr>
      </w:pPr>
      <w:r>
        <w:rPr>
          <w:rFonts w:ascii="Times New Roman" w:hAnsi="Times New Roman" w:eastAsia="新宋体"/>
          <w:bCs/>
          <w:kern w:val="0"/>
          <w:sz w:val="22"/>
          <w:szCs w:val="22"/>
        </w:rPr>
        <w:t>合同通用条款</w:t>
      </w:r>
    </w:p>
    <w:p>
      <w:pPr>
        <w:widowControl/>
        <w:shd w:val="clear" w:color="auto" w:fill="FFFFFF"/>
        <w:spacing w:line="460" w:lineRule="exact"/>
        <w:ind w:right="-340"/>
        <w:rPr>
          <w:rFonts w:ascii="Times New Roman" w:hAnsi="Times New Roman" w:eastAsia="新宋体"/>
          <w:kern w:val="0"/>
          <w:sz w:val="22"/>
          <w:szCs w:val="22"/>
        </w:rPr>
      </w:pPr>
      <w:r>
        <w:rPr>
          <w:rFonts w:ascii="Times New Roman" w:hAnsi="Times New Roman" w:eastAsia="新宋体"/>
          <w:bCs/>
          <w:kern w:val="0"/>
          <w:sz w:val="22"/>
          <w:szCs w:val="22"/>
        </w:rPr>
        <w:t>买方：温州市第七人民医院</w:t>
      </w:r>
    </w:p>
    <w:p>
      <w:pPr>
        <w:widowControl/>
        <w:shd w:val="clear" w:color="auto" w:fill="FFFFFF"/>
        <w:spacing w:line="460" w:lineRule="exact"/>
        <w:rPr>
          <w:rFonts w:ascii="Times New Roman" w:hAnsi="Times New Roman" w:eastAsia="新宋体"/>
          <w:kern w:val="0"/>
          <w:sz w:val="22"/>
          <w:szCs w:val="22"/>
        </w:rPr>
      </w:pPr>
      <w:r>
        <w:rPr>
          <w:rFonts w:ascii="Times New Roman" w:hAnsi="Times New Roman" w:eastAsia="新宋体"/>
          <w:bCs/>
          <w:kern w:val="0"/>
          <w:sz w:val="22"/>
          <w:szCs w:val="22"/>
        </w:rPr>
        <w:t>卖方：</w:t>
      </w:r>
    </w:p>
    <w:p>
      <w:pPr>
        <w:widowControl/>
        <w:shd w:val="clear" w:color="auto" w:fill="FFFFFF"/>
        <w:spacing w:line="460" w:lineRule="exact"/>
        <w:ind w:right="-340"/>
        <w:rPr>
          <w:rFonts w:ascii="Times New Roman" w:hAnsi="Times New Roman" w:eastAsia="新宋体"/>
          <w:sz w:val="22"/>
          <w:szCs w:val="22"/>
        </w:rPr>
      </w:pPr>
      <w:r>
        <w:rPr>
          <w:rFonts w:ascii="Times New Roman" w:hAnsi="Times New Roman" w:eastAsia="新宋体"/>
          <w:sz w:val="22"/>
          <w:szCs w:val="22"/>
        </w:rPr>
        <w:t xml:space="preserve">    根据采购结果，买卖双方达成以下合同细则：</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一、付款方式</w:t>
      </w:r>
    </w:p>
    <w:p>
      <w:pPr>
        <w:pStyle w:val="29"/>
        <w:snapToGrid w:val="0"/>
        <w:spacing w:line="460" w:lineRule="exact"/>
        <w:ind w:firstLine="435"/>
        <w:rPr>
          <w:rFonts w:ascii="Times New Roman" w:hAnsi="Times New Roman" w:eastAsia="新宋体"/>
          <w:b w:val="0"/>
          <w:kern w:val="2"/>
          <w:sz w:val="22"/>
          <w:szCs w:val="22"/>
        </w:rPr>
      </w:pPr>
      <w:r>
        <w:rPr>
          <w:rFonts w:ascii="Times New Roman" w:hAnsi="Times New Roman" w:eastAsia="新宋体"/>
          <w:b w:val="0"/>
          <w:kern w:val="2"/>
          <w:sz w:val="22"/>
          <w:szCs w:val="22"/>
        </w:rPr>
        <w:t>合同签订后，甲方向乙方支付合同价款的</w:t>
      </w:r>
      <w:r>
        <w:rPr>
          <w:rFonts w:hint="eastAsia" w:ascii="Times New Roman" w:hAnsi="Times New Roman" w:eastAsia="新宋体"/>
          <w:b w:val="0"/>
          <w:kern w:val="2"/>
          <w:sz w:val="22"/>
          <w:szCs w:val="22"/>
        </w:rPr>
        <w:t>40</w:t>
      </w:r>
      <w:r>
        <w:rPr>
          <w:rFonts w:ascii="Times New Roman" w:hAnsi="Times New Roman" w:eastAsia="新宋体"/>
          <w:b w:val="0"/>
          <w:kern w:val="2"/>
          <w:sz w:val="22"/>
          <w:szCs w:val="22"/>
        </w:rPr>
        <w:t>%；货物全部到货安装、调试完毕后，经验收合格后个月内，采购人向中标供应商支付至合同价款的100%。</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二、到货期及到货地点</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u w:val="single"/>
        </w:rPr>
        <w:t>1、等待院方通知；</w:t>
      </w:r>
      <w:r>
        <w:rPr>
          <w:rFonts w:ascii="Times New Roman" w:hAnsi="Times New Roman" w:eastAsia="新宋体"/>
          <w:sz w:val="22"/>
          <w:szCs w:val="22"/>
        </w:rPr>
        <w:t xml:space="preserve">  到货地点: </w:t>
      </w:r>
      <w:r>
        <w:rPr>
          <w:rFonts w:ascii="Times New Roman" w:hAnsi="Times New Roman" w:eastAsia="新宋体"/>
          <w:sz w:val="22"/>
          <w:szCs w:val="22"/>
          <w:u w:val="single"/>
        </w:rPr>
        <w:t>温州市第七人民医院</w:t>
      </w:r>
      <w:r>
        <w:rPr>
          <w:rFonts w:ascii="Times New Roman" w:hAnsi="Times New Roman" w:eastAsia="新宋体"/>
          <w:bCs/>
          <w:sz w:val="22"/>
          <w:szCs w:val="22"/>
          <w:u w:val="single"/>
        </w:rPr>
        <w:t>。</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三、安装调试</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1、安装地点：</w:t>
      </w:r>
      <w:r>
        <w:rPr>
          <w:rFonts w:ascii="Times New Roman" w:hAnsi="Times New Roman" w:eastAsia="新宋体"/>
          <w:sz w:val="22"/>
          <w:szCs w:val="22"/>
          <w:u w:val="single"/>
        </w:rPr>
        <w:t>温州市第七人民医院</w:t>
      </w:r>
      <w:r>
        <w:rPr>
          <w:rFonts w:ascii="Times New Roman" w:hAnsi="Times New Roman" w:eastAsia="新宋体"/>
          <w:sz w:val="22"/>
          <w:szCs w:val="22"/>
        </w:rPr>
        <w:t>。</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2、卖方须对买方现场进行查勘，在合同签订后书面提供买方认可的运输方案及安装方案，费用含在合同总价中。</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3、安装完成时间：卖方在货物到货后3个工作日内完成安装调试，并正常运行，如果超出上述期限，卖方负责由此给买方造成的所有损失。</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4、安装标准：符合我国国家有关技术规范要求和技术标准。</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5、安装过程中发生的装卸、搬运和货物保险等费用全部由卖方负责。</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四、验收</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1、卖方提供的所有货物必须是全新未使用过的。</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2、如属计量器具、放射类设备，则卖方提供经买方认可的且具有资质的检测机构出具的计量、放射防护检测合格报告，检测费用包含在合同总价中。</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3、货物应符合国家相关标准、投标文件的性能指标及功能要求，并根据合同条款逐项验收。买方对设备验收合格后，双方共同签署验收报告。</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4、验收过程中发现货物性能或功能达不到要求，卖方必须更换有关部件，使货物最终达到规定的性能指标和功能要求，但必须在发现问题后15个工作日内完成。货物安装完毕试运行正常10个工作日，正常的1周内双方签订验收报告。</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5、验收时间：货物到齐，机器工作正常后三个月内。</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6、验收过程中所发生的所有费用（含检测、耗材等）由卖方承担，含在合同总价中。</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7、验收所需资料：操作培训签字，维修培训签字，定期维护保养流程，维修培训试卷，操作视频，操作说明书及电子版（扫描件有效），操作培训试卷，操作规程，保养模板，全套维修说明书及电子版（扫描件有效）。</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五、培训考核</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1、操作应用培训：卖方负责在医院现场提供操作和临床应用培训，使操作人员熟练掌握设备的操作规程及临床应用，并提供培训记录。所有培训费用已含入总价中。</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2、维修培训：卖方负责在医院现场提供维修人员的培训，使医院维修工程人员掌握日常设备故障的排除及设备维护技能。所有培训费用已含入总价中。</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3、培训完成后，卖方须提供详细培训记录，培训记录应有培训内容、参加人员（签字）、培训地点、培训时间以及操作人员考核情况。</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六、技术资料及服务</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2、卖方提供设备操作说明书及维保说明书各2份。</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3、卖方提供设备操作规程，放置于设备操作现场。</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七、知识产权</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卖方所提供的产品应具有知识产权的合法产品，且卖方保证所提供的设备或其任何一部分均不会侵犯任何第三方的知识产权。设备所含的软件买方具有永久使用权。</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八、产权担保</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卖方保证所交付的所有设备的所有权完全属于卖方且无任何抵押、查封等产权瑕疵。</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九、转包或分包</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本合同范围的货物，应由卖方直接供应，不得转让他人供应。</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十、合同未涉及条款，按照投标文件及招标文件执行。</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十一、违约责任</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1、由于卖方及其关联公司（单位）原因导致未按期到货，则视作违约，卖方须支付买方违约款，违约金为合同总价的5%；且买方有权终止全部合同，卖方必须退还全部货款，并承担由此产生的买方的所有损失。</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十二、其他约定</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合同执行期内，经向检察机关查询，发现中标人或供应商有行贿犯罪记录的，即取消中标资格或停止采购合同。</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十三、法律适用及争议解决</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本合同的一切事项适用中华人民共和国合同法，对合同双方均具有约束力。与本合同有关的一切争议，双方须通过友好协商解决。如协商不能解决时，向买方当地法院诉讼解决。</w:t>
      </w: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十四、合同签订地：温州市第七人民医院。</w:t>
      </w:r>
    </w:p>
    <w:p>
      <w:pPr>
        <w:spacing w:line="460" w:lineRule="exact"/>
        <w:jc w:val="left"/>
        <w:rPr>
          <w:rFonts w:ascii="Times New Roman" w:hAnsi="Times New Roman" w:eastAsia="新宋体"/>
          <w:kern w:val="0"/>
          <w:sz w:val="22"/>
          <w:szCs w:val="22"/>
        </w:rPr>
      </w:pPr>
      <w:r>
        <w:rPr>
          <w:rFonts w:ascii="Times New Roman" w:hAnsi="Times New Roman" w:eastAsia="新宋体"/>
          <w:szCs w:val="21"/>
        </w:rPr>
        <w:br w:type="page"/>
      </w:r>
      <w:r>
        <w:rPr>
          <w:rFonts w:ascii="Times New Roman" w:hAnsi="Times New Roman" w:eastAsia="新宋体"/>
          <w:kern w:val="0"/>
          <w:sz w:val="22"/>
          <w:szCs w:val="22"/>
        </w:rPr>
        <w:t>附件2</w:t>
      </w:r>
    </w:p>
    <w:p>
      <w:pPr>
        <w:spacing w:line="460" w:lineRule="exact"/>
        <w:jc w:val="center"/>
        <w:rPr>
          <w:rFonts w:ascii="Times New Roman" w:hAnsi="Times New Roman" w:eastAsia="新宋体"/>
          <w:b/>
          <w:sz w:val="22"/>
          <w:szCs w:val="22"/>
        </w:rPr>
      </w:pPr>
      <w:r>
        <w:rPr>
          <w:rFonts w:ascii="Times New Roman" w:hAnsi="Times New Roman" w:eastAsia="新宋体"/>
          <w:b/>
          <w:sz w:val="22"/>
          <w:szCs w:val="22"/>
        </w:rPr>
        <w:t>售后服务承诺书</w:t>
      </w:r>
    </w:p>
    <w:p>
      <w:pPr>
        <w:spacing w:line="460" w:lineRule="exact"/>
        <w:ind w:right="-107" w:rightChars="-51"/>
        <w:rPr>
          <w:rFonts w:ascii="Times New Roman" w:hAnsi="Times New Roman" w:eastAsia="新宋体"/>
          <w:b/>
          <w:sz w:val="22"/>
          <w:szCs w:val="22"/>
        </w:rPr>
      </w:pPr>
      <w:r>
        <w:rPr>
          <w:rFonts w:ascii="Times New Roman" w:hAnsi="Times New Roman" w:eastAsia="新宋体"/>
          <w:b/>
          <w:sz w:val="22"/>
          <w:szCs w:val="22"/>
        </w:rPr>
        <w:t>温州市第七人民医院：</w:t>
      </w:r>
    </w:p>
    <w:p>
      <w:pPr>
        <w:spacing w:line="460" w:lineRule="exact"/>
        <w:ind w:right="-107" w:rightChars="-51" w:firstLine="387" w:firstLineChars="176"/>
        <w:rPr>
          <w:rFonts w:ascii="Times New Roman" w:hAnsi="Times New Roman" w:eastAsia="新宋体"/>
          <w:sz w:val="22"/>
          <w:szCs w:val="22"/>
        </w:rPr>
      </w:pPr>
      <w:r>
        <w:rPr>
          <w:rFonts w:ascii="Times New Roman" w:hAnsi="Times New Roman" w:eastAsia="新宋体"/>
          <w:sz w:val="22"/>
          <w:szCs w:val="22"/>
        </w:rPr>
        <w:t>就贵方项目（采购编号：）的售后服务，我方做出以下承诺。承诺自项目中标通知发出之日起生效。</w:t>
      </w:r>
    </w:p>
    <w:tbl>
      <w:tblPr>
        <w:tblStyle w:val="53"/>
        <w:tblW w:w="0" w:type="auto"/>
        <w:jc w:val="center"/>
        <w:tblLayout w:type="fixed"/>
        <w:tblCellMar>
          <w:top w:w="0" w:type="dxa"/>
          <w:left w:w="108" w:type="dxa"/>
          <w:bottom w:w="0" w:type="dxa"/>
          <w:right w:w="108" w:type="dxa"/>
        </w:tblCellMar>
      </w:tblPr>
      <w:tblGrid>
        <w:gridCol w:w="9044"/>
      </w:tblGrid>
      <w:tr>
        <w:tblPrEx>
          <w:tblCellMar>
            <w:top w:w="0" w:type="dxa"/>
            <w:left w:w="108" w:type="dxa"/>
            <w:bottom w:w="0" w:type="dxa"/>
            <w:right w:w="108" w:type="dxa"/>
          </w:tblCellMar>
        </w:tblPrEx>
        <w:trPr>
          <w:jc w:val="center"/>
        </w:trPr>
        <w:tc>
          <w:tcPr>
            <w:tcW w:w="9044" w:type="dxa"/>
          </w:tcPr>
          <w:p>
            <w:pPr>
              <w:spacing w:line="460" w:lineRule="exact"/>
              <w:ind w:right="-107" w:rightChars="-51" w:firstLine="387" w:firstLineChars="176"/>
              <w:rPr>
                <w:rFonts w:ascii="Times New Roman" w:hAnsi="Times New Roman" w:eastAsia="新宋体"/>
                <w:sz w:val="22"/>
                <w:szCs w:val="22"/>
              </w:rPr>
            </w:pPr>
            <w:r>
              <w:rPr>
                <w:rFonts w:ascii="Times New Roman" w:hAnsi="Times New Roman" w:eastAsia="新宋体"/>
                <w:sz w:val="22"/>
                <w:szCs w:val="22"/>
              </w:rPr>
              <w:t>一、设备保修期自设备验收合格、完成培训考核后算起，整套系统全免费现场保修年。</w:t>
            </w:r>
          </w:p>
        </w:tc>
      </w:tr>
      <w:tr>
        <w:tblPrEx>
          <w:tblCellMar>
            <w:top w:w="0" w:type="dxa"/>
            <w:left w:w="108" w:type="dxa"/>
            <w:bottom w:w="0" w:type="dxa"/>
            <w:right w:w="108" w:type="dxa"/>
          </w:tblCellMar>
        </w:tblPrEx>
        <w:trPr>
          <w:jc w:val="center"/>
        </w:trPr>
        <w:tc>
          <w:tcPr>
            <w:tcW w:w="9044" w:type="dxa"/>
          </w:tcPr>
          <w:p>
            <w:pPr>
              <w:spacing w:line="460" w:lineRule="exact"/>
              <w:ind w:firstLine="387" w:firstLineChars="176"/>
              <w:rPr>
                <w:rFonts w:ascii="Times New Roman" w:hAnsi="Times New Roman" w:eastAsia="新宋体"/>
                <w:sz w:val="22"/>
                <w:szCs w:val="22"/>
              </w:rPr>
            </w:pPr>
            <w:r>
              <w:rPr>
                <w:rFonts w:ascii="Times New Roman" w:hAnsi="Times New Roman" w:eastAsia="新宋体"/>
                <w:sz w:val="22"/>
                <w:szCs w:val="22"/>
              </w:rPr>
              <w:t>1、设备保修期内，承诺人要确保设备正常运行，设备的功能和技术指标达到投标文件和国家相关标准。</w:t>
            </w:r>
          </w:p>
        </w:tc>
      </w:tr>
      <w:tr>
        <w:tblPrEx>
          <w:tblCellMar>
            <w:top w:w="0" w:type="dxa"/>
            <w:left w:w="108" w:type="dxa"/>
            <w:bottom w:w="0" w:type="dxa"/>
            <w:right w:w="108" w:type="dxa"/>
          </w:tblCellMar>
        </w:tblPrEx>
        <w:trPr>
          <w:jc w:val="center"/>
        </w:trPr>
        <w:tc>
          <w:tcPr>
            <w:tcW w:w="9044" w:type="dxa"/>
          </w:tcPr>
          <w:p>
            <w:pPr>
              <w:spacing w:line="460" w:lineRule="exact"/>
              <w:ind w:firstLine="387" w:firstLineChars="176"/>
              <w:rPr>
                <w:rFonts w:ascii="Times New Roman" w:hAnsi="Times New Roman" w:eastAsia="新宋体"/>
                <w:sz w:val="22"/>
                <w:szCs w:val="22"/>
              </w:rPr>
            </w:pPr>
            <w:r>
              <w:rPr>
                <w:rFonts w:ascii="Times New Roman" w:hAnsi="Times New Roman" w:eastAsia="新宋体"/>
                <w:sz w:val="22"/>
                <w:szCs w:val="22"/>
              </w:rPr>
              <w:t>2、设备保修期内，因设备任何配件出现故障或性能无法达到要求，须免费更换全新未使用过的维修配件（下称“零配件”</w:t>
            </w:r>
            <w:r>
              <w:rPr>
                <w:rFonts w:hint="eastAsia" w:ascii="Times New Roman" w:hAnsi="Times New Roman" w:eastAsia="新宋体"/>
                <w:sz w:val="22"/>
                <w:szCs w:val="22"/>
              </w:rPr>
              <w:t>）</w:t>
            </w:r>
            <w:r>
              <w:rPr>
                <w:rFonts w:ascii="Times New Roman" w:hAnsi="Times New Roman" w:eastAsia="新宋体"/>
                <w:sz w:val="22"/>
                <w:szCs w:val="22"/>
              </w:rPr>
              <w:t>，所有费用由承诺人承担。保修期内，每年应提供不少于2次的预防性维护保养,并提供设备维修、保养详细工作报告单。</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3、保修期内停机日不能超过12个工作日/年，如达不到要求，停机日每超过1工作日，保修期相应延长5个工作日；停机日超过20个工作日的，每超过1工作日，应向医院赔偿合同总金额0.5%，但累计不超过设备合同总金额。</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二、保修期后，在设备整个使用期内，承诺人应确保设备的正常使用。</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1、在接到用户维修要求后应立即作出回应，并在48小时内派员到达买方现场实施维修。</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2、零配件在该设备停产后保证8年的供应，零配件须符合或优于设备技术要求（含技术指标、功能、计量标准、安全性和保修期等）。</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3、</w:t>
            </w:r>
            <w:r>
              <w:rPr>
                <w:rFonts w:ascii="Times New Roman" w:hAnsi="Times New Roman" w:eastAsia="新宋体"/>
                <w:b/>
                <w:sz w:val="22"/>
                <w:szCs w:val="22"/>
              </w:rPr>
              <w:t>设备维修所需的所有零配件及材料如下表。在设备使用过程，如需更换零配件，按不高于下表的价格执行。下表如有漏项，承诺人自愿承担漏项零配件的所有费用（低价值零配件除外，但低价值零配件单价累计总金额不高于1000元人民币）。</w:t>
            </w:r>
          </w:p>
          <w:tbl>
            <w:tblPr>
              <w:tblStyle w:val="53"/>
              <w:tblW w:w="0" w:type="auto"/>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852"/>
              <w:gridCol w:w="1985"/>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0" w:type="dxa"/>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序号</w:t>
                  </w:r>
                </w:p>
              </w:tc>
              <w:tc>
                <w:tcPr>
                  <w:tcW w:w="1852" w:type="dxa"/>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备件号</w:t>
                  </w:r>
                </w:p>
              </w:tc>
              <w:tc>
                <w:tcPr>
                  <w:tcW w:w="1985" w:type="dxa"/>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零配件英文名称</w:t>
                  </w:r>
                </w:p>
              </w:tc>
              <w:tc>
                <w:tcPr>
                  <w:tcW w:w="2126" w:type="dxa"/>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零配件中文名称</w:t>
                  </w:r>
                </w:p>
              </w:tc>
              <w:tc>
                <w:tcPr>
                  <w:tcW w:w="2126" w:type="dxa"/>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单价（人民币）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0" w:type="dxa"/>
                  <w:vAlign w:val="center"/>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1</w:t>
                  </w:r>
                </w:p>
              </w:tc>
              <w:tc>
                <w:tcPr>
                  <w:tcW w:w="1852" w:type="dxa"/>
                  <w:vAlign w:val="center"/>
                </w:tcPr>
                <w:p>
                  <w:pPr>
                    <w:spacing w:line="460" w:lineRule="exact"/>
                    <w:ind w:firstLine="387" w:firstLineChars="176"/>
                    <w:jc w:val="center"/>
                    <w:rPr>
                      <w:rFonts w:ascii="Times New Roman" w:hAnsi="Times New Roman" w:eastAsia="新宋体"/>
                      <w:sz w:val="22"/>
                      <w:szCs w:val="22"/>
                    </w:rPr>
                  </w:pPr>
                </w:p>
              </w:tc>
              <w:tc>
                <w:tcPr>
                  <w:tcW w:w="1985" w:type="dxa"/>
                  <w:vAlign w:val="center"/>
                </w:tcPr>
                <w:p>
                  <w:pPr>
                    <w:spacing w:line="460" w:lineRule="exact"/>
                    <w:ind w:firstLine="387" w:firstLineChars="176"/>
                    <w:jc w:val="center"/>
                    <w:rPr>
                      <w:rFonts w:ascii="Times New Roman" w:hAnsi="Times New Roman" w:eastAsia="新宋体"/>
                      <w:sz w:val="22"/>
                      <w:szCs w:val="22"/>
                    </w:rPr>
                  </w:pPr>
                </w:p>
              </w:tc>
              <w:tc>
                <w:tcPr>
                  <w:tcW w:w="2126" w:type="dxa"/>
                  <w:vAlign w:val="center"/>
                </w:tcPr>
                <w:p>
                  <w:pPr>
                    <w:spacing w:line="460" w:lineRule="exact"/>
                    <w:ind w:firstLine="387" w:firstLineChars="176"/>
                    <w:jc w:val="center"/>
                    <w:rPr>
                      <w:rFonts w:ascii="Times New Roman" w:hAnsi="Times New Roman" w:eastAsia="新宋体"/>
                      <w:sz w:val="22"/>
                      <w:szCs w:val="22"/>
                    </w:rPr>
                  </w:pPr>
                </w:p>
              </w:tc>
              <w:tc>
                <w:tcPr>
                  <w:tcW w:w="2126" w:type="dxa"/>
                  <w:vAlign w:val="center"/>
                </w:tcPr>
                <w:p>
                  <w:pPr>
                    <w:spacing w:line="460" w:lineRule="exact"/>
                    <w:ind w:firstLine="387" w:firstLineChars="176"/>
                    <w:jc w:val="center"/>
                    <w:rPr>
                      <w:rFonts w:ascii="Times New Roman" w:hAnsi="Times New Roman" w:eastAsia="新宋体"/>
                      <w:sz w:val="22"/>
                      <w:szCs w:val="22"/>
                    </w:rPr>
                  </w:pPr>
                </w:p>
              </w:tc>
            </w:tr>
          </w:tbl>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4、零配件保修期不小于_年。零配件在保修期内发生故障的，须免费（含人工、差旅和技术服务等所有费用）更换，零配件保修期自更换验收之日起延长1年。</w:t>
            </w:r>
          </w:p>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5、单次故障维修服务费用（除维修配件外，含技术服务、人工、差旅等所有费用）不超过3000元人民币。</w:t>
            </w:r>
          </w:p>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6、单次故障修复时间不长于5个工作日。否则须在5个工作日之内提供功能完整、性能合格的备用设备。</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7、承诺方须无偿、实时提供设备设置、调试所需密码及权限。</w:t>
            </w:r>
          </w:p>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8、由于硬盘损坏导致的系统、控制及应用软件的安装、调试、恢复服务由承诺人免费提供，硬盘价格不高于市场同类产品价格。</w:t>
            </w:r>
          </w:p>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9、每次完成设备维修或保养后，须提供维修及保养的验收报告。</w:t>
            </w:r>
          </w:p>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10、维修服务费和零配件费用在设备维修验收合格后，且在提供发票后30天内一次性支付。</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三、提供所有软件的备份光盘、license及所有口令信息，同时提供这些软件安装、调试及相关维护所需要的所有硬件和软件工具。不能提供上述内容的，则现场提供所有软件终生免费安装（含硬件更换后软件重新安装调试）、调试、维护服务。</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四、每次维修前保证将买方存储的数据备份，维修结束后恢复原状。遵守用买方机房管理制度。</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五、违约责任：由于承诺人或其关联公司违约，造成买方损失的，由承诺人承担全部损失。</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sz w:val="22"/>
                <w:szCs w:val="22"/>
              </w:rPr>
            </w:pPr>
            <w:r>
              <w:rPr>
                <w:rFonts w:ascii="Times New Roman" w:hAnsi="Times New Roman" w:eastAsia="新宋体"/>
                <w:sz w:val="22"/>
                <w:szCs w:val="22"/>
              </w:rPr>
              <w:t>六、承诺人：本售后服务承诺书须由投标人、制造商国内售后服务商逐条响应承诺，并由投标人、国内售后服务商分别加盖公章。</w:t>
            </w:r>
          </w:p>
        </w:tc>
      </w:tr>
    </w:tbl>
    <w:p>
      <w:pPr>
        <w:spacing w:line="460" w:lineRule="exact"/>
        <w:ind w:firstLine="3630" w:firstLineChars="1650"/>
        <w:rPr>
          <w:rFonts w:ascii="Times New Roman" w:hAnsi="Times New Roman" w:eastAsia="新宋体"/>
          <w:sz w:val="22"/>
          <w:szCs w:val="22"/>
        </w:rPr>
      </w:pPr>
    </w:p>
    <w:p>
      <w:pPr>
        <w:spacing w:line="460" w:lineRule="exact"/>
        <w:ind w:firstLine="3630" w:firstLineChars="1650"/>
        <w:rPr>
          <w:rFonts w:ascii="Times New Roman" w:hAnsi="Times New Roman" w:eastAsia="新宋体"/>
          <w:sz w:val="22"/>
          <w:szCs w:val="22"/>
        </w:rPr>
      </w:pPr>
      <w:r>
        <w:rPr>
          <w:rFonts w:ascii="Times New Roman" w:hAnsi="Times New Roman" w:eastAsia="新宋体"/>
          <w:sz w:val="22"/>
          <w:szCs w:val="22"/>
        </w:rPr>
        <w:t xml:space="preserve">投标人：  </w:t>
      </w:r>
    </w:p>
    <w:p>
      <w:pPr>
        <w:spacing w:line="460" w:lineRule="exact"/>
        <w:ind w:firstLine="4070" w:firstLineChars="1850"/>
        <w:rPr>
          <w:rFonts w:ascii="Times New Roman" w:hAnsi="Times New Roman" w:eastAsia="新宋体"/>
          <w:sz w:val="22"/>
          <w:szCs w:val="22"/>
        </w:rPr>
      </w:pPr>
    </w:p>
    <w:p>
      <w:pPr>
        <w:spacing w:line="460" w:lineRule="exact"/>
        <w:ind w:firstLine="4147" w:firstLineChars="1885"/>
        <w:rPr>
          <w:rFonts w:ascii="Times New Roman" w:hAnsi="Times New Roman" w:eastAsia="新宋体"/>
          <w:sz w:val="22"/>
          <w:szCs w:val="22"/>
        </w:rPr>
      </w:pPr>
      <w:r>
        <w:rPr>
          <w:rFonts w:ascii="Times New Roman" w:hAnsi="Times New Roman" w:eastAsia="新宋体"/>
          <w:sz w:val="22"/>
          <w:szCs w:val="22"/>
        </w:rPr>
        <w:t>（签字盖章）</w:t>
      </w:r>
    </w:p>
    <w:p>
      <w:pPr>
        <w:spacing w:line="460" w:lineRule="exact"/>
        <w:ind w:firstLine="4147" w:firstLineChars="1885"/>
        <w:rPr>
          <w:rFonts w:ascii="Times New Roman" w:hAnsi="Times New Roman" w:eastAsia="新宋体"/>
          <w:sz w:val="22"/>
          <w:szCs w:val="22"/>
        </w:rPr>
      </w:pPr>
    </w:p>
    <w:p>
      <w:pPr>
        <w:spacing w:line="460" w:lineRule="exact"/>
        <w:ind w:firstLine="4147" w:firstLineChars="1885"/>
        <w:rPr>
          <w:rFonts w:ascii="Times New Roman" w:hAnsi="Times New Roman" w:eastAsia="新宋体"/>
          <w:sz w:val="22"/>
          <w:szCs w:val="22"/>
        </w:rPr>
      </w:pPr>
    </w:p>
    <w:p>
      <w:pPr>
        <w:spacing w:line="460" w:lineRule="exact"/>
        <w:ind w:firstLine="4147" w:firstLineChars="1885"/>
        <w:rPr>
          <w:rFonts w:ascii="Times New Roman" w:hAnsi="Times New Roman" w:eastAsia="新宋体"/>
          <w:sz w:val="22"/>
          <w:szCs w:val="22"/>
        </w:rPr>
      </w:pPr>
    </w:p>
    <w:p>
      <w:pPr>
        <w:spacing w:line="460" w:lineRule="exact"/>
        <w:ind w:firstLine="3190" w:firstLineChars="1450"/>
        <w:rPr>
          <w:rFonts w:ascii="Times New Roman" w:hAnsi="Times New Roman" w:eastAsia="新宋体"/>
          <w:sz w:val="22"/>
          <w:szCs w:val="22"/>
        </w:rPr>
      </w:pPr>
      <w:r>
        <w:rPr>
          <w:rFonts w:ascii="Times New Roman" w:hAnsi="Times New Roman" w:eastAsia="新宋体"/>
          <w:sz w:val="22"/>
          <w:szCs w:val="22"/>
        </w:rPr>
        <w:t xml:space="preserve">制造商授权售后服务商： </w:t>
      </w:r>
    </w:p>
    <w:p>
      <w:pPr>
        <w:spacing w:line="460" w:lineRule="exact"/>
        <w:ind w:firstLine="2530" w:firstLineChars="1150"/>
        <w:rPr>
          <w:rFonts w:ascii="Times New Roman" w:hAnsi="Times New Roman" w:eastAsia="新宋体"/>
          <w:sz w:val="22"/>
          <w:szCs w:val="22"/>
        </w:rPr>
      </w:pPr>
    </w:p>
    <w:p>
      <w:pPr>
        <w:spacing w:line="460" w:lineRule="exact"/>
        <w:ind w:left="3780" w:firstLine="420"/>
        <w:rPr>
          <w:rFonts w:ascii="Times New Roman" w:hAnsi="Times New Roman" w:eastAsia="新宋体"/>
          <w:sz w:val="22"/>
          <w:szCs w:val="22"/>
        </w:rPr>
      </w:pPr>
      <w:r>
        <w:rPr>
          <w:rFonts w:ascii="Times New Roman" w:hAnsi="Times New Roman" w:eastAsia="新宋体"/>
          <w:sz w:val="22"/>
          <w:szCs w:val="22"/>
        </w:rPr>
        <w:t>（签字盖章）</w:t>
      </w:r>
    </w:p>
    <w:p>
      <w:pPr>
        <w:spacing w:line="460" w:lineRule="exact"/>
        <w:jc w:val="left"/>
        <w:rPr>
          <w:rFonts w:ascii="Times New Roman" w:hAnsi="Times New Roman" w:eastAsia="新宋体"/>
          <w:kern w:val="0"/>
          <w:sz w:val="22"/>
          <w:szCs w:val="22"/>
        </w:rPr>
      </w:pPr>
    </w:p>
    <w:p>
      <w:pPr>
        <w:spacing w:line="460" w:lineRule="exact"/>
        <w:jc w:val="left"/>
        <w:rPr>
          <w:rFonts w:ascii="Times New Roman" w:hAnsi="Times New Roman" w:eastAsia="新宋体"/>
          <w:kern w:val="0"/>
          <w:sz w:val="22"/>
          <w:szCs w:val="22"/>
        </w:rPr>
      </w:pPr>
    </w:p>
    <w:p>
      <w:pPr>
        <w:spacing w:line="460" w:lineRule="exact"/>
        <w:jc w:val="left"/>
        <w:rPr>
          <w:rFonts w:ascii="Times New Roman" w:hAnsi="Times New Roman" w:eastAsia="新宋体"/>
          <w:kern w:val="0"/>
          <w:sz w:val="22"/>
          <w:szCs w:val="22"/>
        </w:rPr>
      </w:pP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附件3：设备配置清单；</w:t>
      </w:r>
    </w:p>
    <w:p>
      <w:pPr>
        <w:pStyle w:val="29"/>
        <w:snapToGrid w:val="0"/>
        <w:spacing w:line="460" w:lineRule="exact"/>
        <w:rPr>
          <w:rFonts w:ascii="Times New Roman" w:hAnsi="Times New Roman" w:eastAsia="新宋体"/>
          <w:sz w:val="22"/>
          <w:szCs w:val="22"/>
        </w:rPr>
      </w:pPr>
    </w:p>
    <w:p>
      <w:pPr>
        <w:pStyle w:val="29"/>
        <w:snapToGrid w:val="0"/>
        <w:spacing w:line="460" w:lineRule="exact"/>
        <w:rPr>
          <w:rFonts w:ascii="Times New Roman" w:hAnsi="Times New Roman" w:eastAsia="新宋体"/>
          <w:sz w:val="22"/>
          <w:szCs w:val="22"/>
        </w:rPr>
      </w:pPr>
    </w:p>
    <w:p>
      <w:pPr>
        <w:pStyle w:val="29"/>
        <w:snapToGrid w:val="0"/>
        <w:spacing w:line="460" w:lineRule="exact"/>
        <w:rPr>
          <w:rFonts w:ascii="Times New Roman" w:hAnsi="Times New Roman" w:eastAsia="新宋体"/>
          <w:sz w:val="22"/>
          <w:szCs w:val="22"/>
        </w:rPr>
      </w:pPr>
      <w:r>
        <w:rPr>
          <w:rFonts w:ascii="Times New Roman" w:hAnsi="Times New Roman" w:eastAsia="新宋体"/>
          <w:sz w:val="22"/>
          <w:szCs w:val="22"/>
        </w:rPr>
        <w:t>附件4：备品备件价格清单。</w:t>
      </w:r>
    </w:p>
    <w:p>
      <w:pPr>
        <w:spacing w:line="460" w:lineRule="exact"/>
        <w:jc w:val="center"/>
        <w:rPr>
          <w:rFonts w:ascii="Times New Roman" w:hAnsi="Times New Roman" w:eastAsia="新宋体"/>
          <w:b/>
          <w:sz w:val="22"/>
          <w:szCs w:val="22"/>
        </w:rPr>
      </w:pPr>
      <w:r>
        <w:rPr>
          <w:rFonts w:ascii="Times New Roman" w:hAnsi="Times New Roman" w:eastAsia="新宋体"/>
          <w:sz w:val="30"/>
          <w:szCs w:val="30"/>
        </w:rPr>
        <w:br w:type="page"/>
      </w:r>
      <w:r>
        <w:rPr>
          <w:rFonts w:ascii="Times New Roman" w:hAnsi="Times New Roman" w:eastAsia="新宋体"/>
          <w:b/>
          <w:sz w:val="22"/>
          <w:szCs w:val="22"/>
        </w:rPr>
        <w:t>医疗卫生机构医药产品廉洁购销合同（样本）</w:t>
      </w:r>
    </w:p>
    <w:p>
      <w:pPr>
        <w:spacing w:line="460" w:lineRule="exact"/>
        <w:rPr>
          <w:rFonts w:ascii="Times New Roman" w:hAnsi="Times New Roman" w:eastAsia="新宋体"/>
          <w:bCs/>
          <w:sz w:val="22"/>
          <w:szCs w:val="22"/>
        </w:rPr>
      </w:pPr>
      <w:r>
        <w:rPr>
          <w:rFonts w:ascii="Times New Roman" w:hAnsi="Times New Roman" w:eastAsia="新宋体"/>
          <w:sz w:val="22"/>
          <w:szCs w:val="22"/>
        </w:rPr>
        <w:t>甲方</w:t>
      </w:r>
      <w:r>
        <w:rPr>
          <w:rFonts w:ascii="Times New Roman" w:hAnsi="Times New Roman" w:eastAsia="新宋体"/>
          <w:bCs/>
          <w:sz w:val="22"/>
          <w:szCs w:val="22"/>
        </w:rPr>
        <w:t>（医疗卫生机构）：</w:t>
      </w:r>
    </w:p>
    <w:p>
      <w:pPr>
        <w:spacing w:line="460" w:lineRule="exact"/>
        <w:rPr>
          <w:rFonts w:ascii="Times New Roman" w:hAnsi="Times New Roman" w:eastAsia="新宋体"/>
          <w:bCs/>
          <w:sz w:val="22"/>
          <w:szCs w:val="22"/>
        </w:rPr>
      </w:pPr>
      <w:r>
        <w:rPr>
          <w:rFonts w:ascii="Times New Roman" w:hAnsi="Times New Roman" w:eastAsia="新宋体"/>
          <w:sz w:val="22"/>
          <w:szCs w:val="22"/>
        </w:rPr>
        <w:t>乙方</w:t>
      </w:r>
      <w:r>
        <w:rPr>
          <w:rFonts w:ascii="Times New Roman" w:hAnsi="Times New Roman" w:eastAsia="新宋体"/>
          <w:bCs/>
          <w:sz w:val="22"/>
          <w:szCs w:val="22"/>
        </w:rPr>
        <w:t>（医药生产经营企业及其代理人）：</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为进一步加强医疗卫生行风建设，规范医疗卫生机构医药购销行为，有效防范商业贿赂行为，营造公平交易、诚实守信的购销环境，经甲、乙双方协商，同意签订本合同，并共同遵守：</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一、甲乙双方按照《民法典》及医药产品购销合同约定购销药品、医用设备、医用耗材等医药产品。</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二、甲方应当严格执行医药产品购销合同验收、入库制度，对采购医药产品及发票进行查验，不得违反有关规定合同外采购、违价采购或从非规定渠道采购。</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动接受乙方给予的钱物，应予退还，无法退还的，有责任如实向有关纪检监察部门反映情况。</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四、严禁甲方工作人员利用任何途径和方式，为乙方统计医师个人及临床科室有关医药产品用量信息，或为乙方统计提供便利。</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五、乙方不得以回扣、宴请等方式影响甲方工作人员采购或使用医药产品的选择权，不得在学术活动中提供旅游、超标准支付食宿费用。</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七、乙方如违反本合同，一经发现，甲方有权终止购销合同，并向有关卫生计生行政部门报告。如乙方被列入商业贿赂不良记录，则严格按照《国家卫生计生委关于建立医药购销领域商业贿赂不良记录的规定》</w:t>
      </w:r>
      <w:r>
        <w:rPr>
          <w:rFonts w:ascii="Times New Roman" w:hAnsi="Times New Roman" w:eastAsia="新宋体"/>
          <w:bCs/>
          <w:sz w:val="22"/>
          <w:szCs w:val="22"/>
          <w:shd w:val="clear" w:color="auto" w:fill="FFFFFF"/>
        </w:rPr>
        <w:t>（国卫法制发〔2013〕50号）</w:t>
      </w:r>
      <w:r>
        <w:rPr>
          <w:rFonts w:ascii="Times New Roman" w:hAnsi="Times New Roman" w:eastAsia="新宋体"/>
          <w:bCs/>
          <w:sz w:val="22"/>
          <w:szCs w:val="22"/>
        </w:rPr>
        <w:t>相关规定处理。</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八、本合同作为医药产品购销合同的重要组成部分，与购销合同一并执行，具有同等的法律效力。</w:t>
      </w:r>
    </w:p>
    <w:p>
      <w:pPr>
        <w:spacing w:line="460" w:lineRule="exact"/>
        <w:ind w:firstLine="440" w:firstLineChars="200"/>
        <w:rPr>
          <w:rFonts w:ascii="Times New Roman" w:hAnsi="Times New Roman" w:eastAsia="新宋体"/>
          <w:bCs/>
          <w:sz w:val="22"/>
          <w:szCs w:val="22"/>
        </w:rPr>
      </w:pPr>
      <w:r>
        <w:rPr>
          <w:rFonts w:ascii="Times New Roman" w:hAnsi="Times New Roman" w:eastAsia="新宋体"/>
          <w:bCs/>
          <w:sz w:val="22"/>
          <w:szCs w:val="22"/>
        </w:rPr>
        <w:t>九、本合同一式</w:t>
      </w:r>
      <w:r>
        <w:rPr>
          <w:rFonts w:hint="eastAsia" w:ascii="Times New Roman" w:hAnsi="Times New Roman" w:eastAsia="新宋体"/>
          <w:bCs/>
          <w:sz w:val="22"/>
          <w:szCs w:val="22"/>
        </w:rPr>
        <w:t>二</w:t>
      </w:r>
      <w:r>
        <w:rPr>
          <w:rFonts w:ascii="Times New Roman" w:hAnsi="Times New Roman" w:eastAsia="新宋体"/>
          <w:bCs/>
          <w:sz w:val="22"/>
          <w:szCs w:val="22"/>
        </w:rPr>
        <w:t>份，甲</w:t>
      </w:r>
      <w:r>
        <w:rPr>
          <w:rFonts w:hint="eastAsia" w:ascii="Times New Roman" w:hAnsi="Times New Roman" w:eastAsia="新宋体"/>
          <w:bCs/>
          <w:sz w:val="22"/>
          <w:szCs w:val="22"/>
        </w:rPr>
        <w:t>、乙双</w:t>
      </w:r>
      <w:r>
        <w:rPr>
          <w:rFonts w:ascii="Times New Roman" w:hAnsi="Times New Roman" w:eastAsia="新宋体"/>
          <w:bCs/>
          <w:sz w:val="22"/>
          <w:szCs w:val="22"/>
        </w:rPr>
        <w:t>方</w:t>
      </w:r>
      <w:r>
        <w:rPr>
          <w:rFonts w:hint="eastAsia" w:ascii="Times New Roman" w:hAnsi="Times New Roman" w:eastAsia="新宋体"/>
          <w:bCs/>
          <w:sz w:val="22"/>
          <w:szCs w:val="22"/>
        </w:rPr>
        <w:t>各</w:t>
      </w:r>
      <w:r>
        <w:rPr>
          <w:rFonts w:ascii="Times New Roman" w:hAnsi="Times New Roman" w:eastAsia="新宋体"/>
          <w:bCs/>
          <w:sz w:val="22"/>
          <w:szCs w:val="22"/>
        </w:rPr>
        <w:t>执</w:t>
      </w:r>
      <w:r>
        <w:rPr>
          <w:rFonts w:hint="eastAsia" w:ascii="Times New Roman" w:hAnsi="Times New Roman" w:eastAsia="新宋体"/>
          <w:bCs/>
          <w:sz w:val="22"/>
          <w:szCs w:val="22"/>
        </w:rPr>
        <w:t>一</w:t>
      </w:r>
      <w:r>
        <w:rPr>
          <w:rFonts w:ascii="Times New Roman" w:hAnsi="Times New Roman" w:eastAsia="新宋体"/>
          <w:bCs/>
          <w:sz w:val="22"/>
          <w:szCs w:val="22"/>
        </w:rPr>
        <w:t>份，并从签订之日起生效。</w:t>
      </w:r>
    </w:p>
    <w:p>
      <w:pPr>
        <w:spacing w:line="460" w:lineRule="exact"/>
        <w:rPr>
          <w:rFonts w:ascii="Times New Roman" w:hAnsi="Times New Roman" w:eastAsia="新宋体"/>
          <w:bCs/>
          <w:sz w:val="22"/>
          <w:szCs w:val="22"/>
        </w:rPr>
      </w:pPr>
    </w:p>
    <w:p>
      <w:pPr>
        <w:spacing w:line="460" w:lineRule="exact"/>
        <w:rPr>
          <w:rFonts w:ascii="Times New Roman" w:hAnsi="Times New Roman" w:eastAsia="新宋体"/>
          <w:bCs/>
          <w:sz w:val="22"/>
          <w:szCs w:val="22"/>
        </w:rPr>
      </w:pPr>
      <w:r>
        <w:rPr>
          <w:rFonts w:ascii="Times New Roman" w:hAnsi="Times New Roman" w:eastAsia="新宋体"/>
          <w:bCs/>
          <w:sz w:val="22"/>
          <w:szCs w:val="22"/>
        </w:rPr>
        <w:t>甲方（盖章）：                     乙方（盖章）：</w:t>
      </w:r>
    </w:p>
    <w:p>
      <w:pPr>
        <w:spacing w:line="460" w:lineRule="exact"/>
        <w:rPr>
          <w:rFonts w:ascii="Times New Roman" w:hAnsi="Times New Roman" w:eastAsia="新宋体"/>
          <w:bCs/>
          <w:sz w:val="22"/>
          <w:szCs w:val="22"/>
        </w:rPr>
      </w:pPr>
      <w:r>
        <w:rPr>
          <w:rFonts w:ascii="Times New Roman" w:hAnsi="Times New Roman" w:eastAsia="新宋体"/>
          <w:bCs/>
          <w:sz w:val="22"/>
          <w:szCs w:val="22"/>
        </w:rPr>
        <w:t>法定代表人（负责人）：             法定代表人（负责人）：</w:t>
      </w:r>
    </w:p>
    <w:p>
      <w:pPr>
        <w:spacing w:line="460" w:lineRule="exact"/>
        <w:rPr>
          <w:rFonts w:ascii="Times New Roman" w:hAnsi="Times New Roman" w:eastAsia="新宋体"/>
          <w:bCs/>
          <w:sz w:val="22"/>
          <w:szCs w:val="22"/>
        </w:rPr>
      </w:pPr>
      <w:r>
        <w:rPr>
          <w:rFonts w:ascii="Times New Roman" w:hAnsi="Times New Roman" w:eastAsia="新宋体"/>
          <w:bCs/>
          <w:sz w:val="22"/>
          <w:szCs w:val="22"/>
        </w:rPr>
        <w:t>经办人签名：                      经办人签名：</w:t>
      </w:r>
    </w:p>
    <w:p>
      <w:pPr>
        <w:pStyle w:val="29"/>
        <w:snapToGrid w:val="0"/>
        <w:spacing w:line="460" w:lineRule="exact"/>
        <w:rPr>
          <w:rFonts w:ascii="Times New Roman" w:hAnsi="Times New Roman" w:eastAsia="新宋体"/>
          <w:bCs/>
          <w:sz w:val="22"/>
          <w:szCs w:val="22"/>
        </w:rPr>
      </w:pPr>
      <w:r>
        <w:rPr>
          <w:rFonts w:ascii="Times New Roman" w:hAnsi="Times New Roman" w:eastAsia="新宋体"/>
          <w:bCs/>
          <w:sz w:val="22"/>
          <w:szCs w:val="22"/>
        </w:rPr>
        <w:t>年   月   日                       年   月  日</w:t>
      </w:r>
    </w:p>
    <w:p>
      <w:pPr>
        <w:pStyle w:val="29"/>
        <w:snapToGrid w:val="0"/>
        <w:spacing w:line="460" w:lineRule="exact"/>
        <w:rPr>
          <w:rFonts w:ascii="Times New Roman" w:hAnsi="Times New Roman" w:eastAsia="新宋体"/>
          <w:bCs/>
          <w:sz w:val="22"/>
          <w:szCs w:val="22"/>
        </w:rPr>
      </w:pPr>
    </w:p>
    <w:p>
      <w:pPr>
        <w:pStyle w:val="23"/>
        <w:spacing w:line="460" w:lineRule="exact"/>
        <w:ind w:left="0" w:leftChars="0"/>
        <w:jc w:val="center"/>
        <w:outlineLvl w:val="0"/>
        <w:rPr>
          <w:rFonts w:ascii="Times New Roman" w:hAnsi="Times New Roman" w:eastAsia="新宋体"/>
          <w:sz w:val="22"/>
          <w:szCs w:val="22"/>
        </w:rPr>
      </w:pPr>
      <w:r>
        <w:rPr>
          <w:rFonts w:ascii="Times New Roman" w:hAnsi="Times New Roman" w:eastAsia="新宋体"/>
          <w:b/>
          <w:sz w:val="30"/>
        </w:rPr>
        <w:t>第三部分    附件</w:t>
      </w:r>
      <w:bookmarkEnd w:id="23"/>
    </w:p>
    <w:p>
      <w:pPr>
        <w:pStyle w:val="23"/>
        <w:spacing w:line="460" w:lineRule="exact"/>
        <w:ind w:left="0" w:leftChars="0"/>
        <w:outlineLvl w:val="1"/>
        <w:rPr>
          <w:rFonts w:ascii="Times New Roman" w:hAnsi="Times New Roman" w:eastAsia="新宋体"/>
          <w:b/>
          <w:sz w:val="22"/>
        </w:rPr>
      </w:pPr>
      <w:bookmarkStart w:id="25" w:name="_Toc3154"/>
      <w:r>
        <w:rPr>
          <w:rFonts w:ascii="Times New Roman" w:hAnsi="Times New Roman" w:eastAsia="新宋体"/>
          <w:b/>
          <w:sz w:val="22"/>
        </w:rPr>
        <w:t>附件一</w:t>
      </w:r>
      <w:bookmarkEnd w:id="25"/>
    </w:p>
    <w:p>
      <w:pPr>
        <w:pStyle w:val="7"/>
        <w:keepNext w:val="0"/>
        <w:keepLines w:val="0"/>
        <w:tabs>
          <w:tab w:val="left" w:pos="774"/>
        </w:tabs>
        <w:autoSpaceDE w:val="0"/>
        <w:autoSpaceDN w:val="0"/>
        <w:spacing w:before="240" w:line="400" w:lineRule="exact"/>
        <w:ind w:left="777" w:hanging="578"/>
        <w:jc w:val="center"/>
        <w:rPr>
          <w:rFonts w:ascii="Times New Roman" w:hAnsi="Times New Roman" w:eastAsia="新宋体"/>
          <w:bCs/>
          <w:szCs w:val="28"/>
        </w:rPr>
      </w:pPr>
      <w:bookmarkStart w:id="26" w:name="_Toc5141"/>
      <w:bookmarkStart w:id="27" w:name="_Toc19743"/>
      <w:r>
        <w:rPr>
          <w:rFonts w:ascii="Times New Roman" w:hAnsi="Times New Roman" w:eastAsia="新宋体"/>
          <w:bCs/>
          <w:szCs w:val="28"/>
        </w:rPr>
        <w:t>报价文件</w:t>
      </w:r>
      <w:bookmarkEnd w:id="26"/>
      <w:bookmarkEnd w:id="27"/>
    </w:p>
    <w:p>
      <w:pPr>
        <w:spacing w:line="400" w:lineRule="exact"/>
        <w:jc w:val="center"/>
        <w:outlineLvl w:val="3"/>
        <w:rPr>
          <w:rFonts w:ascii="Times New Roman" w:hAnsi="Times New Roman" w:eastAsia="新宋体"/>
          <w:bCs/>
          <w:szCs w:val="28"/>
          <w:lang w:val="zh-CN"/>
        </w:rPr>
      </w:pPr>
      <w:r>
        <w:rPr>
          <w:rFonts w:ascii="Times New Roman" w:hAnsi="Times New Roman" w:eastAsia="新宋体"/>
          <w:b/>
          <w:bCs/>
          <w:sz w:val="28"/>
          <w:szCs w:val="28"/>
        </w:rPr>
        <w:t>1、</w:t>
      </w:r>
      <w:r>
        <w:rPr>
          <w:rFonts w:ascii="Times New Roman" w:hAnsi="Times New Roman" w:eastAsia="新宋体"/>
          <w:b/>
          <w:bCs/>
          <w:sz w:val="28"/>
          <w:szCs w:val="28"/>
          <w:lang w:val="zh-CN"/>
        </w:rPr>
        <w:t>投标</w:t>
      </w:r>
      <w:r>
        <w:rPr>
          <w:rFonts w:ascii="Times New Roman" w:hAnsi="Times New Roman" w:eastAsia="新宋体"/>
          <w:b/>
          <w:bCs/>
          <w:sz w:val="28"/>
          <w:szCs w:val="28"/>
        </w:rPr>
        <w:t>响应</w:t>
      </w:r>
      <w:r>
        <w:rPr>
          <w:rFonts w:ascii="Times New Roman" w:hAnsi="Times New Roman" w:eastAsia="新宋体"/>
          <w:b/>
          <w:bCs/>
          <w:sz w:val="28"/>
          <w:szCs w:val="28"/>
          <w:lang w:val="zh-CN"/>
        </w:rPr>
        <w:t>函</w:t>
      </w:r>
    </w:p>
    <w:p>
      <w:pPr>
        <w:spacing w:line="460" w:lineRule="exact"/>
        <w:rPr>
          <w:rFonts w:ascii="Times New Roman" w:hAnsi="Times New Roman" w:eastAsia="新宋体"/>
          <w:sz w:val="22"/>
          <w:szCs w:val="22"/>
        </w:rPr>
      </w:pPr>
      <w:r>
        <w:rPr>
          <w:rFonts w:ascii="Times New Roman" w:hAnsi="Times New Roman" w:eastAsia="新宋体"/>
          <w:sz w:val="22"/>
          <w:szCs w:val="22"/>
        </w:rPr>
        <w:t>致：温州市第七人民医院</w:t>
      </w:r>
    </w:p>
    <w:p>
      <w:pPr>
        <w:spacing w:line="460" w:lineRule="exact"/>
        <w:ind w:firstLine="440" w:firstLineChars="200"/>
        <w:rPr>
          <w:rFonts w:ascii="Times New Roman" w:hAnsi="Times New Roman" w:eastAsia="新宋体"/>
          <w:sz w:val="22"/>
          <w:szCs w:val="22"/>
        </w:rPr>
      </w:pPr>
      <w:r>
        <w:rPr>
          <w:rFonts w:hint="default" w:ascii="Times New Roman" w:hAnsi="Times New Roman" w:eastAsia="新宋体" w:cs="Times New Roman"/>
          <w:i w:val="0"/>
          <w:iCs w:val="0"/>
          <w:color w:val="auto"/>
          <w:sz w:val="22"/>
          <w:szCs w:val="22"/>
          <w:highlight w:val="none"/>
        </w:rPr>
        <w:t>根据贵方为</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项目（招标编号：</w:t>
      </w:r>
      <w:r>
        <w:rPr>
          <w:rFonts w:hint="default" w:ascii="Times New Roman" w:hAnsi="Times New Roman" w:eastAsia="新宋体" w:cs="Times New Roman"/>
          <w:i w:val="0"/>
          <w:iCs w:val="0"/>
          <w:color w:val="auto"/>
          <w:sz w:val="22"/>
          <w:szCs w:val="22"/>
          <w:highlight w:val="none"/>
          <w:u w:val="single"/>
        </w:rPr>
        <w:t xml:space="preserve">       </w:t>
      </w:r>
      <w:r>
        <w:rPr>
          <w:rFonts w:hint="eastAsia"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bCs/>
          <w:i w:val="0"/>
          <w:iCs w:val="0"/>
          <w:color w:val="auto"/>
          <w:sz w:val="22"/>
          <w:szCs w:val="22"/>
          <w:highlight w:val="none"/>
        </w:rPr>
        <w:t>、标段</w:t>
      </w:r>
      <w:r>
        <w:rPr>
          <w:rFonts w:hint="default" w:ascii="Times New Roman" w:hAnsi="Times New Roman" w:eastAsia="新宋体" w:cs="Times New Roman"/>
          <w:b w:val="0"/>
          <w:bCs/>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）的投标邀请，我方</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（投标人名称）作为投标人正式授权</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（授权代表全名，职务）代表我方处理有关本投标的一切事宜。为此：</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1、我方同意在投标人编制和提交投标文件须知规定的开标日期起遵守本投标书中的承诺且在投标有效期满之前均具有约束力。</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2、我方承诺已经具备《中华人民共和国政府采购法》中规定的参加政府采购活动的投标人应当具备的条件：</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（1）具有独立承担民事责任的能力；</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（2）遵守国家法律、行政法规，具有良好的信誉和商业道德；</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（3）具有履行合同的能力和良好的履行合同记录；</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（4）良好的资金、财务状况；</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（5）提供的产品和服务符合中国政府规定的相应标准和环保标准；</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（6）没有违反政府采购法规、政策的记录；</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（7）没有发生重大经济纠纷和走私犯罪记录。</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3、提供编制和提交投标文件须知规定的全部投标文件，包括资格文件、报价文件、商务技术文件。具体内容为：</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（1）资格文件</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（2）报价文件；</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w:t>
      </w:r>
      <w:r>
        <w:rPr>
          <w:rFonts w:ascii="Times New Roman" w:hAnsi="Times New Roman" w:eastAsia="新宋体"/>
          <w:sz w:val="22"/>
          <w:szCs w:val="22"/>
          <w:lang w:val="zh-CN"/>
        </w:rPr>
        <w:t>商务技术文件</w:t>
      </w:r>
      <w:r>
        <w:rPr>
          <w:rFonts w:ascii="Times New Roman" w:hAnsi="Times New Roman" w:eastAsia="新宋体"/>
          <w:sz w:val="22"/>
          <w:szCs w:val="22"/>
        </w:rPr>
        <w:t>；</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（4）编制和提交投标文件须知要求投标人提交的全部文件；</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（5）按招标文件要求提供和交付的货物和服务的投标报价详见开标一览表；</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（6）保证忠实地执行双方所签订的合同，并承担合同规定的责任和义务；</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（7）保证遵守招标文件中的其他有关规定。</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4、投标有效期内不撤销投标文件，如中标，有效期将延至合同终止日为止。</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5、我方完全理解贵方不一定要接受最低价的投标。</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6、如中标，按招标文件规定与招标人签订合同。如拒绝签订合同，承诺按本项目预算金额的2%对招标人进行赔偿；赔偿金额不足以弥补招标人损失的，承诺继续承担超过部分的损失。</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7、如中标，按招标文件规定的招标代理服务费标准，在领取中标通知书时向招标代理机构支付招标代理服务费。</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8、我方愿意向贵方提供任何与该项投标有关的数据、情况和服务资料。若贵方需要，我方愿意提供我方作出的一切承诺的证明材料。</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9、我方已详细审核全部招标文件，包括招标文件修改书（如有的话）、参考资料及有关附件，确认无误。我方完全理解并接受招标文件的各项规定和要求，对招标文件的合理性、合法性不再有异议。</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（1）提供虚假材料谋取中标、成交的；</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（2）采取不正当手段诋毁、排挤其他投标人的；</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（3）与招标人、其它投标人或者招标代理机构恶意串通的；</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（4）向招标人、招标代理机构行贿或者提供其他不正当利益的；</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（5）在招标采购过程中与招标人进行协商谈判的；</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（6）拒绝有关部门监督检查或提供虚假情况的。</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投标人有前款第（1）至（5）项情形之一的，中标、成交无效。</w:t>
      </w:r>
    </w:p>
    <w:p>
      <w:pPr>
        <w:spacing w:line="460" w:lineRule="exact"/>
        <w:rPr>
          <w:rFonts w:ascii="Times New Roman" w:hAnsi="Times New Roman" w:eastAsia="新宋体"/>
          <w:sz w:val="22"/>
          <w:szCs w:val="22"/>
          <w:lang w:val="zh-CN"/>
        </w:rPr>
      </w:pPr>
    </w:p>
    <w:p>
      <w:pPr>
        <w:spacing w:line="460" w:lineRule="exact"/>
        <w:rPr>
          <w:rFonts w:hint="default" w:ascii="Times New Roman" w:hAnsi="Times New Roman" w:eastAsia="新宋体" w:cs="Times New Roman"/>
          <w:i w:val="0"/>
          <w:iCs w:val="0"/>
          <w:color w:val="auto"/>
          <w:sz w:val="22"/>
          <w:szCs w:val="22"/>
          <w:highlight w:val="none"/>
        </w:rPr>
      </w:pPr>
      <w:r>
        <w:rPr>
          <w:rFonts w:hint="default" w:ascii="Times New Roman" w:hAnsi="Times New Roman" w:eastAsia="新宋体" w:cs="Times New Roman"/>
          <w:i w:val="0"/>
          <w:iCs w:val="0"/>
          <w:color w:val="auto"/>
          <w:sz w:val="22"/>
          <w:szCs w:val="22"/>
          <w:highlight w:val="none"/>
          <w:lang w:val="zh-CN"/>
        </w:rPr>
        <w:t>法定（授权）代表人（签字）：</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u w:val="single"/>
        </w:rPr>
        <w:tab/>
      </w:r>
    </w:p>
    <w:p>
      <w:pPr>
        <w:spacing w:line="460" w:lineRule="exact"/>
        <w:rPr>
          <w:rFonts w:hint="default" w:ascii="Times New Roman" w:hAnsi="Times New Roman" w:eastAsia="新宋体" w:cs="Times New Roman"/>
          <w:i w:val="0"/>
          <w:iCs w:val="0"/>
          <w:color w:val="auto"/>
          <w:sz w:val="22"/>
          <w:szCs w:val="22"/>
          <w:highlight w:val="none"/>
          <w:lang w:val="zh-CN"/>
        </w:rPr>
      </w:pPr>
      <w:r>
        <w:rPr>
          <w:rFonts w:hint="default" w:ascii="Times New Roman" w:hAnsi="Times New Roman" w:eastAsia="新宋体" w:cs="Times New Roman"/>
          <w:i w:val="0"/>
          <w:iCs w:val="0"/>
          <w:color w:val="auto"/>
          <w:sz w:val="22"/>
          <w:szCs w:val="22"/>
          <w:highlight w:val="none"/>
          <w:lang w:val="zh-CN"/>
        </w:rPr>
        <w:t>投标人（盖 章）：</w:t>
      </w:r>
      <w:r>
        <w:rPr>
          <w:rFonts w:hint="default" w:ascii="Times New Roman" w:hAnsi="Times New Roman" w:eastAsia="新宋体" w:cs="Times New Roman"/>
          <w:i w:val="0"/>
          <w:iCs w:val="0"/>
          <w:color w:val="auto"/>
          <w:sz w:val="22"/>
          <w:szCs w:val="22"/>
          <w:highlight w:val="none"/>
          <w:u w:val="single"/>
          <w:lang w:val="zh-CN"/>
        </w:rPr>
        <w:t xml:space="preserve">                   </w:t>
      </w:r>
    </w:p>
    <w:p>
      <w:pPr>
        <w:spacing w:line="460" w:lineRule="exact"/>
        <w:rPr>
          <w:rFonts w:hint="default" w:ascii="Times New Roman" w:hAnsi="Times New Roman" w:eastAsia="新宋体" w:cs="Times New Roman"/>
          <w:i w:val="0"/>
          <w:iCs w:val="0"/>
          <w:color w:val="auto"/>
          <w:sz w:val="22"/>
          <w:szCs w:val="22"/>
          <w:highlight w:val="none"/>
          <w:u w:val="single"/>
        </w:rPr>
      </w:pPr>
      <w:r>
        <w:rPr>
          <w:rFonts w:hint="default" w:ascii="Times New Roman" w:hAnsi="Times New Roman" w:eastAsia="新宋体" w:cs="Times New Roman"/>
          <w:i w:val="0"/>
          <w:iCs w:val="0"/>
          <w:color w:val="auto"/>
          <w:sz w:val="22"/>
          <w:szCs w:val="22"/>
          <w:highlight w:val="none"/>
          <w:lang w:val="zh-CN"/>
        </w:rPr>
        <w:t>联系电话：</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lang w:val="zh-CN"/>
        </w:rPr>
        <w:t>传真：</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lang w:val="zh-CN"/>
        </w:rPr>
        <w:t>电子邮件：</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lang w:val="zh-CN"/>
        </w:rPr>
        <w:t xml:space="preserve"> </w:t>
      </w:r>
    </w:p>
    <w:p>
      <w:pPr>
        <w:spacing w:line="460" w:lineRule="exact"/>
        <w:rPr>
          <w:rFonts w:hint="default" w:ascii="Times New Roman" w:hAnsi="Times New Roman" w:eastAsia="新宋体" w:cs="Times New Roman"/>
          <w:i w:val="0"/>
          <w:iCs w:val="0"/>
          <w:color w:val="auto"/>
          <w:sz w:val="22"/>
          <w:szCs w:val="22"/>
          <w:highlight w:val="none"/>
        </w:rPr>
      </w:pPr>
      <w:r>
        <w:rPr>
          <w:rFonts w:hint="default" w:ascii="Times New Roman" w:hAnsi="Times New Roman" w:eastAsia="新宋体" w:cs="Times New Roman"/>
          <w:i w:val="0"/>
          <w:iCs w:val="0"/>
          <w:color w:val="auto"/>
          <w:sz w:val="22"/>
          <w:szCs w:val="22"/>
          <w:highlight w:val="none"/>
          <w:lang w:val="zh-CN"/>
        </w:rPr>
        <w:t>联系地址：</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u w:val="single"/>
        </w:rPr>
        <w:tab/>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lang w:val="zh-CN"/>
        </w:rPr>
        <w:t xml:space="preserve">   </w:t>
      </w:r>
    </w:p>
    <w:p>
      <w:pPr>
        <w:spacing w:line="460" w:lineRule="exact"/>
        <w:rPr>
          <w:rFonts w:hint="default" w:ascii="Times New Roman" w:hAnsi="Times New Roman" w:eastAsia="新宋体" w:cs="Times New Roman"/>
          <w:i w:val="0"/>
          <w:iCs w:val="0"/>
          <w:color w:val="auto"/>
          <w:sz w:val="22"/>
          <w:szCs w:val="22"/>
          <w:highlight w:val="none"/>
        </w:rPr>
      </w:pPr>
      <w:r>
        <w:rPr>
          <w:rFonts w:hint="default" w:ascii="Times New Roman" w:hAnsi="Times New Roman" w:eastAsia="新宋体" w:cs="Times New Roman"/>
          <w:i w:val="0"/>
          <w:iCs w:val="0"/>
          <w:color w:val="auto"/>
          <w:sz w:val="22"/>
          <w:szCs w:val="22"/>
          <w:highlight w:val="none"/>
          <w:lang w:val="zh-CN"/>
        </w:rPr>
        <w:t>邮政编码：</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lang w:val="zh-CN"/>
        </w:rPr>
        <w:t xml:space="preserve"> </w:t>
      </w:r>
    </w:p>
    <w:p>
      <w:pPr>
        <w:spacing w:line="460" w:lineRule="exact"/>
        <w:rPr>
          <w:rFonts w:ascii="Times New Roman" w:hAnsi="Times New Roman" w:eastAsia="新宋体"/>
          <w:sz w:val="22"/>
          <w:szCs w:val="22"/>
        </w:rPr>
      </w:pPr>
      <w:r>
        <w:rPr>
          <w:rFonts w:hint="default" w:ascii="Times New Roman" w:hAnsi="Times New Roman" w:eastAsia="新宋体" w:cs="Times New Roman"/>
          <w:i w:val="0"/>
          <w:iCs w:val="0"/>
          <w:color w:val="auto"/>
          <w:sz w:val="22"/>
          <w:szCs w:val="22"/>
          <w:highlight w:val="none"/>
          <w:lang w:val="zh-CN"/>
        </w:rPr>
        <w:t>日</w:t>
      </w:r>
      <w:r>
        <w:rPr>
          <w:rFonts w:hint="default" w:ascii="Times New Roman" w:hAnsi="Times New Roman" w:eastAsia="新宋体" w:cs="Times New Roman"/>
          <w:i w:val="0"/>
          <w:iCs w:val="0"/>
          <w:color w:val="auto"/>
          <w:sz w:val="22"/>
          <w:szCs w:val="22"/>
          <w:highlight w:val="none"/>
        </w:rPr>
        <w:t xml:space="preserve">    </w:t>
      </w:r>
      <w:r>
        <w:rPr>
          <w:rFonts w:hint="default" w:ascii="Times New Roman" w:hAnsi="Times New Roman" w:eastAsia="新宋体" w:cs="Times New Roman"/>
          <w:i w:val="0"/>
          <w:iCs w:val="0"/>
          <w:color w:val="auto"/>
          <w:sz w:val="22"/>
          <w:szCs w:val="22"/>
          <w:highlight w:val="none"/>
          <w:lang w:val="zh-CN"/>
        </w:rPr>
        <w:t>期</w:t>
      </w:r>
      <w:r>
        <w:rPr>
          <w:rFonts w:hint="default" w:ascii="Times New Roman" w:hAnsi="Times New Roman" w:eastAsia="新宋体" w:cs="Times New Roman"/>
          <w:i w:val="0"/>
          <w:iCs w:val="0"/>
          <w:color w:val="auto"/>
          <w:sz w:val="22"/>
          <w:szCs w:val="22"/>
          <w:highlight w:val="none"/>
        </w:rPr>
        <w:t>：</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lang w:val="zh-CN"/>
        </w:rPr>
        <w:t>年</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lang w:val="zh-CN"/>
        </w:rPr>
        <w:t>月</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lang w:val="zh-CN"/>
        </w:rPr>
        <w:t xml:space="preserve">  </w:t>
      </w:r>
      <w:r>
        <w:rPr>
          <w:rFonts w:hint="default" w:ascii="Times New Roman" w:hAnsi="Times New Roman" w:eastAsia="新宋体" w:cs="Times New Roman"/>
          <w:i w:val="0"/>
          <w:iCs w:val="0"/>
          <w:color w:val="auto"/>
          <w:sz w:val="22"/>
          <w:szCs w:val="22"/>
          <w:highlight w:val="none"/>
          <w:lang w:val="zh-CN"/>
        </w:rPr>
        <w:t>日</w:t>
      </w:r>
    </w:p>
    <w:p>
      <w:pPr>
        <w:spacing w:line="460" w:lineRule="exact"/>
        <w:rPr>
          <w:rFonts w:ascii="Times New Roman" w:hAnsi="Times New Roman" w:eastAsia="新宋体"/>
          <w:b/>
          <w:bCs/>
          <w:kern w:val="0"/>
          <w:sz w:val="22"/>
          <w:szCs w:val="22"/>
          <w:lang w:val="zh-CN"/>
        </w:rPr>
      </w:pPr>
      <w:r>
        <w:rPr>
          <w:rFonts w:ascii="Times New Roman" w:hAnsi="Times New Roman" w:eastAsia="新宋体"/>
          <w:b/>
          <w:bCs/>
          <w:kern w:val="0"/>
          <w:sz w:val="22"/>
          <w:szCs w:val="22"/>
          <w:lang w:val="zh-CN"/>
        </w:rPr>
        <w:t>注：未按照本投标响应函要求填报的将被视为非实质性响应，从而可能导致该投标文件被拒绝。</w:t>
      </w:r>
    </w:p>
    <w:p>
      <w:pPr>
        <w:pStyle w:val="23"/>
        <w:ind w:left="862" w:hanging="442"/>
        <w:rPr>
          <w:rFonts w:ascii="Times New Roman" w:hAnsi="Times New Roman" w:eastAsia="新宋体"/>
          <w:b/>
          <w:bCs/>
          <w:kern w:val="0"/>
          <w:sz w:val="22"/>
          <w:szCs w:val="22"/>
          <w:lang w:val="zh-CN"/>
        </w:rPr>
      </w:pPr>
    </w:p>
    <w:p>
      <w:pPr>
        <w:pStyle w:val="23"/>
        <w:ind w:left="862" w:hanging="442"/>
        <w:rPr>
          <w:rFonts w:ascii="Times New Roman" w:hAnsi="Times New Roman" w:eastAsia="新宋体"/>
          <w:b/>
          <w:bCs/>
          <w:kern w:val="0"/>
          <w:sz w:val="22"/>
          <w:szCs w:val="22"/>
          <w:lang w:val="zh-CN"/>
        </w:rPr>
      </w:pPr>
    </w:p>
    <w:p>
      <w:pPr>
        <w:pStyle w:val="23"/>
        <w:ind w:left="862" w:hanging="442"/>
        <w:rPr>
          <w:rFonts w:ascii="Times New Roman" w:hAnsi="Times New Roman" w:eastAsia="新宋体"/>
          <w:b/>
          <w:bCs/>
          <w:kern w:val="0"/>
          <w:sz w:val="22"/>
          <w:szCs w:val="22"/>
          <w:lang w:val="zh-CN"/>
        </w:rPr>
      </w:pPr>
    </w:p>
    <w:p>
      <w:pPr>
        <w:pStyle w:val="23"/>
        <w:ind w:left="862" w:hanging="442"/>
        <w:rPr>
          <w:rFonts w:ascii="Times New Roman" w:hAnsi="Times New Roman" w:eastAsia="新宋体"/>
          <w:b/>
          <w:bCs/>
          <w:kern w:val="0"/>
          <w:sz w:val="22"/>
          <w:szCs w:val="22"/>
          <w:lang w:val="zh-CN"/>
        </w:rPr>
      </w:pPr>
    </w:p>
    <w:p>
      <w:pPr>
        <w:pStyle w:val="23"/>
        <w:ind w:left="862" w:hanging="442"/>
        <w:rPr>
          <w:rFonts w:ascii="Times New Roman" w:hAnsi="Times New Roman" w:eastAsia="新宋体"/>
          <w:b/>
          <w:bCs/>
          <w:kern w:val="0"/>
          <w:sz w:val="22"/>
          <w:szCs w:val="22"/>
          <w:lang w:val="zh-CN"/>
        </w:rPr>
      </w:pPr>
    </w:p>
    <w:p>
      <w:pPr>
        <w:spacing w:line="400" w:lineRule="exact"/>
        <w:jc w:val="center"/>
        <w:outlineLvl w:val="3"/>
        <w:rPr>
          <w:rFonts w:ascii="Times New Roman" w:hAnsi="Times New Roman" w:eastAsia="新宋体"/>
          <w:b/>
          <w:bCs/>
          <w:sz w:val="22"/>
          <w:szCs w:val="22"/>
        </w:rPr>
      </w:pPr>
      <w:r>
        <w:rPr>
          <w:rFonts w:ascii="Times New Roman" w:hAnsi="Times New Roman" w:eastAsia="新宋体"/>
          <w:b/>
          <w:bCs/>
          <w:sz w:val="28"/>
          <w:szCs w:val="28"/>
        </w:rPr>
        <w:t>2、投标报价一览表</w:t>
      </w:r>
    </w:p>
    <w:p>
      <w:pPr>
        <w:spacing w:line="380" w:lineRule="exact"/>
        <w:ind w:left="535" w:leftChars="-171" w:hanging="894" w:hangingChars="405"/>
        <w:rPr>
          <w:rFonts w:ascii="Times New Roman" w:hAnsi="Times New Roman" w:eastAsia="新宋体"/>
          <w:b/>
          <w:sz w:val="22"/>
        </w:rPr>
      </w:pPr>
    </w:p>
    <w:p>
      <w:pPr>
        <w:spacing w:line="380" w:lineRule="exact"/>
        <w:rPr>
          <w:rFonts w:ascii="Times New Roman" w:hAnsi="Times New Roman" w:eastAsia="新宋体"/>
          <w:b/>
          <w:bCs/>
          <w:sz w:val="22"/>
          <w:szCs w:val="22"/>
        </w:rPr>
      </w:pPr>
      <w:r>
        <w:rPr>
          <w:rFonts w:hint="default" w:ascii="Times New Roman" w:hAnsi="Times New Roman" w:eastAsia="新宋体" w:cs="Times New Roman"/>
          <w:b/>
          <w:bCs/>
          <w:color w:val="auto"/>
          <w:sz w:val="22"/>
          <w:szCs w:val="22"/>
          <w:highlight w:val="none"/>
        </w:rPr>
        <w:t xml:space="preserve">项目名称： </w:t>
      </w:r>
      <w:r>
        <w:rPr>
          <w:rFonts w:hint="default" w:ascii="Times New Roman" w:hAnsi="Times New Roman" w:eastAsia="新宋体" w:cs="Times New Roman"/>
          <w:b/>
          <w:bCs/>
          <w:color w:val="auto"/>
          <w:sz w:val="22"/>
          <w:szCs w:val="22"/>
          <w:highlight w:val="none"/>
          <w:lang w:val="en-US" w:eastAsia="zh-CN"/>
        </w:rPr>
        <w:t xml:space="preserve">                                               </w:t>
      </w:r>
      <w:r>
        <w:rPr>
          <w:rFonts w:hint="default" w:ascii="Times New Roman" w:hAnsi="Times New Roman" w:eastAsia="新宋体" w:cs="Times New Roman"/>
          <w:b/>
          <w:bCs/>
          <w:color w:val="auto"/>
          <w:sz w:val="22"/>
          <w:szCs w:val="22"/>
          <w:highlight w:val="none"/>
        </w:rPr>
        <w:t>项目编号</w:t>
      </w:r>
      <w:r>
        <w:rPr>
          <w:rFonts w:hint="default" w:ascii="Times New Roman" w:hAnsi="Times New Roman" w:eastAsia="新宋体" w:cs="Times New Roman"/>
          <w:bCs/>
          <w:color w:val="auto"/>
          <w:sz w:val="22"/>
          <w:szCs w:val="22"/>
          <w:highlight w:val="none"/>
        </w:rPr>
        <w:t>：</w:t>
      </w:r>
    </w:p>
    <w:tbl>
      <w:tblPr>
        <w:tblStyle w:val="53"/>
        <w:tblpPr w:leftFromText="180" w:rightFromText="180" w:vertAnchor="text" w:horzAnchor="page" w:tblpX="1077" w:tblpY="381"/>
        <w:tblOverlap w:val="never"/>
        <w:tblW w:w="101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898"/>
        <w:gridCol w:w="3225"/>
        <w:gridCol w:w="1360"/>
        <w:gridCol w:w="1213"/>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9"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标段号</w:t>
            </w:r>
          </w:p>
        </w:tc>
        <w:tc>
          <w:tcPr>
            <w:tcW w:w="1898"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项目内容</w:t>
            </w:r>
          </w:p>
        </w:tc>
        <w:tc>
          <w:tcPr>
            <w:tcW w:w="3225"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投标报价</w:t>
            </w:r>
          </w:p>
        </w:tc>
        <w:tc>
          <w:tcPr>
            <w:tcW w:w="1360"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交货日期</w:t>
            </w:r>
          </w:p>
        </w:tc>
        <w:tc>
          <w:tcPr>
            <w:tcW w:w="1213"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交货地点</w:t>
            </w:r>
          </w:p>
        </w:tc>
        <w:tc>
          <w:tcPr>
            <w:tcW w:w="1470"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019" w:type="dxa"/>
            <w:vMerge w:val="restart"/>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一</w:t>
            </w:r>
          </w:p>
        </w:tc>
        <w:tc>
          <w:tcPr>
            <w:tcW w:w="1898" w:type="dxa"/>
            <w:vMerge w:val="restart"/>
            <w:vAlign w:val="center"/>
          </w:tcPr>
          <w:p>
            <w:pPr>
              <w:widowControl/>
              <w:snapToGrid w:val="0"/>
              <w:spacing w:line="460" w:lineRule="exact"/>
              <w:jc w:val="center"/>
              <w:rPr>
                <w:rFonts w:ascii="Times New Roman" w:hAnsi="Times New Roman" w:eastAsia="新宋体"/>
                <w:bCs/>
                <w:sz w:val="22"/>
                <w:szCs w:val="22"/>
              </w:rPr>
            </w:pPr>
            <w:r>
              <w:rPr>
                <w:rFonts w:hint="eastAsia" w:ascii="Times New Roman" w:hAnsi="Times New Roman" w:eastAsia="新宋体"/>
                <w:sz w:val="22"/>
                <w:szCs w:val="22"/>
              </w:rPr>
              <w:t>磁共振兼容消毒机1</w:t>
            </w:r>
            <w:r>
              <w:rPr>
                <w:rFonts w:ascii="Times New Roman" w:hAnsi="Times New Roman" w:eastAsia="新宋体"/>
                <w:sz w:val="22"/>
                <w:szCs w:val="22"/>
              </w:rPr>
              <w:t>套</w:t>
            </w:r>
          </w:p>
        </w:tc>
        <w:tc>
          <w:tcPr>
            <w:tcW w:w="3225"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小写：</w:t>
            </w:r>
          </w:p>
        </w:tc>
        <w:tc>
          <w:tcPr>
            <w:tcW w:w="1360" w:type="dxa"/>
            <w:vMerge w:val="restart"/>
          </w:tcPr>
          <w:p>
            <w:pPr>
              <w:spacing w:line="380" w:lineRule="exact"/>
              <w:rPr>
                <w:rFonts w:ascii="Times New Roman" w:hAnsi="Times New Roman" w:eastAsia="新宋体"/>
                <w:bCs/>
                <w:sz w:val="22"/>
                <w:szCs w:val="22"/>
              </w:rPr>
            </w:pPr>
          </w:p>
        </w:tc>
        <w:tc>
          <w:tcPr>
            <w:tcW w:w="1213" w:type="dxa"/>
            <w:vMerge w:val="restart"/>
          </w:tcPr>
          <w:p>
            <w:pPr>
              <w:spacing w:line="380" w:lineRule="exact"/>
              <w:rPr>
                <w:rFonts w:ascii="Times New Roman" w:hAnsi="Times New Roman" w:eastAsia="新宋体"/>
                <w:bCs/>
                <w:sz w:val="22"/>
                <w:szCs w:val="22"/>
              </w:rPr>
            </w:pPr>
          </w:p>
        </w:tc>
        <w:tc>
          <w:tcPr>
            <w:tcW w:w="1470" w:type="dxa"/>
            <w:vMerge w:val="restart"/>
          </w:tcPr>
          <w:p>
            <w:pPr>
              <w:spacing w:line="380" w:lineRule="exact"/>
              <w:rPr>
                <w:rFonts w:ascii="Times New Roman" w:hAnsi="Times New Roman" w:eastAsia="新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019" w:type="dxa"/>
            <w:vMerge w:val="continue"/>
          </w:tcPr>
          <w:p>
            <w:pPr>
              <w:spacing w:line="380" w:lineRule="exact"/>
              <w:rPr>
                <w:rFonts w:ascii="Times New Roman" w:hAnsi="Times New Roman" w:eastAsia="新宋体"/>
                <w:bCs/>
                <w:sz w:val="22"/>
                <w:szCs w:val="22"/>
              </w:rPr>
            </w:pPr>
          </w:p>
        </w:tc>
        <w:tc>
          <w:tcPr>
            <w:tcW w:w="1898" w:type="dxa"/>
            <w:vMerge w:val="continue"/>
          </w:tcPr>
          <w:p>
            <w:pPr>
              <w:spacing w:line="380" w:lineRule="exact"/>
              <w:rPr>
                <w:rFonts w:ascii="Times New Roman" w:hAnsi="Times New Roman" w:eastAsia="新宋体"/>
                <w:bCs/>
                <w:sz w:val="22"/>
                <w:szCs w:val="22"/>
              </w:rPr>
            </w:pPr>
          </w:p>
        </w:tc>
        <w:tc>
          <w:tcPr>
            <w:tcW w:w="3225"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大写：</w:t>
            </w:r>
          </w:p>
        </w:tc>
        <w:tc>
          <w:tcPr>
            <w:tcW w:w="1360" w:type="dxa"/>
            <w:vMerge w:val="continue"/>
          </w:tcPr>
          <w:p>
            <w:pPr>
              <w:spacing w:line="380" w:lineRule="exact"/>
              <w:rPr>
                <w:rFonts w:ascii="Times New Roman" w:hAnsi="Times New Roman" w:eastAsia="新宋体"/>
                <w:bCs/>
                <w:sz w:val="22"/>
                <w:szCs w:val="22"/>
              </w:rPr>
            </w:pPr>
          </w:p>
        </w:tc>
        <w:tc>
          <w:tcPr>
            <w:tcW w:w="1213" w:type="dxa"/>
            <w:vMerge w:val="continue"/>
          </w:tcPr>
          <w:p>
            <w:pPr>
              <w:spacing w:line="380" w:lineRule="exact"/>
              <w:rPr>
                <w:rFonts w:ascii="Times New Roman" w:hAnsi="Times New Roman" w:eastAsia="新宋体"/>
                <w:sz w:val="22"/>
                <w:szCs w:val="22"/>
              </w:rPr>
            </w:pPr>
          </w:p>
        </w:tc>
        <w:tc>
          <w:tcPr>
            <w:tcW w:w="1470" w:type="dxa"/>
            <w:vMerge w:val="continue"/>
          </w:tcPr>
          <w:p>
            <w:pPr>
              <w:spacing w:line="380" w:lineRule="exact"/>
              <w:rPr>
                <w:rFonts w:ascii="Times New Roman" w:hAnsi="Times New Roman" w:eastAsia="新宋体"/>
                <w:bCs/>
                <w:sz w:val="22"/>
                <w:szCs w:val="22"/>
              </w:rPr>
            </w:pPr>
          </w:p>
        </w:tc>
      </w:tr>
    </w:tbl>
    <w:p>
      <w:pPr>
        <w:spacing w:line="460" w:lineRule="exact"/>
        <w:ind w:left="535" w:leftChars="-171" w:hanging="894" w:hangingChars="405"/>
        <w:rPr>
          <w:rFonts w:ascii="Times New Roman" w:hAnsi="Times New Roman" w:eastAsia="新宋体"/>
          <w:b/>
          <w:sz w:val="22"/>
          <w:szCs w:val="22"/>
        </w:rPr>
      </w:pPr>
    </w:p>
    <w:p>
      <w:pPr>
        <w:spacing w:line="450" w:lineRule="exact"/>
        <w:ind w:firstLine="541" w:firstLineChars="245"/>
        <w:rPr>
          <w:rFonts w:ascii="Times New Roman" w:hAnsi="Times New Roman" w:eastAsia="新宋体"/>
          <w:b/>
          <w:sz w:val="22"/>
        </w:rPr>
      </w:pPr>
      <w:r>
        <w:rPr>
          <w:rFonts w:ascii="Times New Roman" w:hAnsi="Times New Roman" w:eastAsia="新宋体"/>
          <w:b/>
          <w:sz w:val="22"/>
          <w:szCs w:val="22"/>
        </w:rPr>
        <w:t xml:space="preserve">说明  </w:t>
      </w:r>
      <w:r>
        <w:rPr>
          <w:rFonts w:ascii="Times New Roman" w:hAnsi="Times New Roman" w:eastAsia="新宋体"/>
          <w:b/>
          <w:sz w:val="22"/>
        </w:rPr>
        <w:t>1、此栏综合报价应与附件一中“3、投标分项报价表”中的总计价相一致。</w:t>
      </w:r>
    </w:p>
    <w:p>
      <w:pPr>
        <w:spacing w:line="450" w:lineRule="exact"/>
        <w:ind w:left="1214"/>
        <w:rPr>
          <w:rFonts w:ascii="Times New Roman" w:hAnsi="Times New Roman" w:eastAsia="新宋体"/>
          <w:b/>
          <w:sz w:val="22"/>
        </w:rPr>
      </w:pPr>
      <w:r>
        <w:rPr>
          <w:rFonts w:ascii="Times New Roman" w:hAnsi="Times New Roman" w:eastAsia="新宋体"/>
          <w:b/>
          <w:sz w:val="22"/>
        </w:rPr>
        <w:t>2、不提供此表格将被视为没有实质性响应招标文件</w:t>
      </w:r>
    </w:p>
    <w:p>
      <w:pPr>
        <w:spacing w:line="450" w:lineRule="exact"/>
        <w:ind w:left="1214"/>
        <w:rPr>
          <w:rFonts w:ascii="Times New Roman" w:hAnsi="Times New Roman" w:eastAsia="新宋体"/>
          <w:b/>
          <w:sz w:val="22"/>
        </w:rPr>
      </w:pPr>
      <w:r>
        <w:rPr>
          <w:rFonts w:ascii="Times New Roman" w:hAnsi="Times New Roman" w:eastAsia="新宋体"/>
          <w:sz w:val="22"/>
          <w:szCs w:val="22"/>
        </w:rPr>
        <w:t>★</w:t>
      </w:r>
      <w:r>
        <w:rPr>
          <w:rFonts w:ascii="Times New Roman" w:hAnsi="Times New Roman" w:eastAsia="新宋体"/>
          <w:b/>
          <w:sz w:val="22"/>
        </w:rPr>
        <w:t>3、投标人必须对本标段每项项目内容进行报价，且报价不得超过项目内容的预算金额，否则按无效标处理</w:t>
      </w:r>
    </w:p>
    <w:p>
      <w:pPr>
        <w:spacing w:line="460" w:lineRule="exact"/>
        <w:ind w:left="532" w:leftChars="-171" w:hanging="891" w:hangingChars="405"/>
        <w:rPr>
          <w:rFonts w:ascii="Times New Roman" w:hAnsi="Times New Roman" w:eastAsia="新宋体"/>
          <w:sz w:val="22"/>
          <w:szCs w:val="22"/>
        </w:rPr>
      </w:pPr>
    </w:p>
    <w:p>
      <w:pPr>
        <w:pStyle w:val="25"/>
        <w:rPr>
          <w:rFonts w:ascii="Times New Roman" w:hAnsi="Times New Roman" w:eastAsia="新宋体"/>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日   期：</w:t>
      </w: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spacing w:line="400" w:lineRule="exact"/>
        <w:jc w:val="center"/>
        <w:outlineLvl w:val="3"/>
        <w:rPr>
          <w:rFonts w:ascii="Times New Roman" w:hAnsi="Times New Roman" w:eastAsia="新宋体"/>
          <w:b/>
          <w:bCs/>
          <w:sz w:val="22"/>
          <w:szCs w:val="22"/>
        </w:rPr>
      </w:pPr>
      <w:r>
        <w:rPr>
          <w:rFonts w:ascii="Times New Roman" w:hAnsi="Times New Roman" w:eastAsia="新宋体"/>
          <w:b/>
          <w:bCs/>
          <w:sz w:val="28"/>
          <w:szCs w:val="28"/>
        </w:rPr>
        <w:br w:type="page"/>
      </w:r>
      <w:r>
        <w:rPr>
          <w:rFonts w:ascii="Times New Roman" w:hAnsi="Times New Roman" w:eastAsia="新宋体"/>
          <w:b/>
          <w:bCs/>
          <w:sz w:val="28"/>
          <w:szCs w:val="28"/>
        </w:rPr>
        <w:t>投标报价一览表</w:t>
      </w:r>
    </w:p>
    <w:p>
      <w:pPr>
        <w:spacing w:line="380" w:lineRule="exact"/>
        <w:ind w:left="535" w:leftChars="-171" w:hanging="894" w:hangingChars="405"/>
        <w:rPr>
          <w:rFonts w:ascii="Times New Roman" w:hAnsi="Times New Roman" w:eastAsia="新宋体"/>
          <w:b/>
          <w:sz w:val="22"/>
        </w:rPr>
      </w:pPr>
    </w:p>
    <w:p>
      <w:pPr>
        <w:spacing w:line="380" w:lineRule="exact"/>
        <w:rPr>
          <w:rFonts w:ascii="Times New Roman" w:hAnsi="Times New Roman" w:eastAsia="新宋体"/>
          <w:b/>
          <w:bCs/>
          <w:sz w:val="22"/>
          <w:szCs w:val="22"/>
        </w:rPr>
      </w:pPr>
      <w:r>
        <w:rPr>
          <w:rFonts w:hint="default" w:ascii="Times New Roman" w:hAnsi="Times New Roman" w:eastAsia="新宋体" w:cs="Times New Roman"/>
          <w:b/>
          <w:bCs/>
          <w:color w:val="auto"/>
          <w:sz w:val="22"/>
          <w:szCs w:val="22"/>
          <w:highlight w:val="none"/>
        </w:rPr>
        <w:t xml:space="preserve">项目名称： </w:t>
      </w:r>
      <w:r>
        <w:rPr>
          <w:rFonts w:hint="default" w:ascii="Times New Roman" w:hAnsi="Times New Roman" w:eastAsia="新宋体" w:cs="Times New Roman"/>
          <w:b/>
          <w:bCs/>
          <w:color w:val="auto"/>
          <w:sz w:val="22"/>
          <w:szCs w:val="22"/>
          <w:highlight w:val="none"/>
          <w:lang w:val="en-US" w:eastAsia="zh-CN"/>
        </w:rPr>
        <w:t xml:space="preserve">                                               </w:t>
      </w:r>
      <w:r>
        <w:rPr>
          <w:rFonts w:hint="default" w:ascii="Times New Roman" w:hAnsi="Times New Roman" w:eastAsia="新宋体" w:cs="Times New Roman"/>
          <w:b/>
          <w:bCs/>
          <w:color w:val="auto"/>
          <w:sz w:val="22"/>
          <w:szCs w:val="22"/>
          <w:highlight w:val="none"/>
        </w:rPr>
        <w:t>项目编号</w:t>
      </w:r>
      <w:r>
        <w:rPr>
          <w:rFonts w:hint="default" w:ascii="Times New Roman" w:hAnsi="Times New Roman" w:eastAsia="新宋体" w:cs="Times New Roman"/>
          <w:bCs/>
          <w:color w:val="auto"/>
          <w:sz w:val="22"/>
          <w:szCs w:val="22"/>
          <w:highlight w:val="none"/>
        </w:rPr>
        <w:t>：</w:t>
      </w:r>
    </w:p>
    <w:tbl>
      <w:tblPr>
        <w:tblStyle w:val="53"/>
        <w:tblpPr w:leftFromText="180" w:rightFromText="180" w:vertAnchor="text" w:horzAnchor="page" w:tblpX="1077" w:tblpY="381"/>
        <w:tblOverlap w:val="never"/>
        <w:tblW w:w="101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997"/>
        <w:gridCol w:w="3126"/>
        <w:gridCol w:w="1360"/>
        <w:gridCol w:w="1213"/>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9"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标段号</w:t>
            </w:r>
          </w:p>
        </w:tc>
        <w:tc>
          <w:tcPr>
            <w:tcW w:w="1997"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项目</w:t>
            </w:r>
            <w:r>
              <w:rPr>
                <w:rFonts w:hint="eastAsia" w:ascii="Times New Roman" w:hAnsi="Times New Roman" w:eastAsia="新宋体"/>
                <w:bCs/>
                <w:sz w:val="22"/>
                <w:szCs w:val="22"/>
              </w:rPr>
              <w:t>内容</w:t>
            </w:r>
          </w:p>
        </w:tc>
        <w:tc>
          <w:tcPr>
            <w:tcW w:w="3126"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投标报价</w:t>
            </w:r>
          </w:p>
        </w:tc>
        <w:tc>
          <w:tcPr>
            <w:tcW w:w="1360"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交货日期</w:t>
            </w:r>
          </w:p>
        </w:tc>
        <w:tc>
          <w:tcPr>
            <w:tcW w:w="1213"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交货地点</w:t>
            </w:r>
          </w:p>
        </w:tc>
        <w:tc>
          <w:tcPr>
            <w:tcW w:w="1470"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019" w:type="dxa"/>
            <w:vMerge w:val="restart"/>
            <w:vAlign w:val="center"/>
          </w:tcPr>
          <w:p>
            <w:pPr>
              <w:spacing w:line="380" w:lineRule="exact"/>
              <w:jc w:val="center"/>
              <w:rPr>
                <w:rFonts w:ascii="Times New Roman" w:hAnsi="Times New Roman" w:eastAsia="新宋体"/>
                <w:bCs/>
                <w:sz w:val="22"/>
                <w:szCs w:val="22"/>
              </w:rPr>
            </w:pPr>
            <w:r>
              <w:rPr>
                <w:rFonts w:hint="eastAsia" w:ascii="Times New Roman" w:hAnsi="Times New Roman" w:eastAsia="新宋体"/>
                <w:bCs/>
                <w:sz w:val="22"/>
                <w:szCs w:val="22"/>
              </w:rPr>
              <w:t>二</w:t>
            </w:r>
          </w:p>
        </w:tc>
        <w:tc>
          <w:tcPr>
            <w:tcW w:w="1997" w:type="dxa"/>
            <w:vMerge w:val="restart"/>
            <w:vAlign w:val="center"/>
          </w:tcPr>
          <w:p>
            <w:pPr>
              <w:widowControl/>
              <w:snapToGrid w:val="0"/>
              <w:spacing w:line="460" w:lineRule="exact"/>
              <w:jc w:val="center"/>
              <w:rPr>
                <w:rFonts w:ascii="Times New Roman" w:hAnsi="Times New Roman" w:eastAsia="新宋体"/>
                <w:bCs/>
                <w:sz w:val="22"/>
                <w:szCs w:val="22"/>
              </w:rPr>
            </w:pPr>
            <w:r>
              <w:rPr>
                <w:rFonts w:hint="eastAsia" w:ascii="Times New Roman" w:hAnsi="Times New Roman" w:eastAsia="新宋体"/>
                <w:sz w:val="22"/>
              </w:rPr>
              <w:t>输液泵5台</w:t>
            </w:r>
          </w:p>
        </w:tc>
        <w:tc>
          <w:tcPr>
            <w:tcW w:w="3126"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小写：</w:t>
            </w:r>
          </w:p>
        </w:tc>
        <w:tc>
          <w:tcPr>
            <w:tcW w:w="1360" w:type="dxa"/>
            <w:vMerge w:val="restart"/>
          </w:tcPr>
          <w:p>
            <w:pPr>
              <w:spacing w:line="380" w:lineRule="exact"/>
              <w:rPr>
                <w:rFonts w:ascii="Times New Roman" w:hAnsi="Times New Roman" w:eastAsia="新宋体"/>
                <w:bCs/>
                <w:sz w:val="22"/>
                <w:szCs w:val="22"/>
              </w:rPr>
            </w:pPr>
          </w:p>
        </w:tc>
        <w:tc>
          <w:tcPr>
            <w:tcW w:w="1213" w:type="dxa"/>
            <w:vMerge w:val="restart"/>
          </w:tcPr>
          <w:p>
            <w:pPr>
              <w:spacing w:line="380" w:lineRule="exact"/>
              <w:rPr>
                <w:rFonts w:ascii="Times New Roman" w:hAnsi="Times New Roman" w:eastAsia="新宋体"/>
                <w:bCs/>
                <w:sz w:val="22"/>
                <w:szCs w:val="22"/>
              </w:rPr>
            </w:pPr>
          </w:p>
        </w:tc>
        <w:tc>
          <w:tcPr>
            <w:tcW w:w="1470" w:type="dxa"/>
            <w:vMerge w:val="restart"/>
          </w:tcPr>
          <w:p>
            <w:pPr>
              <w:spacing w:line="380" w:lineRule="exact"/>
              <w:rPr>
                <w:rFonts w:ascii="Times New Roman" w:hAnsi="Times New Roman" w:eastAsia="新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019" w:type="dxa"/>
            <w:vMerge w:val="continue"/>
            <w:vAlign w:val="center"/>
          </w:tcPr>
          <w:p>
            <w:pPr>
              <w:spacing w:line="380" w:lineRule="exact"/>
            </w:pPr>
          </w:p>
        </w:tc>
        <w:tc>
          <w:tcPr>
            <w:tcW w:w="1997" w:type="dxa"/>
            <w:vMerge w:val="continue"/>
            <w:vAlign w:val="center"/>
          </w:tcPr>
          <w:p>
            <w:pPr>
              <w:spacing w:line="380" w:lineRule="exact"/>
            </w:pPr>
          </w:p>
        </w:tc>
        <w:tc>
          <w:tcPr>
            <w:tcW w:w="3126"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大写：</w:t>
            </w:r>
          </w:p>
        </w:tc>
        <w:tc>
          <w:tcPr>
            <w:tcW w:w="1360" w:type="dxa"/>
            <w:vMerge w:val="continue"/>
          </w:tcPr>
          <w:p>
            <w:pPr>
              <w:spacing w:line="380" w:lineRule="exact"/>
              <w:rPr>
                <w:rFonts w:ascii="Times New Roman" w:hAnsi="Times New Roman" w:eastAsia="新宋体"/>
                <w:bCs/>
                <w:sz w:val="22"/>
                <w:szCs w:val="22"/>
              </w:rPr>
            </w:pPr>
          </w:p>
        </w:tc>
        <w:tc>
          <w:tcPr>
            <w:tcW w:w="1213" w:type="dxa"/>
            <w:vMerge w:val="continue"/>
          </w:tcPr>
          <w:p>
            <w:pPr>
              <w:spacing w:line="380" w:lineRule="exact"/>
              <w:rPr>
                <w:rFonts w:ascii="Times New Roman" w:hAnsi="Times New Roman" w:eastAsia="新宋体"/>
                <w:bCs/>
                <w:sz w:val="22"/>
                <w:szCs w:val="22"/>
              </w:rPr>
            </w:pPr>
          </w:p>
        </w:tc>
        <w:tc>
          <w:tcPr>
            <w:tcW w:w="1470" w:type="dxa"/>
            <w:vMerge w:val="continue"/>
          </w:tcPr>
          <w:p>
            <w:pPr>
              <w:spacing w:line="380" w:lineRule="exact"/>
              <w:rPr>
                <w:rFonts w:ascii="Times New Roman" w:hAnsi="Times New Roman" w:eastAsia="新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019" w:type="dxa"/>
            <w:vMerge w:val="continue"/>
          </w:tcPr>
          <w:p>
            <w:pPr>
              <w:spacing w:line="380" w:lineRule="exact"/>
              <w:rPr>
                <w:rFonts w:ascii="Times New Roman" w:hAnsi="Times New Roman" w:eastAsia="新宋体"/>
                <w:bCs/>
                <w:sz w:val="22"/>
                <w:szCs w:val="22"/>
              </w:rPr>
            </w:pPr>
          </w:p>
        </w:tc>
        <w:tc>
          <w:tcPr>
            <w:tcW w:w="1997" w:type="dxa"/>
            <w:vMerge w:val="restart"/>
            <w:vAlign w:val="center"/>
          </w:tcPr>
          <w:p>
            <w:pPr>
              <w:widowControl/>
              <w:snapToGrid w:val="0"/>
              <w:spacing w:line="460" w:lineRule="exact"/>
              <w:jc w:val="center"/>
              <w:rPr>
                <w:rFonts w:ascii="Times New Roman" w:hAnsi="Times New Roman" w:eastAsia="新宋体"/>
                <w:sz w:val="22"/>
              </w:rPr>
            </w:pPr>
            <w:r>
              <w:rPr>
                <w:rFonts w:hint="eastAsia" w:ascii="Times New Roman" w:hAnsi="Times New Roman" w:eastAsia="新宋体"/>
                <w:sz w:val="22"/>
              </w:rPr>
              <w:t>微量注射泵8台</w:t>
            </w:r>
          </w:p>
        </w:tc>
        <w:tc>
          <w:tcPr>
            <w:tcW w:w="3126"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小写：</w:t>
            </w:r>
          </w:p>
        </w:tc>
        <w:tc>
          <w:tcPr>
            <w:tcW w:w="1360" w:type="dxa"/>
            <w:vMerge w:val="continue"/>
          </w:tcPr>
          <w:p>
            <w:pPr>
              <w:spacing w:line="380" w:lineRule="exact"/>
              <w:rPr>
                <w:rFonts w:ascii="Times New Roman" w:hAnsi="Times New Roman" w:eastAsia="新宋体"/>
                <w:bCs/>
                <w:sz w:val="22"/>
                <w:szCs w:val="22"/>
              </w:rPr>
            </w:pPr>
          </w:p>
        </w:tc>
        <w:tc>
          <w:tcPr>
            <w:tcW w:w="1213" w:type="dxa"/>
            <w:vMerge w:val="continue"/>
          </w:tcPr>
          <w:p>
            <w:pPr>
              <w:spacing w:line="380" w:lineRule="exact"/>
              <w:rPr>
                <w:rFonts w:ascii="Times New Roman" w:hAnsi="Times New Roman" w:eastAsia="新宋体"/>
                <w:sz w:val="22"/>
                <w:szCs w:val="22"/>
              </w:rPr>
            </w:pPr>
          </w:p>
        </w:tc>
        <w:tc>
          <w:tcPr>
            <w:tcW w:w="1470" w:type="dxa"/>
            <w:vMerge w:val="continue"/>
          </w:tcPr>
          <w:p>
            <w:pPr>
              <w:spacing w:line="380" w:lineRule="exact"/>
              <w:rPr>
                <w:rFonts w:ascii="Times New Roman" w:hAnsi="Times New Roman" w:eastAsia="新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019" w:type="dxa"/>
            <w:vMerge w:val="continue"/>
          </w:tcPr>
          <w:p>
            <w:pPr>
              <w:spacing w:line="380" w:lineRule="exact"/>
            </w:pPr>
          </w:p>
        </w:tc>
        <w:tc>
          <w:tcPr>
            <w:tcW w:w="1997" w:type="dxa"/>
            <w:vMerge w:val="continue"/>
          </w:tcPr>
          <w:p>
            <w:pPr>
              <w:widowControl/>
              <w:snapToGrid w:val="0"/>
              <w:spacing w:line="460" w:lineRule="exact"/>
              <w:jc w:val="center"/>
              <w:rPr>
                <w:rFonts w:ascii="Times New Roman" w:hAnsi="Times New Roman" w:eastAsia="新宋体"/>
                <w:sz w:val="22"/>
              </w:rPr>
            </w:pPr>
          </w:p>
        </w:tc>
        <w:tc>
          <w:tcPr>
            <w:tcW w:w="3126"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大写：</w:t>
            </w:r>
          </w:p>
        </w:tc>
        <w:tc>
          <w:tcPr>
            <w:tcW w:w="1360" w:type="dxa"/>
            <w:vMerge w:val="continue"/>
          </w:tcPr>
          <w:p>
            <w:pPr>
              <w:spacing w:line="380" w:lineRule="exact"/>
              <w:rPr>
                <w:rFonts w:ascii="Times New Roman" w:hAnsi="Times New Roman" w:eastAsia="新宋体"/>
                <w:bCs/>
                <w:sz w:val="22"/>
                <w:szCs w:val="22"/>
              </w:rPr>
            </w:pPr>
          </w:p>
        </w:tc>
        <w:tc>
          <w:tcPr>
            <w:tcW w:w="1213" w:type="dxa"/>
            <w:vMerge w:val="continue"/>
          </w:tcPr>
          <w:p>
            <w:pPr>
              <w:spacing w:line="380" w:lineRule="exact"/>
              <w:rPr>
                <w:rFonts w:ascii="Times New Roman" w:hAnsi="Times New Roman" w:eastAsia="新宋体"/>
                <w:bCs/>
                <w:sz w:val="22"/>
                <w:szCs w:val="22"/>
              </w:rPr>
            </w:pPr>
          </w:p>
        </w:tc>
        <w:tc>
          <w:tcPr>
            <w:tcW w:w="1470" w:type="dxa"/>
            <w:vMerge w:val="continue"/>
          </w:tcPr>
          <w:p>
            <w:pPr>
              <w:spacing w:line="380" w:lineRule="exact"/>
              <w:rPr>
                <w:rFonts w:ascii="Times New Roman" w:hAnsi="Times New Roman" w:eastAsia="新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019" w:type="dxa"/>
            <w:vMerge w:val="continue"/>
          </w:tcPr>
          <w:p>
            <w:pPr>
              <w:spacing w:line="380" w:lineRule="exact"/>
              <w:rPr>
                <w:rFonts w:ascii="Times New Roman" w:hAnsi="Times New Roman" w:eastAsia="新宋体"/>
                <w:bCs/>
                <w:sz w:val="22"/>
                <w:szCs w:val="22"/>
              </w:rPr>
            </w:pPr>
          </w:p>
        </w:tc>
        <w:tc>
          <w:tcPr>
            <w:tcW w:w="1997" w:type="dxa"/>
            <w:vMerge w:val="restart"/>
            <w:vAlign w:val="center"/>
          </w:tcPr>
          <w:p>
            <w:pPr>
              <w:widowControl/>
              <w:snapToGrid w:val="0"/>
              <w:spacing w:line="460" w:lineRule="exact"/>
              <w:jc w:val="center"/>
              <w:rPr>
                <w:rFonts w:ascii="Times New Roman" w:hAnsi="Times New Roman" w:eastAsia="新宋体"/>
                <w:sz w:val="22"/>
              </w:rPr>
            </w:pPr>
            <w:r>
              <w:rPr>
                <w:rFonts w:hint="eastAsia" w:ascii="Times New Roman" w:hAnsi="Times New Roman" w:eastAsia="新宋体"/>
                <w:sz w:val="22"/>
              </w:rPr>
              <w:t>营养泵4台</w:t>
            </w:r>
          </w:p>
        </w:tc>
        <w:tc>
          <w:tcPr>
            <w:tcW w:w="3126"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小写：</w:t>
            </w:r>
          </w:p>
        </w:tc>
        <w:tc>
          <w:tcPr>
            <w:tcW w:w="1360" w:type="dxa"/>
            <w:vMerge w:val="continue"/>
          </w:tcPr>
          <w:p>
            <w:pPr>
              <w:spacing w:line="380" w:lineRule="exact"/>
              <w:rPr>
                <w:rFonts w:ascii="Times New Roman" w:hAnsi="Times New Roman" w:eastAsia="新宋体"/>
                <w:bCs/>
                <w:sz w:val="22"/>
                <w:szCs w:val="22"/>
              </w:rPr>
            </w:pPr>
          </w:p>
        </w:tc>
        <w:tc>
          <w:tcPr>
            <w:tcW w:w="1213" w:type="dxa"/>
            <w:vMerge w:val="continue"/>
          </w:tcPr>
          <w:p>
            <w:pPr>
              <w:spacing w:line="380" w:lineRule="exact"/>
              <w:rPr>
                <w:rFonts w:ascii="Times New Roman" w:hAnsi="Times New Roman" w:eastAsia="新宋体"/>
                <w:sz w:val="22"/>
                <w:szCs w:val="22"/>
              </w:rPr>
            </w:pPr>
          </w:p>
        </w:tc>
        <w:tc>
          <w:tcPr>
            <w:tcW w:w="1470" w:type="dxa"/>
            <w:vMerge w:val="continue"/>
          </w:tcPr>
          <w:p>
            <w:pPr>
              <w:spacing w:line="380" w:lineRule="exact"/>
              <w:rPr>
                <w:rFonts w:ascii="Times New Roman" w:hAnsi="Times New Roman" w:eastAsia="新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019" w:type="dxa"/>
            <w:vMerge w:val="continue"/>
          </w:tcPr>
          <w:p>
            <w:pPr>
              <w:spacing w:line="380" w:lineRule="exact"/>
            </w:pPr>
          </w:p>
        </w:tc>
        <w:tc>
          <w:tcPr>
            <w:tcW w:w="1997" w:type="dxa"/>
            <w:vMerge w:val="continue"/>
            <w:vAlign w:val="center"/>
          </w:tcPr>
          <w:p>
            <w:pPr>
              <w:widowControl/>
              <w:snapToGrid w:val="0"/>
              <w:spacing w:line="460" w:lineRule="exact"/>
              <w:jc w:val="center"/>
              <w:rPr>
                <w:rFonts w:ascii="Times New Roman" w:hAnsi="Times New Roman" w:eastAsia="新宋体"/>
                <w:sz w:val="22"/>
              </w:rPr>
            </w:pPr>
          </w:p>
        </w:tc>
        <w:tc>
          <w:tcPr>
            <w:tcW w:w="3126"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大写：</w:t>
            </w:r>
          </w:p>
        </w:tc>
        <w:tc>
          <w:tcPr>
            <w:tcW w:w="1360" w:type="dxa"/>
            <w:vMerge w:val="continue"/>
          </w:tcPr>
          <w:p>
            <w:pPr>
              <w:spacing w:line="380" w:lineRule="exact"/>
              <w:rPr>
                <w:rFonts w:ascii="Times New Roman" w:hAnsi="Times New Roman" w:eastAsia="新宋体"/>
                <w:bCs/>
                <w:sz w:val="22"/>
                <w:szCs w:val="22"/>
              </w:rPr>
            </w:pPr>
          </w:p>
        </w:tc>
        <w:tc>
          <w:tcPr>
            <w:tcW w:w="1213" w:type="dxa"/>
            <w:vMerge w:val="continue"/>
          </w:tcPr>
          <w:p>
            <w:pPr>
              <w:spacing w:line="380" w:lineRule="exact"/>
              <w:rPr>
                <w:rFonts w:ascii="Times New Roman" w:hAnsi="Times New Roman" w:eastAsia="新宋体"/>
                <w:bCs/>
                <w:sz w:val="22"/>
                <w:szCs w:val="22"/>
              </w:rPr>
            </w:pPr>
          </w:p>
        </w:tc>
        <w:tc>
          <w:tcPr>
            <w:tcW w:w="1470" w:type="dxa"/>
            <w:vMerge w:val="continue"/>
          </w:tcPr>
          <w:p>
            <w:pPr>
              <w:spacing w:line="380" w:lineRule="exact"/>
              <w:rPr>
                <w:rFonts w:ascii="Times New Roman" w:hAnsi="Times New Roman" w:eastAsia="新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019" w:type="dxa"/>
            <w:vMerge w:val="continue"/>
          </w:tcPr>
          <w:p>
            <w:pPr>
              <w:spacing w:line="380" w:lineRule="exact"/>
              <w:rPr>
                <w:rFonts w:ascii="Times New Roman" w:hAnsi="Times New Roman" w:eastAsia="新宋体"/>
                <w:bCs/>
                <w:sz w:val="22"/>
                <w:szCs w:val="22"/>
              </w:rPr>
            </w:pPr>
          </w:p>
        </w:tc>
        <w:tc>
          <w:tcPr>
            <w:tcW w:w="1997" w:type="dxa"/>
            <w:vMerge w:val="restart"/>
            <w:vAlign w:val="center"/>
          </w:tcPr>
          <w:p>
            <w:pPr>
              <w:widowControl/>
              <w:snapToGrid w:val="0"/>
              <w:spacing w:line="460" w:lineRule="exact"/>
              <w:jc w:val="center"/>
              <w:rPr>
                <w:rFonts w:ascii="Times New Roman" w:hAnsi="Times New Roman" w:eastAsia="新宋体"/>
                <w:sz w:val="22"/>
              </w:rPr>
            </w:pPr>
            <w:r>
              <w:rPr>
                <w:rFonts w:hint="eastAsia" w:ascii="Times New Roman" w:hAnsi="Times New Roman" w:eastAsia="新宋体"/>
                <w:sz w:val="22"/>
              </w:rPr>
              <w:t>胰岛素泵1台</w:t>
            </w:r>
          </w:p>
        </w:tc>
        <w:tc>
          <w:tcPr>
            <w:tcW w:w="3126"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小写：</w:t>
            </w:r>
          </w:p>
        </w:tc>
        <w:tc>
          <w:tcPr>
            <w:tcW w:w="1360" w:type="dxa"/>
            <w:vMerge w:val="continue"/>
          </w:tcPr>
          <w:p>
            <w:pPr>
              <w:spacing w:line="380" w:lineRule="exact"/>
              <w:rPr>
                <w:rFonts w:ascii="Times New Roman" w:hAnsi="Times New Roman" w:eastAsia="新宋体"/>
                <w:bCs/>
                <w:sz w:val="22"/>
                <w:szCs w:val="22"/>
              </w:rPr>
            </w:pPr>
          </w:p>
        </w:tc>
        <w:tc>
          <w:tcPr>
            <w:tcW w:w="1213" w:type="dxa"/>
            <w:vMerge w:val="continue"/>
          </w:tcPr>
          <w:p>
            <w:pPr>
              <w:spacing w:line="380" w:lineRule="exact"/>
              <w:rPr>
                <w:rFonts w:ascii="Times New Roman" w:hAnsi="Times New Roman" w:eastAsia="新宋体"/>
                <w:sz w:val="22"/>
                <w:szCs w:val="22"/>
              </w:rPr>
            </w:pPr>
          </w:p>
        </w:tc>
        <w:tc>
          <w:tcPr>
            <w:tcW w:w="1470" w:type="dxa"/>
            <w:vMerge w:val="continue"/>
          </w:tcPr>
          <w:p>
            <w:pPr>
              <w:spacing w:line="380" w:lineRule="exact"/>
              <w:rPr>
                <w:rFonts w:ascii="Times New Roman" w:hAnsi="Times New Roman" w:eastAsia="新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1019" w:type="dxa"/>
            <w:vMerge w:val="continue"/>
          </w:tcPr>
          <w:p>
            <w:pPr>
              <w:spacing w:line="380" w:lineRule="exact"/>
            </w:pPr>
          </w:p>
        </w:tc>
        <w:tc>
          <w:tcPr>
            <w:tcW w:w="1997" w:type="dxa"/>
            <w:vMerge w:val="continue"/>
          </w:tcPr>
          <w:p>
            <w:pPr>
              <w:spacing w:line="380" w:lineRule="exact"/>
            </w:pPr>
          </w:p>
        </w:tc>
        <w:tc>
          <w:tcPr>
            <w:tcW w:w="3126"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大写：</w:t>
            </w:r>
          </w:p>
        </w:tc>
        <w:tc>
          <w:tcPr>
            <w:tcW w:w="1360" w:type="dxa"/>
            <w:vMerge w:val="continue"/>
          </w:tcPr>
          <w:p>
            <w:pPr>
              <w:spacing w:line="380" w:lineRule="exact"/>
              <w:rPr>
                <w:rFonts w:ascii="Times New Roman" w:hAnsi="Times New Roman" w:eastAsia="新宋体"/>
                <w:bCs/>
                <w:sz w:val="22"/>
                <w:szCs w:val="22"/>
              </w:rPr>
            </w:pPr>
          </w:p>
        </w:tc>
        <w:tc>
          <w:tcPr>
            <w:tcW w:w="1213" w:type="dxa"/>
            <w:vMerge w:val="continue"/>
          </w:tcPr>
          <w:p>
            <w:pPr>
              <w:spacing w:line="380" w:lineRule="exact"/>
              <w:rPr>
                <w:rFonts w:ascii="Times New Roman" w:hAnsi="Times New Roman" w:eastAsia="新宋体"/>
                <w:bCs/>
                <w:sz w:val="22"/>
                <w:szCs w:val="22"/>
              </w:rPr>
            </w:pPr>
          </w:p>
        </w:tc>
        <w:tc>
          <w:tcPr>
            <w:tcW w:w="1470" w:type="dxa"/>
            <w:vMerge w:val="continue"/>
          </w:tcPr>
          <w:p>
            <w:pPr>
              <w:spacing w:line="380" w:lineRule="exact"/>
              <w:rPr>
                <w:rFonts w:ascii="Times New Roman" w:hAnsi="Times New Roman" w:eastAsia="新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3016" w:type="dxa"/>
            <w:gridSpan w:val="2"/>
            <w:vMerge w:val="restart"/>
            <w:vAlign w:val="center"/>
          </w:tcPr>
          <w:p>
            <w:pPr>
              <w:widowControl/>
              <w:snapToGrid w:val="0"/>
              <w:spacing w:line="460" w:lineRule="exact"/>
              <w:jc w:val="center"/>
              <w:rPr>
                <w:rFonts w:ascii="Times New Roman" w:hAnsi="Times New Roman" w:eastAsia="新宋体"/>
                <w:sz w:val="22"/>
              </w:rPr>
            </w:pPr>
            <w:r>
              <w:rPr>
                <w:rFonts w:ascii="Times New Roman" w:hAnsi="Times New Roman" w:eastAsia="新宋体"/>
                <w:sz w:val="22"/>
              </w:rPr>
              <w:t>综合报价</w:t>
            </w:r>
          </w:p>
          <w:p>
            <w:pPr>
              <w:spacing w:line="380" w:lineRule="exact"/>
              <w:jc w:val="center"/>
              <w:rPr>
                <w:rFonts w:ascii="Times New Roman" w:hAnsi="Times New Roman" w:eastAsia="新宋体"/>
                <w:bCs/>
                <w:sz w:val="22"/>
                <w:szCs w:val="22"/>
              </w:rPr>
            </w:pPr>
            <w:r>
              <w:rPr>
                <w:rFonts w:ascii="Times New Roman" w:hAnsi="Times New Roman" w:eastAsia="新宋体"/>
                <w:sz w:val="22"/>
              </w:rPr>
              <w:t>（合计报价）</w:t>
            </w:r>
          </w:p>
        </w:tc>
        <w:tc>
          <w:tcPr>
            <w:tcW w:w="3126"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小写：</w:t>
            </w:r>
          </w:p>
        </w:tc>
        <w:tc>
          <w:tcPr>
            <w:tcW w:w="1360" w:type="dxa"/>
            <w:vMerge w:val="continue"/>
          </w:tcPr>
          <w:p>
            <w:pPr>
              <w:spacing w:line="380" w:lineRule="exact"/>
              <w:rPr>
                <w:rFonts w:ascii="Times New Roman" w:hAnsi="Times New Roman" w:eastAsia="新宋体"/>
                <w:bCs/>
                <w:sz w:val="22"/>
                <w:szCs w:val="22"/>
              </w:rPr>
            </w:pPr>
          </w:p>
        </w:tc>
        <w:tc>
          <w:tcPr>
            <w:tcW w:w="1213" w:type="dxa"/>
            <w:vMerge w:val="continue"/>
          </w:tcPr>
          <w:p>
            <w:pPr>
              <w:spacing w:line="380" w:lineRule="exact"/>
              <w:rPr>
                <w:rFonts w:ascii="Times New Roman" w:hAnsi="Times New Roman" w:eastAsia="新宋体"/>
                <w:sz w:val="22"/>
                <w:szCs w:val="22"/>
              </w:rPr>
            </w:pPr>
          </w:p>
        </w:tc>
        <w:tc>
          <w:tcPr>
            <w:tcW w:w="1470" w:type="dxa"/>
            <w:vMerge w:val="continue"/>
          </w:tcPr>
          <w:p>
            <w:pPr>
              <w:spacing w:line="380" w:lineRule="exact"/>
              <w:rPr>
                <w:rFonts w:ascii="Times New Roman" w:hAnsi="Times New Roman" w:eastAsia="新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3016" w:type="dxa"/>
            <w:gridSpan w:val="2"/>
            <w:vMerge w:val="continue"/>
          </w:tcPr>
          <w:p>
            <w:pPr>
              <w:spacing w:line="380" w:lineRule="exact"/>
              <w:rPr>
                <w:rFonts w:ascii="Times New Roman" w:hAnsi="Times New Roman" w:eastAsia="新宋体"/>
                <w:bCs/>
                <w:sz w:val="22"/>
                <w:szCs w:val="22"/>
              </w:rPr>
            </w:pPr>
          </w:p>
        </w:tc>
        <w:tc>
          <w:tcPr>
            <w:tcW w:w="3126"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大写：</w:t>
            </w:r>
          </w:p>
        </w:tc>
        <w:tc>
          <w:tcPr>
            <w:tcW w:w="1360" w:type="dxa"/>
            <w:vMerge w:val="continue"/>
          </w:tcPr>
          <w:p>
            <w:pPr>
              <w:spacing w:line="380" w:lineRule="exact"/>
              <w:rPr>
                <w:rFonts w:ascii="Times New Roman" w:hAnsi="Times New Roman" w:eastAsia="新宋体"/>
                <w:bCs/>
                <w:sz w:val="22"/>
                <w:szCs w:val="22"/>
              </w:rPr>
            </w:pPr>
          </w:p>
        </w:tc>
        <w:tc>
          <w:tcPr>
            <w:tcW w:w="1213" w:type="dxa"/>
            <w:vMerge w:val="continue"/>
          </w:tcPr>
          <w:p>
            <w:pPr>
              <w:spacing w:line="380" w:lineRule="exact"/>
              <w:rPr>
                <w:rFonts w:ascii="Times New Roman" w:hAnsi="Times New Roman" w:eastAsia="新宋体"/>
                <w:sz w:val="22"/>
                <w:szCs w:val="22"/>
              </w:rPr>
            </w:pPr>
          </w:p>
        </w:tc>
        <w:tc>
          <w:tcPr>
            <w:tcW w:w="1470" w:type="dxa"/>
            <w:vMerge w:val="continue"/>
          </w:tcPr>
          <w:p>
            <w:pPr>
              <w:spacing w:line="380" w:lineRule="exact"/>
              <w:rPr>
                <w:rFonts w:ascii="Times New Roman" w:hAnsi="Times New Roman" w:eastAsia="新宋体"/>
                <w:bCs/>
                <w:sz w:val="22"/>
                <w:szCs w:val="22"/>
              </w:rPr>
            </w:pPr>
          </w:p>
        </w:tc>
      </w:tr>
    </w:tbl>
    <w:p>
      <w:pPr>
        <w:spacing w:line="460" w:lineRule="exact"/>
        <w:ind w:left="535" w:leftChars="-171" w:hanging="894" w:hangingChars="405"/>
        <w:rPr>
          <w:rFonts w:ascii="Times New Roman" w:hAnsi="Times New Roman" w:eastAsia="新宋体"/>
          <w:b/>
          <w:sz w:val="22"/>
          <w:szCs w:val="22"/>
        </w:rPr>
      </w:pPr>
    </w:p>
    <w:p>
      <w:pPr>
        <w:spacing w:line="450" w:lineRule="exact"/>
        <w:ind w:firstLine="541" w:firstLineChars="245"/>
        <w:rPr>
          <w:rFonts w:ascii="Times New Roman" w:hAnsi="Times New Roman" w:eastAsia="新宋体"/>
          <w:b/>
          <w:sz w:val="22"/>
        </w:rPr>
      </w:pPr>
      <w:r>
        <w:rPr>
          <w:rFonts w:ascii="Times New Roman" w:hAnsi="Times New Roman" w:eastAsia="新宋体"/>
          <w:b/>
          <w:sz w:val="22"/>
          <w:szCs w:val="22"/>
        </w:rPr>
        <w:t xml:space="preserve">说明  </w:t>
      </w:r>
      <w:r>
        <w:rPr>
          <w:rFonts w:ascii="Times New Roman" w:hAnsi="Times New Roman" w:eastAsia="新宋体"/>
          <w:b/>
          <w:sz w:val="22"/>
        </w:rPr>
        <w:t>1、此栏综合报价应与附件一中“3、投标分项报价表”中的总计价相一致。</w:t>
      </w:r>
    </w:p>
    <w:p>
      <w:pPr>
        <w:spacing w:line="450" w:lineRule="exact"/>
        <w:ind w:left="1214"/>
        <w:rPr>
          <w:rFonts w:ascii="Times New Roman" w:hAnsi="Times New Roman" w:eastAsia="新宋体"/>
          <w:b/>
          <w:sz w:val="22"/>
        </w:rPr>
      </w:pPr>
      <w:r>
        <w:rPr>
          <w:rFonts w:ascii="Times New Roman" w:hAnsi="Times New Roman" w:eastAsia="新宋体"/>
          <w:b/>
          <w:sz w:val="22"/>
        </w:rPr>
        <w:t>2、不提供此表格将被视为没有实质性响应招标文件</w:t>
      </w:r>
    </w:p>
    <w:p>
      <w:pPr>
        <w:spacing w:line="450" w:lineRule="exact"/>
        <w:ind w:left="1214"/>
        <w:rPr>
          <w:rFonts w:ascii="Times New Roman" w:hAnsi="Times New Roman" w:eastAsia="新宋体"/>
          <w:b/>
          <w:sz w:val="22"/>
        </w:rPr>
      </w:pPr>
      <w:r>
        <w:rPr>
          <w:rFonts w:ascii="Times New Roman" w:hAnsi="Times New Roman" w:eastAsia="新宋体"/>
          <w:sz w:val="22"/>
          <w:szCs w:val="22"/>
        </w:rPr>
        <w:t>★</w:t>
      </w:r>
      <w:r>
        <w:rPr>
          <w:rFonts w:ascii="Times New Roman" w:hAnsi="Times New Roman" w:eastAsia="新宋体"/>
          <w:b/>
          <w:sz w:val="22"/>
        </w:rPr>
        <w:t>3、投标人必须对本标段每项项目内容进行报价，且报价不得超过项目内容的预算金额，否则按无效标处理</w:t>
      </w:r>
    </w:p>
    <w:p>
      <w:pPr>
        <w:spacing w:line="460" w:lineRule="exact"/>
        <w:ind w:left="532" w:leftChars="-171" w:hanging="891" w:hangingChars="405"/>
        <w:rPr>
          <w:rFonts w:ascii="Times New Roman" w:hAnsi="Times New Roman" w:eastAsia="新宋体"/>
          <w:sz w:val="22"/>
          <w:szCs w:val="22"/>
        </w:rPr>
      </w:pPr>
    </w:p>
    <w:p>
      <w:pPr>
        <w:pStyle w:val="25"/>
        <w:rPr>
          <w:rFonts w:ascii="Times New Roman" w:hAnsi="Times New Roman" w:eastAsia="新宋体"/>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日   期：</w:t>
      </w:r>
    </w:p>
    <w:p>
      <w:pPr>
        <w:spacing w:line="400" w:lineRule="exact"/>
        <w:jc w:val="center"/>
        <w:rPr>
          <w:rFonts w:ascii="Times New Roman" w:hAnsi="Times New Roman" w:eastAsia="新宋体"/>
          <w:sz w:val="22"/>
          <w:szCs w:val="22"/>
        </w:rPr>
      </w:pPr>
    </w:p>
    <w:p>
      <w:pPr>
        <w:spacing w:line="400" w:lineRule="exact"/>
        <w:jc w:val="center"/>
        <w:rPr>
          <w:rFonts w:ascii="Times New Roman" w:hAnsi="Times New Roman" w:eastAsia="新宋体"/>
          <w:sz w:val="22"/>
          <w:szCs w:val="22"/>
        </w:rPr>
      </w:pPr>
    </w:p>
    <w:p>
      <w:pPr>
        <w:spacing w:line="400" w:lineRule="exact"/>
        <w:jc w:val="center"/>
        <w:rPr>
          <w:rFonts w:ascii="Times New Roman" w:hAnsi="Times New Roman" w:eastAsia="新宋体"/>
          <w:sz w:val="22"/>
          <w:szCs w:val="22"/>
        </w:rPr>
      </w:pPr>
    </w:p>
    <w:p>
      <w:pPr>
        <w:rPr>
          <w:rFonts w:ascii="Times New Roman" w:hAnsi="Times New Roman" w:eastAsia="新宋体"/>
          <w:b/>
          <w:bCs/>
          <w:sz w:val="28"/>
          <w:szCs w:val="28"/>
        </w:rPr>
      </w:pPr>
    </w:p>
    <w:p>
      <w:pPr>
        <w:spacing w:line="400" w:lineRule="exact"/>
        <w:jc w:val="center"/>
        <w:outlineLvl w:val="3"/>
        <w:rPr>
          <w:rFonts w:ascii="Times New Roman" w:hAnsi="Times New Roman" w:eastAsia="新宋体"/>
          <w:b/>
          <w:bCs/>
          <w:sz w:val="22"/>
          <w:szCs w:val="22"/>
        </w:rPr>
      </w:pPr>
      <w:r>
        <w:rPr>
          <w:rFonts w:ascii="Times New Roman" w:hAnsi="Times New Roman" w:eastAsia="新宋体"/>
          <w:b/>
          <w:bCs/>
          <w:sz w:val="28"/>
          <w:szCs w:val="28"/>
        </w:rPr>
        <w:br w:type="page"/>
      </w:r>
      <w:r>
        <w:rPr>
          <w:rFonts w:ascii="Times New Roman" w:hAnsi="Times New Roman" w:eastAsia="新宋体"/>
          <w:b/>
          <w:bCs/>
          <w:sz w:val="28"/>
          <w:szCs w:val="28"/>
        </w:rPr>
        <w:t>投标报价一览表</w:t>
      </w:r>
    </w:p>
    <w:p>
      <w:pPr>
        <w:spacing w:line="380" w:lineRule="exact"/>
        <w:ind w:left="535" w:leftChars="-171" w:hanging="894" w:hangingChars="405"/>
        <w:rPr>
          <w:rFonts w:ascii="Times New Roman" w:hAnsi="Times New Roman" w:eastAsia="新宋体"/>
          <w:b/>
          <w:sz w:val="22"/>
        </w:rPr>
      </w:pPr>
    </w:p>
    <w:p>
      <w:pPr>
        <w:spacing w:line="380" w:lineRule="exact"/>
        <w:rPr>
          <w:rFonts w:ascii="Times New Roman" w:hAnsi="Times New Roman" w:eastAsia="新宋体"/>
          <w:b/>
          <w:bCs/>
          <w:sz w:val="22"/>
          <w:szCs w:val="22"/>
        </w:rPr>
      </w:pPr>
      <w:r>
        <w:rPr>
          <w:rFonts w:hint="default" w:ascii="Times New Roman" w:hAnsi="Times New Roman" w:eastAsia="新宋体" w:cs="Times New Roman"/>
          <w:b/>
          <w:bCs/>
          <w:color w:val="auto"/>
          <w:sz w:val="22"/>
          <w:szCs w:val="22"/>
          <w:highlight w:val="none"/>
        </w:rPr>
        <w:t xml:space="preserve">项目名称： </w:t>
      </w:r>
      <w:r>
        <w:rPr>
          <w:rFonts w:hint="default" w:ascii="Times New Roman" w:hAnsi="Times New Roman" w:eastAsia="新宋体" w:cs="Times New Roman"/>
          <w:b/>
          <w:bCs/>
          <w:color w:val="auto"/>
          <w:sz w:val="22"/>
          <w:szCs w:val="22"/>
          <w:highlight w:val="none"/>
          <w:lang w:val="en-US" w:eastAsia="zh-CN"/>
        </w:rPr>
        <w:t xml:space="preserve">                                               </w:t>
      </w:r>
      <w:r>
        <w:rPr>
          <w:rFonts w:hint="default" w:ascii="Times New Roman" w:hAnsi="Times New Roman" w:eastAsia="新宋体" w:cs="Times New Roman"/>
          <w:b/>
          <w:bCs/>
          <w:color w:val="auto"/>
          <w:sz w:val="22"/>
          <w:szCs w:val="22"/>
          <w:highlight w:val="none"/>
        </w:rPr>
        <w:t>项目编号</w:t>
      </w:r>
      <w:r>
        <w:rPr>
          <w:rFonts w:hint="default" w:ascii="Times New Roman" w:hAnsi="Times New Roman" w:eastAsia="新宋体" w:cs="Times New Roman"/>
          <w:bCs/>
          <w:color w:val="auto"/>
          <w:sz w:val="22"/>
          <w:szCs w:val="22"/>
          <w:highlight w:val="none"/>
        </w:rPr>
        <w:t>：</w:t>
      </w:r>
    </w:p>
    <w:tbl>
      <w:tblPr>
        <w:tblStyle w:val="53"/>
        <w:tblpPr w:leftFromText="180" w:rightFromText="180" w:vertAnchor="text" w:horzAnchor="page" w:tblpX="1077" w:tblpY="381"/>
        <w:tblOverlap w:val="never"/>
        <w:tblW w:w="101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729"/>
        <w:gridCol w:w="3394"/>
        <w:gridCol w:w="1360"/>
        <w:gridCol w:w="1213"/>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19"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标段号</w:t>
            </w:r>
          </w:p>
        </w:tc>
        <w:tc>
          <w:tcPr>
            <w:tcW w:w="1729"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项目</w:t>
            </w:r>
            <w:r>
              <w:rPr>
                <w:rFonts w:hint="eastAsia" w:ascii="Times New Roman" w:hAnsi="Times New Roman" w:eastAsia="新宋体"/>
                <w:bCs/>
                <w:sz w:val="22"/>
                <w:szCs w:val="22"/>
              </w:rPr>
              <w:t>内容</w:t>
            </w:r>
          </w:p>
        </w:tc>
        <w:tc>
          <w:tcPr>
            <w:tcW w:w="3394"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投标报价</w:t>
            </w:r>
          </w:p>
        </w:tc>
        <w:tc>
          <w:tcPr>
            <w:tcW w:w="1360"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交货日期</w:t>
            </w:r>
          </w:p>
        </w:tc>
        <w:tc>
          <w:tcPr>
            <w:tcW w:w="1213"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交货地点</w:t>
            </w:r>
          </w:p>
        </w:tc>
        <w:tc>
          <w:tcPr>
            <w:tcW w:w="1470" w:type="dxa"/>
            <w:vAlign w:val="center"/>
          </w:tcPr>
          <w:p>
            <w:pPr>
              <w:spacing w:line="380" w:lineRule="exact"/>
              <w:jc w:val="center"/>
              <w:rPr>
                <w:rFonts w:ascii="Times New Roman" w:hAnsi="Times New Roman" w:eastAsia="新宋体"/>
                <w:bCs/>
                <w:sz w:val="22"/>
                <w:szCs w:val="22"/>
              </w:rPr>
            </w:pPr>
            <w:r>
              <w:rPr>
                <w:rFonts w:ascii="Times New Roman" w:hAnsi="Times New Roman" w:eastAsia="新宋体"/>
                <w:bCs/>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1019" w:type="dxa"/>
            <w:vMerge w:val="restart"/>
            <w:vAlign w:val="center"/>
          </w:tcPr>
          <w:p>
            <w:pPr>
              <w:spacing w:line="380" w:lineRule="exact"/>
              <w:jc w:val="center"/>
              <w:rPr>
                <w:rFonts w:ascii="Times New Roman" w:hAnsi="Times New Roman" w:eastAsia="新宋体"/>
                <w:bCs/>
                <w:sz w:val="22"/>
                <w:szCs w:val="22"/>
              </w:rPr>
            </w:pPr>
            <w:r>
              <w:rPr>
                <w:rFonts w:hint="eastAsia" w:ascii="Times New Roman" w:hAnsi="Times New Roman" w:eastAsia="新宋体"/>
                <w:bCs/>
                <w:sz w:val="22"/>
                <w:szCs w:val="22"/>
              </w:rPr>
              <w:t>三</w:t>
            </w:r>
          </w:p>
        </w:tc>
        <w:tc>
          <w:tcPr>
            <w:tcW w:w="1729" w:type="dxa"/>
            <w:vMerge w:val="restart"/>
            <w:vAlign w:val="center"/>
          </w:tcPr>
          <w:p>
            <w:pPr>
              <w:widowControl/>
              <w:snapToGrid w:val="0"/>
              <w:spacing w:line="460" w:lineRule="exact"/>
              <w:jc w:val="center"/>
              <w:rPr>
                <w:rFonts w:ascii="Times New Roman" w:hAnsi="Times New Roman" w:eastAsia="新宋体"/>
                <w:bCs/>
                <w:sz w:val="22"/>
                <w:szCs w:val="22"/>
              </w:rPr>
            </w:pPr>
            <w:r>
              <w:rPr>
                <w:rFonts w:hint="eastAsia" w:ascii="Times New Roman" w:hAnsi="Times New Roman" w:eastAsia="新宋体"/>
                <w:kern w:val="0"/>
                <w:szCs w:val="21"/>
              </w:rPr>
              <w:t>血气分析仪1套</w:t>
            </w:r>
          </w:p>
        </w:tc>
        <w:tc>
          <w:tcPr>
            <w:tcW w:w="3394"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小写：</w:t>
            </w:r>
          </w:p>
        </w:tc>
        <w:tc>
          <w:tcPr>
            <w:tcW w:w="1360" w:type="dxa"/>
            <w:vMerge w:val="restart"/>
          </w:tcPr>
          <w:p>
            <w:pPr>
              <w:spacing w:line="380" w:lineRule="exact"/>
              <w:rPr>
                <w:rFonts w:ascii="Times New Roman" w:hAnsi="Times New Roman" w:eastAsia="新宋体"/>
                <w:bCs/>
                <w:sz w:val="22"/>
                <w:szCs w:val="22"/>
              </w:rPr>
            </w:pPr>
          </w:p>
        </w:tc>
        <w:tc>
          <w:tcPr>
            <w:tcW w:w="1213" w:type="dxa"/>
            <w:vMerge w:val="restart"/>
          </w:tcPr>
          <w:p>
            <w:pPr>
              <w:spacing w:line="380" w:lineRule="exact"/>
              <w:rPr>
                <w:rFonts w:ascii="Times New Roman" w:hAnsi="Times New Roman" w:eastAsia="新宋体"/>
                <w:bCs/>
                <w:sz w:val="22"/>
                <w:szCs w:val="22"/>
              </w:rPr>
            </w:pPr>
          </w:p>
        </w:tc>
        <w:tc>
          <w:tcPr>
            <w:tcW w:w="1470" w:type="dxa"/>
            <w:vMerge w:val="restart"/>
          </w:tcPr>
          <w:p>
            <w:pPr>
              <w:spacing w:line="380" w:lineRule="exact"/>
              <w:rPr>
                <w:rFonts w:ascii="Times New Roman" w:hAnsi="Times New Roman" w:eastAsia="新宋体"/>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2" w:hRule="atLeast"/>
        </w:trPr>
        <w:tc>
          <w:tcPr>
            <w:tcW w:w="1019" w:type="dxa"/>
            <w:vMerge w:val="continue"/>
          </w:tcPr>
          <w:p>
            <w:pPr>
              <w:spacing w:line="380" w:lineRule="exact"/>
              <w:rPr>
                <w:rFonts w:ascii="Times New Roman" w:hAnsi="Times New Roman" w:eastAsia="新宋体"/>
                <w:bCs/>
                <w:sz w:val="22"/>
                <w:szCs w:val="22"/>
              </w:rPr>
            </w:pPr>
          </w:p>
        </w:tc>
        <w:tc>
          <w:tcPr>
            <w:tcW w:w="1729" w:type="dxa"/>
            <w:vMerge w:val="continue"/>
          </w:tcPr>
          <w:p>
            <w:pPr>
              <w:spacing w:line="380" w:lineRule="exact"/>
              <w:rPr>
                <w:rFonts w:ascii="Times New Roman" w:hAnsi="Times New Roman" w:eastAsia="新宋体"/>
                <w:bCs/>
                <w:sz w:val="22"/>
                <w:szCs w:val="22"/>
              </w:rPr>
            </w:pPr>
          </w:p>
        </w:tc>
        <w:tc>
          <w:tcPr>
            <w:tcW w:w="3394" w:type="dxa"/>
            <w:vAlign w:val="center"/>
          </w:tcPr>
          <w:p>
            <w:pPr>
              <w:spacing w:line="380" w:lineRule="exact"/>
              <w:rPr>
                <w:rFonts w:ascii="Times New Roman" w:hAnsi="Times New Roman" w:eastAsia="新宋体"/>
                <w:bCs/>
                <w:sz w:val="22"/>
                <w:szCs w:val="22"/>
              </w:rPr>
            </w:pPr>
            <w:r>
              <w:rPr>
                <w:rFonts w:ascii="Times New Roman" w:hAnsi="Times New Roman" w:eastAsia="新宋体"/>
                <w:bCs/>
                <w:sz w:val="22"/>
                <w:szCs w:val="22"/>
              </w:rPr>
              <w:t>大写：</w:t>
            </w:r>
          </w:p>
        </w:tc>
        <w:tc>
          <w:tcPr>
            <w:tcW w:w="1360" w:type="dxa"/>
            <w:vMerge w:val="continue"/>
          </w:tcPr>
          <w:p>
            <w:pPr>
              <w:spacing w:line="380" w:lineRule="exact"/>
              <w:rPr>
                <w:rFonts w:ascii="Times New Roman" w:hAnsi="Times New Roman" w:eastAsia="新宋体"/>
                <w:bCs/>
                <w:sz w:val="22"/>
                <w:szCs w:val="22"/>
              </w:rPr>
            </w:pPr>
          </w:p>
        </w:tc>
        <w:tc>
          <w:tcPr>
            <w:tcW w:w="1213" w:type="dxa"/>
            <w:vMerge w:val="continue"/>
          </w:tcPr>
          <w:p>
            <w:pPr>
              <w:spacing w:line="380" w:lineRule="exact"/>
              <w:rPr>
                <w:rFonts w:ascii="Times New Roman" w:hAnsi="Times New Roman" w:eastAsia="新宋体"/>
                <w:sz w:val="22"/>
                <w:szCs w:val="22"/>
              </w:rPr>
            </w:pPr>
          </w:p>
        </w:tc>
        <w:tc>
          <w:tcPr>
            <w:tcW w:w="1470" w:type="dxa"/>
            <w:vMerge w:val="continue"/>
          </w:tcPr>
          <w:p>
            <w:pPr>
              <w:spacing w:line="380" w:lineRule="exact"/>
              <w:rPr>
                <w:rFonts w:ascii="Times New Roman" w:hAnsi="Times New Roman" w:eastAsia="新宋体"/>
                <w:bCs/>
                <w:sz w:val="22"/>
                <w:szCs w:val="22"/>
              </w:rPr>
            </w:pPr>
          </w:p>
        </w:tc>
      </w:tr>
    </w:tbl>
    <w:p>
      <w:pPr>
        <w:spacing w:line="460" w:lineRule="exact"/>
        <w:ind w:left="535" w:leftChars="-171" w:hanging="894" w:hangingChars="405"/>
        <w:rPr>
          <w:rFonts w:ascii="Times New Roman" w:hAnsi="Times New Roman" w:eastAsia="新宋体"/>
          <w:b/>
          <w:sz w:val="22"/>
          <w:szCs w:val="22"/>
        </w:rPr>
      </w:pPr>
    </w:p>
    <w:p>
      <w:pPr>
        <w:spacing w:line="450" w:lineRule="exact"/>
        <w:ind w:firstLine="541" w:firstLineChars="245"/>
        <w:rPr>
          <w:rFonts w:ascii="Times New Roman" w:hAnsi="Times New Roman" w:eastAsia="新宋体"/>
          <w:b/>
          <w:sz w:val="22"/>
        </w:rPr>
      </w:pPr>
      <w:r>
        <w:rPr>
          <w:rFonts w:ascii="Times New Roman" w:hAnsi="Times New Roman" w:eastAsia="新宋体"/>
          <w:b/>
          <w:sz w:val="22"/>
          <w:szCs w:val="22"/>
        </w:rPr>
        <w:t xml:space="preserve">说明  </w:t>
      </w:r>
      <w:r>
        <w:rPr>
          <w:rFonts w:ascii="Times New Roman" w:hAnsi="Times New Roman" w:eastAsia="新宋体"/>
          <w:b/>
          <w:sz w:val="22"/>
        </w:rPr>
        <w:t>1、此栏综合报价应与附件一中“3、投标分项报价表”中的总计价相一致。</w:t>
      </w:r>
    </w:p>
    <w:p>
      <w:pPr>
        <w:spacing w:line="450" w:lineRule="exact"/>
        <w:ind w:left="1214"/>
        <w:rPr>
          <w:rFonts w:ascii="Times New Roman" w:hAnsi="Times New Roman" w:eastAsia="新宋体"/>
          <w:b/>
          <w:sz w:val="22"/>
        </w:rPr>
      </w:pPr>
      <w:r>
        <w:rPr>
          <w:rFonts w:ascii="Times New Roman" w:hAnsi="Times New Roman" w:eastAsia="新宋体"/>
          <w:b/>
          <w:sz w:val="22"/>
        </w:rPr>
        <w:t>2、不提供此表格将被视为没有实质性响应招标文件</w:t>
      </w:r>
    </w:p>
    <w:p>
      <w:pPr>
        <w:spacing w:line="450" w:lineRule="exact"/>
        <w:ind w:left="1214"/>
        <w:rPr>
          <w:rFonts w:ascii="Times New Roman" w:hAnsi="Times New Roman" w:eastAsia="新宋体"/>
          <w:b/>
          <w:sz w:val="22"/>
        </w:rPr>
      </w:pPr>
      <w:r>
        <w:rPr>
          <w:rFonts w:ascii="Times New Roman" w:hAnsi="Times New Roman" w:eastAsia="新宋体"/>
          <w:sz w:val="22"/>
          <w:szCs w:val="22"/>
        </w:rPr>
        <w:t>★</w:t>
      </w:r>
      <w:r>
        <w:rPr>
          <w:rFonts w:ascii="Times New Roman" w:hAnsi="Times New Roman" w:eastAsia="新宋体"/>
          <w:b/>
          <w:sz w:val="22"/>
        </w:rPr>
        <w:t>3、投标人必须对本标段每项项目内容进行报价，且报价不得超过项目内容的预算金额，否则按无效标处理</w:t>
      </w:r>
    </w:p>
    <w:p>
      <w:pPr>
        <w:pStyle w:val="2"/>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日   期：</w:t>
      </w:r>
    </w:p>
    <w:p>
      <w:pPr>
        <w:pStyle w:val="2"/>
        <w:rPr>
          <w:rFonts w:ascii="Times New Roman" w:hAnsi="Times New Roman" w:eastAsia="新宋体"/>
          <w:sz w:val="22"/>
          <w:szCs w:val="22"/>
        </w:rPr>
      </w:pPr>
    </w:p>
    <w:p>
      <w:pPr>
        <w:pStyle w:val="3"/>
        <w:ind w:firstLine="210"/>
      </w:pPr>
    </w:p>
    <w:p>
      <w:pPr>
        <w:rPr>
          <w:rFonts w:ascii="Times New Roman" w:hAnsi="Times New Roman" w:eastAsia="新宋体"/>
          <w:sz w:val="22"/>
        </w:rPr>
      </w:pPr>
    </w:p>
    <w:p>
      <w:pPr>
        <w:spacing w:line="400" w:lineRule="exact"/>
        <w:jc w:val="center"/>
        <w:outlineLvl w:val="3"/>
        <w:rPr>
          <w:rFonts w:ascii="Times New Roman" w:hAnsi="Times New Roman" w:eastAsia="新宋体"/>
          <w:sz w:val="22"/>
          <w:szCs w:val="22"/>
        </w:rPr>
      </w:pPr>
      <w:r>
        <w:rPr>
          <w:rFonts w:ascii="Times New Roman" w:hAnsi="Times New Roman" w:eastAsia="新宋体"/>
          <w:b/>
          <w:bCs/>
          <w:sz w:val="28"/>
          <w:szCs w:val="28"/>
        </w:rPr>
        <w:br w:type="page"/>
      </w:r>
      <w:r>
        <w:rPr>
          <w:rFonts w:ascii="Times New Roman" w:hAnsi="Times New Roman" w:eastAsia="新宋体"/>
          <w:b/>
          <w:bCs/>
          <w:sz w:val="28"/>
          <w:szCs w:val="28"/>
        </w:rPr>
        <w:t>3、投标分项报价表</w:t>
      </w:r>
    </w:p>
    <w:p>
      <w:pPr>
        <w:spacing w:line="460" w:lineRule="exact"/>
        <w:jc w:val="center"/>
        <w:rPr>
          <w:rFonts w:ascii="Times New Roman" w:hAnsi="Times New Roman" w:eastAsia="新宋体"/>
          <w:b/>
          <w:sz w:val="22"/>
          <w:szCs w:val="22"/>
        </w:rPr>
      </w:pPr>
      <w:r>
        <w:rPr>
          <w:rFonts w:hint="default" w:ascii="Times New Roman" w:hAnsi="Times New Roman" w:eastAsia="新宋体" w:cs="Times New Roman"/>
          <w:b/>
          <w:bCs/>
          <w:color w:val="auto"/>
          <w:sz w:val="22"/>
          <w:szCs w:val="22"/>
          <w:highlight w:val="none"/>
        </w:rPr>
        <w:t>（标段</w:t>
      </w:r>
      <w:r>
        <w:rPr>
          <w:rFonts w:hint="default" w:ascii="Times New Roman" w:hAnsi="Times New Roman" w:eastAsia="新宋体" w:cs="Times New Roman"/>
          <w:b/>
          <w:bCs/>
          <w:color w:val="auto"/>
          <w:sz w:val="22"/>
          <w:szCs w:val="22"/>
          <w:highlight w:val="none"/>
          <w:u w:val="single"/>
          <w:lang w:val="en-US" w:eastAsia="zh-CN"/>
        </w:rPr>
        <w:t xml:space="preserve">    </w:t>
      </w:r>
      <w:r>
        <w:rPr>
          <w:rFonts w:hint="default" w:ascii="Times New Roman" w:hAnsi="Times New Roman" w:eastAsia="新宋体" w:cs="Times New Roman"/>
          <w:b/>
          <w:bCs/>
          <w:color w:val="auto"/>
          <w:sz w:val="22"/>
          <w:szCs w:val="22"/>
          <w:highlight w:val="none"/>
        </w:rPr>
        <w:t>）</w:t>
      </w:r>
    </w:p>
    <w:p>
      <w:pPr>
        <w:spacing w:line="460" w:lineRule="exact"/>
        <w:rPr>
          <w:rFonts w:ascii="Times New Roman" w:hAnsi="Times New Roman" w:eastAsia="新宋体"/>
          <w:b/>
          <w:sz w:val="22"/>
          <w:szCs w:val="22"/>
        </w:rPr>
      </w:pPr>
      <w:r>
        <w:rPr>
          <w:rFonts w:ascii="Times New Roman" w:hAnsi="Times New Roman" w:eastAsia="新宋体"/>
          <w:b/>
          <w:sz w:val="22"/>
          <w:szCs w:val="22"/>
        </w:rPr>
        <w:t>项目名称：                                         项目编号：</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项目</w:t>
            </w:r>
          </w:p>
        </w:tc>
        <w:tc>
          <w:tcPr>
            <w:tcW w:w="1605" w:type="dxa"/>
            <w:vAlign w:val="center"/>
          </w:tcPr>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货物名称</w:t>
            </w:r>
          </w:p>
        </w:tc>
        <w:tc>
          <w:tcPr>
            <w:tcW w:w="1477" w:type="dxa"/>
            <w:vAlign w:val="center"/>
          </w:tcPr>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品牌型号规格、产地</w:t>
            </w:r>
          </w:p>
        </w:tc>
        <w:tc>
          <w:tcPr>
            <w:tcW w:w="1570" w:type="dxa"/>
            <w:vAlign w:val="center"/>
          </w:tcPr>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制造厂商名称</w:t>
            </w:r>
          </w:p>
        </w:tc>
        <w:tc>
          <w:tcPr>
            <w:tcW w:w="708" w:type="dxa"/>
            <w:vAlign w:val="center"/>
          </w:tcPr>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单位</w:t>
            </w:r>
          </w:p>
        </w:tc>
        <w:tc>
          <w:tcPr>
            <w:tcW w:w="708" w:type="dxa"/>
            <w:vAlign w:val="center"/>
          </w:tcPr>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数量</w:t>
            </w:r>
          </w:p>
        </w:tc>
        <w:tc>
          <w:tcPr>
            <w:tcW w:w="1143" w:type="dxa"/>
            <w:vAlign w:val="center"/>
          </w:tcPr>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出厂单价</w:t>
            </w:r>
          </w:p>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（含税）</w:t>
            </w:r>
          </w:p>
        </w:tc>
        <w:tc>
          <w:tcPr>
            <w:tcW w:w="1000" w:type="dxa"/>
            <w:vAlign w:val="center"/>
          </w:tcPr>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总价</w:t>
            </w:r>
          </w:p>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（含税）</w:t>
            </w:r>
          </w:p>
        </w:tc>
        <w:tc>
          <w:tcPr>
            <w:tcW w:w="1159" w:type="dxa"/>
            <w:vAlign w:val="center"/>
          </w:tcPr>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免费</w:t>
            </w:r>
          </w:p>
          <w:p>
            <w:pPr>
              <w:spacing w:line="460" w:lineRule="exact"/>
              <w:ind w:right="-11"/>
              <w:jc w:val="center"/>
              <w:rPr>
                <w:rFonts w:ascii="Times New Roman" w:hAnsi="Times New Roman" w:eastAsia="新宋体"/>
                <w:sz w:val="22"/>
                <w:szCs w:val="22"/>
              </w:rPr>
            </w:pPr>
            <w:r>
              <w:rPr>
                <w:rFonts w:ascii="Times New Roman" w:hAnsi="Times New Roman" w:eastAsia="新宋体"/>
                <w:sz w:val="22"/>
                <w:szCs w:val="22"/>
              </w:rPr>
              <w:t>保修期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rPr>
            </w:pPr>
            <w:r>
              <w:rPr>
                <w:rFonts w:ascii="Times New Roman" w:hAnsi="Times New Roman" w:eastAsia="新宋体"/>
                <w:kern w:val="0"/>
                <w:sz w:val="22"/>
                <w:szCs w:val="22"/>
              </w:rPr>
              <w:t>1</w:t>
            </w:r>
          </w:p>
        </w:tc>
        <w:tc>
          <w:tcPr>
            <w:tcW w:w="1605" w:type="dxa"/>
            <w:vAlign w:val="center"/>
          </w:tcPr>
          <w:p>
            <w:pPr>
              <w:widowControl/>
              <w:jc w:val="center"/>
              <w:textAlignment w:val="center"/>
              <w:rPr>
                <w:rFonts w:ascii="Times New Roman" w:hAnsi="Times New Roman" w:eastAsia="新宋体"/>
                <w:sz w:val="22"/>
                <w:szCs w:val="22"/>
              </w:rPr>
            </w:pPr>
          </w:p>
        </w:tc>
        <w:tc>
          <w:tcPr>
            <w:tcW w:w="1477" w:type="dxa"/>
            <w:vAlign w:val="center"/>
          </w:tcPr>
          <w:p>
            <w:pPr>
              <w:spacing w:line="460" w:lineRule="exact"/>
              <w:jc w:val="center"/>
              <w:rPr>
                <w:rFonts w:ascii="Times New Roman" w:hAnsi="Times New Roman" w:eastAsia="新宋体"/>
                <w:sz w:val="22"/>
                <w:szCs w:val="22"/>
              </w:rPr>
            </w:pPr>
          </w:p>
        </w:tc>
        <w:tc>
          <w:tcPr>
            <w:tcW w:w="1570" w:type="dxa"/>
            <w:vAlign w:val="center"/>
          </w:tcPr>
          <w:p>
            <w:pPr>
              <w:spacing w:line="460" w:lineRule="exact"/>
              <w:ind w:right="-11"/>
              <w:jc w:val="center"/>
              <w:rPr>
                <w:rFonts w:ascii="Times New Roman" w:hAnsi="Times New Roman" w:eastAsia="新宋体"/>
                <w:sz w:val="22"/>
                <w:szCs w:val="22"/>
              </w:rPr>
            </w:pPr>
          </w:p>
        </w:tc>
        <w:tc>
          <w:tcPr>
            <w:tcW w:w="708" w:type="dxa"/>
            <w:vAlign w:val="center"/>
          </w:tcPr>
          <w:p>
            <w:pPr>
              <w:widowControl/>
              <w:jc w:val="center"/>
              <w:textAlignment w:val="center"/>
              <w:rPr>
                <w:rFonts w:ascii="Times New Roman" w:hAnsi="Times New Roman" w:eastAsia="新宋体"/>
                <w:sz w:val="22"/>
                <w:szCs w:val="22"/>
              </w:rPr>
            </w:pPr>
          </w:p>
        </w:tc>
        <w:tc>
          <w:tcPr>
            <w:tcW w:w="708" w:type="dxa"/>
            <w:vAlign w:val="center"/>
          </w:tcPr>
          <w:p>
            <w:pPr>
              <w:spacing w:line="460" w:lineRule="exact"/>
              <w:jc w:val="center"/>
              <w:rPr>
                <w:rFonts w:ascii="Times New Roman" w:hAnsi="Times New Roman" w:eastAsia="新宋体"/>
                <w:sz w:val="22"/>
                <w:szCs w:val="22"/>
              </w:rPr>
            </w:pPr>
          </w:p>
        </w:tc>
        <w:tc>
          <w:tcPr>
            <w:tcW w:w="1143" w:type="dxa"/>
            <w:vAlign w:val="center"/>
          </w:tcPr>
          <w:p>
            <w:pPr>
              <w:spacing w:line="460" w:lineRule="exact"/>
              <w:ind w:right="-11"/>
              <w:jc w:val="center"/>
              <w:rPr>
                <w:rFonts w:ascii="Times New Roman" w:hAnsi="Times New Roman" w:eastAsia="新宋体"/>
                <w:sz w:val="22"/>
                <w:szCs w:val="22"/>
              </w:rPr>
            </w:pPr>
          </w:p>
        </w:tc>
        <w:tc>
          <w:tcPr>
            <w:tcW w:w="1000" w:type="dxa"/>
            <w:vAlign w:val="center"/>
          </w:tcPr>
          <w:p>
            <w:pPr>
              <w:spacing w:line="460" w:lineRule="exact"/>
              <w:ind w:right="-11"/>
              <w:jc w:val="center"/>
              <w:rPr>
                <w:rFonts w:ascii="Times New Roman" w:hAnsi="Times New Roman" w:eastAsia="新宋体"/>
                <w:sz w:val="22"/>
                <w:szCs w:val="22"/>
              </w:rPr>
            </w:pPr>
          </w:p>
        </w:tc>
        <w:tc>
          <w:tcPr>
            <w:tcW w:w="1159" w:type="dxa"/>
            <w:vAlign w:val="center"/>
          </w:tcPr>
          <w:p>
            <w:pPr>
              <w:spacing w:line="460" w:lineRule="exact"/>
              <w:ind w:right="-11"/>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rPr>
            </w:pPr>
            <w:r>
              <w:rPr>
                <w:rFonts w:ascii="Times New Roman" w:hAnsi="Times New Roman" w:eastAsia="新宋体"/>
                <w:kern w:val="0"/>
                <w:sz w:val="22"/>
                <w:szCs w:val="22"/>
              </w:rPr>
              <w:t>2</w:t>
            </w:r>
          </w:p>
        </w:tc>
        <w:tc>
          <w:tcPr>
            <w:tcW w:w="1605" w:type="dxa"/>
            <w:vAlign w:val="center"/>
          </w:tcPr>
          <w:p>
            <w:pPr>
              <w:widowControl/>
              <w:jc w:val="center"/>
              <w:textAlignment w:val="center"/>
              <w:rPr>
                <w:rFonts w:ascii="Times New Roman" w:hAnsi="Times New Roman" w:eastAsia="新宋体"/>
                <w:sz w:val="22"/>
                <w:szCs w:val="22"/>
              </w:rPr>
            </w:pPr>
          </w:p>
        </w:tc>
        <w:tc>
          <w:tcPr>
            <w:tcW w:w="1477" w:type="dxa"/>
            <w:vAlign w:val="center"/>
          </w:tcPr>
          <w:p>
            <w:pPr>
              <w:spacing w:line="460" w:lineRule="exact"/>
              <w:jc w:val="center"/>
              <w:rPr>
                <w:rFonts w:ascii="Times New Roman" w:hAnsi="Times New Roman" w:eastAsia="新宋体"/>
                <w:sz w:val="22"/>
                <w:szCs w:val="22"/>
              </w:rPr>
            </w:pPr>
          </w:p>
        </w:tc>
        <w:tc>
          <w:tcPr>
            <w:tcW w:w="1570" w:type="dxa"/>
            <w:vAlign w:val="center"/>
          </w:tcPr>
          <w:p>
            <w:pPr>
              <w:spacing w:line="460" w:lineRule="exact"/>
              <w:ind w:right="-11"/>
              <w:jc w:val="center"/>
              <w:rPr>
                <w:rFonts w:ascii="Times New Roman" w:hAnsi="Times New Roman" w:eastAsia="新宋体"/>
                <w:sz w:val="22"/>
                <w:szCs w:val="22"/>
              </w:rPr>
            </w:pPr>
          </w:p>
        </w:tc>
        <w:tc>
          <w:tcPr>
            <w:tcW w:w="708" w:type="dxa"/>
            <w:vAlign w:val="center"/>
          </w:tcPr>
          <w:p>
            <w:pPr>
              <w:widowControl/>
              <w:jc w:val="center"/>
              <w:textAlignment w:val="center"/>
              <w:rPr>
                <w:rFonts w:ascii="Times New Roman" w:hAnsi="Times New Roman" w:eastAsia="新宋体"/>
                <w:sz w:val="22"/>
                <w:szCs w:val="22"/>
              </w:rPr>
            </w:pPr>
          </w:p>
        </w:tc>
        <w:tc>
          <w:tcPr>
            <w:tcW w:w="708" w:type="dxa"/>
            <w:vAlign w:val="center"/>
          </w:tcPr>
          <w:p>
            <w:pPr>
              <w:spacing w:line="460" w:lineRule="exact"/>
              <w:jc w:val="center"/>
              <w:rPr>
                <w:rFonts w:ascii="Times New Roman" w:hAnsi="Times New Roman" w:eastAsia="新宋体"/>
                <w:sz w:val="22"/>
                <w:szCs w:val="22"/>
              </w:rPr>
            </w:pPr>
          </w:p>
        </w:tc>
        <w:tc>
          <w:tcPr>
            <w:tcW w:w="1143" w:type="dxa"/>
            <w:vAlign w:val="center"/>
          </w:tcPr>
          <w:p>
            <w:pPr>
              <w:spacing w:line="460" w:lineRule="exact"/>
              <w:ind w:right="-11"/>
              <w:jc w:val="center"/>
              <w:rPr>
                <w:rFonts w:ascii="Times New Roman" w:hAnsi="Times New Roman" w:eastAsia="新宋体"/>
                <w:sz w:val="22"/>
                <w:szCs w:val="22"/>
              </w:rPr>
            </w:pPr>
          </w:p>
        </w:tc>
        <w:tc>
          <w:tcPr>
            <w:tcW w:w="1000" w:type="dxa"/>
            <w:vAlign w:val="center"/>
          </w:tcPr>
          <w:p>
            <w:pPr>
              <w:spacing w:line="460" w:lineRule="exact"/>
              <w:ind w:right="-11"/>
              <w:jc w:val="center"/>
              <w:rPr>
                <w:rFonts w:ascii="Times New Roman" w:hAnsi="Times New Roman" w:eastAsia="新宋体"/>
                <w:sz w:val="22"/>
                <w:szCs w:val="22"/>
              </w:rPr>
            </w:pPr>
          </w:p>
        </w:tc>
        <w:tc>
          <w:tcPr>
            <w:tcW w:w="1159" w:type="dxa"/>
            <w:vAlign w:val="center"/>
          </w:tcPr>
          <w:p>
            <w:pPr>
              <w:spacing w:line="460" w:lineRule="exact"/>
              <w:ind w:right="-11"/>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rPr>
            </w:pPr>
            <w:r>
              <w:rPr>
                <w:rFonts w:ascii="Times New Roman" w:hAnsi="Times New Roman" w:eastAsia="新宋体"/>
                <w:kern w:val="0"/>
                <w:sz w:val="22"/>
                <w:szCs w:val="22"/>
              </w:rPr>
              <w:t>3</w:t>
            </w:r>
          </w:p>
        </w:tc>
        <w:tc>
          <w:tcPr>
            <w:tcW w:w="1605" w:type="dxa"/>
            <w:vAlign w:val="center"/>
          </w:tcPr>
          <w:p>
            <w:pPr>
              <w:widowControl/>
              <w:jc w:val="center"/>
              <w:textAlignment w:val="center"/>
              <w:rPr>
                <w:rFonts w:ascii="Times New Roman" w:hAnsi="Times New Roman" w:eastAsia="新宋体"/>
                <w:sz w:val="22"/>
                <w:szCs w:val="22"/>
              </w:rPr>
            </w:pPr>
          </w:p>
        </w:tc>
        <w:tc>
          <w:tcPr>
            <w:tcW w:w="1477" w:type="dxa"/>
            <w:vAlign w:val="center"/>
          </w:tcPr>
          <w:p>
            <w:pPr>
              <w:spacing w:line="460" w:lineRule="exact"/>
              <w:jc w:val="center"/>
              <w:rPr>
                <w:rFonts w:ascii="Times New Roman" w:hAnsi="Times New Roman" w:eastAsia="新宋体"/>
                <w:sz w:val="22"/>
                <w:szCs w:val="22"/>
              </w:rPr>
            </w:pPr>
          </w:p>
        </w:tc>
        <w:tc>
          <w:tcPr>
            <w:tcW w:w="1570" w:type="dxa"/>
            <w:vAlign w:val="center"/>
          </w:tcPr>
          <w:p>
            <w:pPr>
              <w:spacing w:line="460" w:lineRule="exact"/>
              <w:ind w:right="-11"/>
              <w:jc w:val="center"/>
              <w:rPr>
                <w:rFonts w:ascii="Times New Roman" w:hAnsi="Times New Roman" w:eastAsia="新宋体"/>
                <w:sz w:val="22"/>
                <w:szCs w:val="22"/>
              </w:rPr>
            </w:pPr>
          </w:p>
        </w:tc>
        <w:tc>
          <w:tcPr>
            <w:tcW w:w="708" w:type="dxa"/>
            <w:vAlign w:val="center"/>
          </w:tcPr>
          <w:p>
            <w:pPr>
              <w:widowControl/>
              <w:jc w:val="center"/>
              <w:textAlignment w:val="center"/>
              <w:rPr>
                <w:rFonts w:ascii="Times New Roman" w:hAnsi="Times New Roman" w:eastAsia="新宋体"/>
                <w:sz w:val="22"/>
                <w:szCs w:val="22"/>
              </w:rPr>
            </w:pPr>
          </w:p>
        </w:tc>
        <w:tc>
          <w:tcPr>
            <w:tcW w:w="708" w:type="dxa"/>
            <w:vAlign w:val="center"/>
          </w:tcPr>
          <w:p>
            <w:pPr>
              <w:spacing w:line="460" w:lineRule="exact"/>
              <w:jc w:val="center"/>
              <w:rPr>
                <w:rFonts w:ascii="Times New Roman" w:hAnsi="Times New Roman" w:eastAsia="新宋体"/>
                <w:sz w:val="22"/>
                <w:szCs w:val="22"/>
              </w:rPr>
            </w:pPr>
          </w:p>
        </w:tc>
        <w:tc>
          <w:tcPr>
            <w:tcW w:w="1143" w:type="dxa"/>
            <w:vAlign w:val="center"/>
          </w:tcPr>
          <w:p>
            <w:pPr>
              <w:spacing w:line="460" w:lineRule="exact"/>
              <w:ind w:right="-11"/>
              <w:jc w:val="center"/>
              <w:rPr>
                <w:rFonts w:ascii="Times New Roman" w:hAnsi="Times New Roman" w:eastAsia="新宋体"/>
                <w:sz w:val="22"/>
                <w:szCs w:val="22"/>
              </w:rPr>
            </w:pPr>
          </w:p>
        </w:tc>
        <w:tc>
          <w:tcPr>
            <w:tcW w:w="1000" w:type="dxa"/>
            <w:vAlign w:val="center"/>
          </w:tcPr>
          <w:p>
            <w:pPr>
              <w:spacing w:line="460" w:lineRule="exact"/>
              <w:ind w:right="-11"/>
              <w:jc w:val="center"/>
              <w:rPr>
                <w:rFonts w:ascii="Times New Roman" w:hAnsi="Times New Roman" w:eastAsia="新宋体"/>
                <w:sz w:val="22"/>
                <w:szCs w:val="22"/>
              </w:rPr>
            </w:pPr>
          </w:p>
        </w:tc>
        <w:tc>
          <w:tcPr>
            <w:tcW w:w="1159" w:type="dxa"/>
            <w:vAlign w:val="center"/>
          </w:tcPr>
          <w:p>
            <w:pPr>
              <w:spacing w:line="460" w:lineRule="exact"/>
              <w:ind w:right="-11"/>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rPr>
            </w:pPr>
            <w:r>
              <w:rPr>
                <w:rFonts w:ascii="Times New Roman" w:hAnsi="Times New Roman" w:eastAsia="新宋体"/>
                <w:kern w:val="0"/>
                <w:sz w:val="22"/>
                <w:szCs w:val="22"/>
              </w:rPr>
              <w:t>4</w:t>
            </w:r>
          </w:p>
        </w:tc>
        <w:tc>
          <w:tcPr>
            <w:tcW w:w="1605" w:type="dxa"/>
            <w:vAlign w:val="center"/>
          </w:tcPr>
          <w:p>
            <w:pPr>
              <w:widowControl/>
              <w:jc w:val="center"/>
              <w:textAlignment w:val="center"/>
              <w:rPr>
                <w:rFonts w:ascii="Times New Roman" w:hAnsi="Times New Roman" w:eastAsia="新宋体"/>
                <w:sz w:val="22"/>
                <w:szCs w:val="22"/>
              </w:rPr>
            </w:pPr>
          </w:p>
        </w:tc>
        <w:tc>
          <w:tcPr>
            <w:tcW w:w="1477" w:type="dxa"/>
            <w:vAlign w:val="center"/>
          </w:tcPr>
          <w:p>
            <w:pPr>
              <w:spacing w:line="460" w:lineRule="exact"/>
              <w:jc w:val="center"/>
              <w:rPr>
                <w:rFonts w:ascii="Times New Roman" w:hAnsi="Times New Roman" w:eastAsia="新宋体"/>
                <w:sz w:val="22"/>
                <w:szCs w:val="22"/>
              </w:rPr>
            </w:pPr>
          </w:p>
        </w:tc>
        <w:tc>
          <w:tcPr>
            <w:tcW w:w="1570" w:type="dxa"/>
            <w:vAlign w:val="center"/>
          </w:tcPr>
          <w:p>
            <w:pPr>
              <w:spacing w:line="460" w:lineRule="exact"/>
              <w:ind w:right="-11"/>
              <w:jc w:val="center"/>
              <w:rPr>
                <w:rFonts w:ascii="Times New Roman" w:hAnsi="Times New Roman" w:eastAsia="新宋体"/>
                <w:sz w:val="22"/>
                <w:szCs w:val="22"/>
              </w:rPr>
            </w:pPr>
          </w:p>
        </w:tc>
        <w:tc>
          <w:tcPr>
            <w:tcW w:w="708" w:type="dxa"/>
            <w:vAlign w:val="center"/>
          </w:tcPr>
          <w:p>
            <w:pPr>
              <w:widowControl/>
              <w:jc w:val="center"/>
              <w:textAlignment w:val="center"/>
              <w:rPr>
                <w:rFonts w:ascii="Times New Roman" w:hAnsi="Times New Roman" w:eastAsia="新宋体"/>
                <w:sz w:val="22"/>
                <w:szCs w:val="22"/>
              </w:rPr>
            </w:pPr>
          </w:p>
        </w:tc>
        <w:tc>
          <w:tcPr>
            <w:tcW w:w="708" w:type="dxa"/>
            <w:vAlign w:val="center"/>
          </w:tcPr>
          <w:p>
            <w:pPr>
              <w:spacing w:line="460" w:lineRule="exact"/>
              <w:jc w:val="center"/>
              <w:rPr>
                <w:rFonts w:ascii="Times New Roman" w:hAnsi="Times New Roman" w:eastAsia="新宋体"/>
                <w:sz w:val="22"/>
                <w:szCs w:val="22"/>
              </w:rPr>
            </w:pPr>
          </w:p>
        </w:tc>
        <w:tc>
          <w:tcPr>
            <w:tcW w:w="1143" w:type="dxa"/>
            <w:vAlign w:val="center"/>
          </w:tcPr>
          <w:p>
            <w:pPr>
              <w:spacing w:line="460" w:lineRule="exact"/>
              <w:ind w:right="-11"/>
              <w:jc w:val="center"/>
              <w:rPr>
                <w:rFonts w:ascii="Times New Roman" w:hAnsi="Times New Roman" w:eastAsia="新宋体"/>
                <w:sz w:val="22"/>
                <w:szCs w:val="22"/>
              </w:rPr>
            </w:pPr>
          </w:p>
        </w:tc>
        <w:tc>
          <w:tcPr>
            <w:tcW w:w="1000" w:type="dxa"/>
            <w:vAlign w:val="center"/>
          </w:tcPr>
          <w:p>
            <w:pPr>
              <w:spacing w:line="460" w:lineRule="exact"/>
              <w:ind w:right="-11"/>
              <w:jc w:val="center"/>
              <w:rPr>
                <w:rFonts w:ascii="Times New Roman" w:hAnsi="Times New Roman" w:eastAsia="新宋体"/>
                <w:sz w:val="22"/>
                <w:szCs w:val="22"/>
              </w:rPr>
            </w:pPr>
          </w:p>
        </w:tc>
        <w:tc>
          <w:tcPr>
            <w:tcW w:w="1159" w:type="dxa"/>
            <w:vAlign w:val="center"/>
          </w:tcPr>
          <w:p>
            <w:pPr>
              <w:spacing w:line="460" w:lineRule="exact"/>
              <w:ind w:right="-11"/>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rPr>
            </w:pPr>
            <w:r>
              <w:rPr>
                <w:rFonts w:ascii="Times New Roman" w:hAnsi="Times New Roman" w:eastAsia="新宋体"/>
                <w:kern w:val="0"/>
                <w:sz w:val="22"/>
                <w:szCs w:val="22"/>
              </w:rPr>
              <w:t>5</w:t>
            </w:r>
          </w:p>
        </w:tc>
        <w:tc>
          <w:tcPr>
            <w:tcW w:w="1605" w:type="dxa"/>
            <w:vAlign w:val="center"/>
          </w:tcPr>
          <w:p>
            <w:pPr>
              <w:widowControl/>
              <w:jc w:val="center"/>
              <w:textAlignment w:val="center"/>
              <w:rPr>
                <w:rFonts w:ascii="Times New Roman" w:hAnsi="Times New Roman" w:eastAsia="新宋体"/>
                <w:sz w:val="22"/>
                <w:szCs w:val="22"/>
              </w:rPr>
            </w:pPr>
          </w:p>
        </w:tc>
        <w:tc>
          <w:tcPr>
            <w:tcW w:w="1477" w:type="dxa"/>
            <w:vAlign w:val="center"/>
          </w:tcPr>
          <w:p>
            <w:pPr>
              <w:spacing w:line="460" w:lineRule="exact"/>
              <w:jc w:val="center"/>
              <w:rPr>
                <w:rFonts w:ascii="Times New Roman" w:hAnsi="Times New Roman" w:eastAsia="新宋体"/>
                <w:sz w:val="22"/>
                <w:szCs w:val="22"/>
              </w:rPr>
            </w:pPr>
          </w:p>
        </w:tc>
        <w:tc>
          <w:tcPr>
            <w:tcW w:w="1570" w:type="dxa"/>
            <w:vAlign w:val="center"/>
          </w:tcPr>
          <w:p>
            <w:pPr>
              <w:spacing w:line="460" w:lineRule="exact"/>
              <w:ind w:right="-11"/>
              <w:jc w:val="center"/>
              <w:rPr>
                <w:rFonts w:ascii="Times New Roman" w:hAnsi="Times New Roman" w:eastAsia="新宋体"/>
                <w:sz w:val="22"/>
                <w:szCs w:val="22"/>
              </w:rPr>
            </w:pPr>
          </w:p>
        </w:tc>
        <w:tc>
          <w:tcPr>
            <w:tcW w:w="708" w:type="dxa"/>
            <w:vAlign w:val="center"/>
          </w:tcPr>
          <w:p>
            <w:pPr>
              <w:widowControl/>
              <w:jc w:val="center"/>
              <w:textAlignment w:val="center"/>
              <w:rPr>
                <w:rFonts w:ascii="Times New Roman" w:hAnsi="Times New Roman" w:eastAsia="新宋体"/>
                <w:sz w:val="22"/>
                <w:szCs w:val="22"/>
              </w:rPr>
            </w:pPr>
          </w:p>
        </w:tc>
        <w:tc>
          <w:tcPr>
            <w:tcW w:w="708" w:type="dxa"/>
            <w:vAlign w:val="center"/>
          </w:tcPr>
          <w:p>
            <w:pPr>
              <w:spacing w:line="460" w:lineRule="exact"/>
              <w:jc w:val="center"/>
              <w:rPr>
                <w:rFonts w:ascii="Times New Roman" w:hAnsi="Times New Roman" w:eastAsia="新宋体"/>
                <w:sz w:val="22"/>
                <w:szCs w:val="22"/>
              </w:rPr>
            </w:pPr>
          </w:p>
        </w:tc>
        <w:tc>
          <w:tcPr>
            <w:tcW w:w="1143" w:type="dxa"/>
            <w:vAlign w:val="center"/>
          </w:tcPr>
          <w:p>
            <w:pPr>
              <w:spacing w:line="460" w:lineRule="exact"/>
              <w:ind w:right="-11"/>
              <w:jc w:val="center"/>
              <w:rPr>
                <w:rFonts w:ascii="Times New Roman" w:hAnsi="Times New Roman" w:eastAsia="新宋体"/>
                <w:sz w:val="22"/>
                <w:szCs w:val="22"/>
              </w:rPr>
            </w:pPr>
          </w:p>
        </w:tc>
        <w:tc>
          <w:tcPr>
            <w:tcW w:w="1000" w:type="dxa"/>
            <w:vAlign w:val="center"/>
          </w:tcPr>
          <w:p>
            <w:pPr>
              <w:spacing w:line="460" w:lineRule="exact"/>
              <w:ind w:right="-11"/>
              <w:jc w:val="center"/>
              <w:rPr>
                <w:rFonts w:ascii="Times New Roman" w:hAnsi="Times New Roman" w:eastAsia="新宋体"/>
                <w:sz w:val="22"/>
                <w:szCs w:val="22"/>
              </w:rPr>
            </w:pPr>
          </w:p>
        </w:tc>
        <w:tc>
          <w:tcPr>
            <w:tcW w:w="1159" w:type="dxa"/>
            <w:vAlign w:val="center"/>
          </w:tcPr>
          <w:p>
            <w:pPr>
              <w:spacing w:line="460" w:lineRule="exact"/>
              <w:ind w:right="-11"/>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sz w:val="22"/>
                <w:szCs w:val="22"/>
              </w:rPr>
            </w:pPr>
            <w:r>
              <w:rPr>
                <w:rFonts w:ascii="Times New Roman" w:hAnsi="Times New Roman" w:eastAsia="新宋体"/>
                <w:kern w:val="0"/>
                <w:sz w:val="22"/>
                <w:szCs w:val="22"/>
              </w:rPr>
              <w:t>6</w:t>
            </w:r>
          </w:p>
        </w:tc>
        <w:tc>
          <w:tcPr>
            <w:tcW w:w="1605" w:type="dxa"/>
            <w:vAlign w:val="center"/>
          </w:tcPr>
          <w:p>
            <w:pPr>
              <w:widowControl/>
              <w:jc w:val="center"/>
              <w:textAlignment w:val="center"/>
              <w:rPr>
                <w:rFonts w:ascii="Times New Roman" w:hAnsi="Times New Roman" w:eastAsia="新宋体"/>
                <w:sz w:val="22"/>
                <w:szCs w:val="22"/>
              </w:rPr>
            </w:pPr>
          </w:p>
        </w:tc>
        <w:tc>
          <w:tcPr>
            <w:tcW w:w="1477" w:type="dxa"/>
            <w:vAlign w:val="center"/>
          </w:tcPr>
          <w:p>
            <w:pPr>
              <w:spacing w:line="460" w:lineRule="exact"/>
              <w:jc w:val="center"/>
              <w:rPr>
                <w:rFonts w:ascii="Times New Roman" w:hAnsi="Times New Roman" w:eastAsia="新宋体"/>
                <w:sz w:val="22"/>
                <w:szCs w:val="22"/>
              </w:rPr>
            </w:pPr>
          </w:p>
        </w:tc>
        <w:tc>
          <w:tcPr>
            <w:tcW w:w="1570" w:type="dxa"/>
            <w:vAlign w:val="center"/>
          </w:tcPr>
          <w:p>
            <w:pPr>
              <w:spacing w:line="460" w:lineRule="exact"/>
              <w:ind w:right="-11"/>
              <w:jc w:val="center"/>
              <w:rPr>
                <w:rFonts w:ascii="Times New Roman" w:hAnsi="Times New Roman" w:eastAsia="新宋体"/>
                <w:sz w:val="22"/>
                <w:szCs w:val="22"/>
              </w:rPr>
            </w:pPr>
          </w:p>
        </w:tc>
        <w:tc>
          <w:tcPr>
            <w:tcW w:w="708" w:type="dxa"/>
            <w:vAlign w:val="center"/>
          </w:tcPr>
          <w:p>
            <w:pPr>
              <w:widowControl/>
              <w:jc w:val="center"/>
              <w:textAlignment w:val="center"/>
              <w:rPr>
                <w:rFonts w:ascii="Times New Roman" w:hAnsi="Times New Roman" w:eastAsia="新宋体"/>
                <w:sz w:val="22"/>
                <w:szCs w:val="22"/>
              </w:rPr>
            </w:pPr>
          </w:p>
        </w:tc>
        <w:tc>
          <w:tcPr>
            <w:tcW w:w="708" w:type="dxa"/>
            <w:vAlign w:val="center"/>
          </w:tcPr>
          <w:p>
            <w:pPr>
              <w:spacing w:line="460" w:lineRule="exact"/>
              <w:jc w:val="center"/>
              <w:rPr>
                <w:rFonts w:ascii="Times New Roman" w:hAnsi="Times New Roman" w:eastAsia="新宋体"/>
                <w:sz w:val="22"/>
                <w:szCs w:val="22"/>
              </w:rPr>
            </w:pPr>
          </w:p>
        </w:tc>
        <w:tc>
          <w:tcPr>
            <w:tcW w:w="1143" w:type="dxa"/>
            <w:vAlign w:val="center"/>
          </w:tcPr>
          <w:p>
            <w:pPr>
              <w:spacing w:line="460" w:lineRule="exact"/>
              <w:ind w:right="-11"/>
              <w:jc w:val="center"/>
              <w:rPr>
                <w:rFonts w:ascii="Times New Roman" w:hAnsi="Times New Roman" w:eastAsia="新宋体"/>
                <w:sz w:val="22"/>
                <w:szCs w:val="22"/>
              </w:rPr>
            </w:pPr>
          </w:p>
        </w:tc>
        <w:tc>
          <w:tcPr>
            <w:tcW w:w="1000" w:type="dxa"/>
            <w:vAlign w:val="center"/>
          </w:tcPr>
          <w:p>
            <w:pPr>
              <w:spacing w:line="460" w:lineRule="exact"/>
              <w:ind w:right="-11"/>
              <w:jc w:val="center"/>
              <w:rPr>
                <w:rFonts w:ascii="Times New Roman" w:hAnsi="Times New Roman" w:eastAsia="新宋体"/>
                <w:sz w:val="22"/>
                <w:szCs w:val="22"/>
              </w:rPr>
            </w:pPr>
          </w:p>
        </w:tc>
        <w:tc>
          <w:tcPr>
            <w:tcW w:w="1159" w:type="dxa"/>
            <w:vAlign w:val="center"/>
          </w:tcPr>
          <w:p>
            <w:pPr>
              <w:spacing w:line="460" w:lineRule="exact"/>
              <w:ind w:right="-11"/>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kern w:val="0"/>
                <w:sz w:val="22"/>
                <w:szCs w:val="22"/>
              </w:rPr>
            </w:pPr>
          </w:p>
        </w:tc>
        <w:tc>
          <w:tcPr>
            <w:tcW w:w="1605" w:type="dxa"/>
            <w:vAlign w:val="center"/>
          </w:tcPr>
          <w:p>
            <w:pPr>
              <w:widowControl/>
              <w:jc w:val="center"/>
              <w:textAlignment w:val="center"/>
              <w:rPr>
                <w:rFonts w:ascii="Times New Roman" w:hAnsi="Times New Roman" w:eastAsia="新宋体"/>
                <w:kern w:val="0"/>
                <w:szCs w:val="21"/>
              </w:rPr>
            </w:pPr>
          </w:p>
        </w:tc>
        <w:tc>
          <w:tcPr>
            <w:tcW w:w="1477" w:type="dxa"/>
            <w:vAlign w:val="center"/>
          </w:tcPr>
          <w:p>
            <w:pPr>
              <w:spacing w:line="460" w:lineRule="exact"/>
              <w:jc w:val="center"/>
              <w:rPr>
                <w:rFonts w:ascii="Times New Roman" w:hAnsi="Times New Roman" w:eastAsia="新宋体"/>
                <w:sz w:val="22"/>
                <w:szCs w:val="22"/>
              </w:rPr>
            </w:pPr>
          </w:p>
        </w:tc>
        <w:tc>
          <w:tcPr>
            <w:tcW w:w="1570" w:type="dxa"/>
            <w:vAlign w:val="center"/>
          </w:tcPr>
          <w:p>
            <w:pPr>
              <w:spacing w:line="460" w:lineRule="exact"/>
              <w:ind w:right="-11"/>
              <w:jc w:val="center"/>
              <w:rPr>
                <w:rFonts w:ascii="Times New Roman" w:hAnsi="Times New Roman" w:eastAsia="新宋体"/>
                <w:sz w:val="22"/>
                <w:szCs w:val="22"/>
              </w:rPr>
            </w:pPr>
          </w:p>
        </w:tc>
        <w:tc>
          <w:tcPr>
            <w:tcW w:w="708" w:type="dxa"/>
            <w:vAlign w:val="center"/>
          </w:tcPr>
          <w:p>
            <w:pPr>
              <w:widowControl/>
              <w:jc w:val="center"/>
              <w:textAlignment w:val="center"/>
              <w:rPr>
                <w:rFonts w:ascii="Times New Roman" w:hAnsi="Times New Roman" w:eastAsia="新宋体"/>
                <w:szCs w:val="21"/>
              </w:rPr>
            </w:pPr>
          </w:p>
        </w:tc>
        <w:tc>
          <w:tcPr>
            <w:tcW w:w="708" w:type="dxa"/>
            <w:vAlign w:val="center"/>
          </w:tcPr>
          <w:p>
            <w:pPr>
              <w:spacing w:line="460" w:lineRule="exact"/>
              <w:jc w:val="center"/>
              <w:rPr>
                <w:rFonts w:ascii="Times New Roman" w:hAnsi="Times New Roman" w:eastAsia="新宋体"/>
                <w:sz w:val="22"/>
                <w:szCs w:val="22"/>
              </w:rPr>
            </w:pPr>
          </w:p>
        </w:tc>
        <w:tc>
          <w:tcPr>
            <w:tcW w:w="1143" w:type="dxa"/>
            <w:vAlign w:val="center"/>
          </w:tcPr>
          <w:p>
            <w:pPr>
              <w:spacing w:line="460" w:lineRule="exact"/>
              <w:ind w:right="-11"/>
              <w:jc w:val="center"/>
              <w:rPr>
                <w:rFonts w:ascii="Times New Roman" w:hAnsi="Times New Roman" w:eastAsia="新宋体"/>
                <w:sz w:val="22"/>
                <w:szCs w:val="22"/>
              </w:rPr>
            </w:pPr>
          </w:p>
        </w:tc>
        <w:tc>
          <w:tcPr>
            <w:tcW w:w="1000" w:type="dxa"/>
            <w:vAlign w:val="center"/>
          </w:tcPr>
          <w:p>
            <w:pPr>
              <w:spacing w:line="460" w:lineRule="exact"/>
              <w:ind w:right="-11"/>
              <w:jc w:val="center"/>
              <w:rPr>
                <w:rFonts w:ascii="Times New Roman" w:hAnsi="Times New Roman" w:eastAsia="新宋体"/>
                <w:sz w:val="22"/>
                <w:szCs w:val="22"/>
              </w:rPr>
            </w:pPr>
          </w:p>
        </w:tc>
        <w:tc>
          <w:tcPr>
            <w:tcW w:w="1159" w:type="dxa"/>
            <w:vAlign w:val="center"/>
          </w:tcPr>
          <w:p>
            <w:pPr>
              <w:spacing w:line="460" w:lineRule="exact"/>
              <w:ind w:right="-11"/>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eastAsia="新宋体"/>
                <w:kern w:val="0"/>
                <w:sz w:val="22"/>
                <w:szCs w:val="22"/>
              </w:rPr>
            </w:pPr>
          </w:p>
        </w:tc>
        <w:tc>
          <w:tcPr>
            <w:tcW w:w="1605" w:type="dxa"/>
            <w:vAlign w:val="center"/>
          </w:tcPr>
          <w:p>
            <w:pPr>
              <w:widowControl/>
              <w:spacing w:line="460" w:lineRule="exact"/>
              <w:textAlignment w:val="center"/>
              <w:rPr>
                <w:rFonts w:ascii="Times New Roman" w:hAnsi="Times New Roman" w:eastAsia="新宋体"/>
                <w:sz w:val="22"/>
                <w:szCs w:val="22"/>
              </w:rPr>
            </w:pPr>
            <w:r>
              <w:rPr>
                <w:rFonts w:ascii="Times New Roman" w:hAnsi="Times New Roman" w:eastAsia="新宋体"/>
                <w:sz w:val="22"/>
                <w:szCs w:val="22"/>
              </w:rPr>
              <w:t>... ...</w:t>
            </w:r>
          </w:p>
        </w:tc>
        <w:tc>
          <w:tcPr>
            <w:tcW w:w="1477" w:type="dxa"/>
            <w:vAlign w:val="center"/>
          </w:tcPr>
          <w:p>
            <w:pPr>
              <w:spacing w:line="460" w:lineRule="exact"/>
              <w:jc w:val="center"/>
              <w:rPr>
                <w:rFonts w:ascii="Times New Roman" w:hAnsi="Times New Roman" w:eastAsia="新宋体"/>
                <w:sz w:val="22"/>
                <w:szCs w:val="22"/>
              </w:rPr>
            </w:pPr>
          </w:p>
        </w:tc>
        <w:tc>
          <w:tcPr>
            <w:tcW w:w="1570" w:type="dxa"/>
            <w:vAlign w:val="center"/>
          </w:tcPr>
          <w:p>
            <w:pPr>
              <w:spacing w:line="460" w:lineRule="exact"/>
              <w:ind w:right="-11"/>
              <w:jc w:val="center"/>
              <w:rPr>
                <w:rFonts w:ascii="Times New Roman" w:hAnsi="Times New Roman" w:eastAsia="新宋体"/>
                <w:sz w:val="22"/>
                <w:szCs w:val="22"/>
              </w:rPr>
            </w:pPr>
          </w:p>
        </w:tc>
        <w:tc>
          <w:tcPr>
            <w:tcW w:w="708" w:type="dxa"/>
            <w:vAlign w:val="center"/>
          </w:tcPr>
          <w:p>
            <w:pPr>
              <w:spacing w:line="460" w:lineRule="exact"/>
              <w:jc w:val="center"/>
              <w:rPr>
                <w:rFonts w:ascii="Times New Roman" w:hAnsi="Times New Roman" w:eastAsia="新宋体"/>
                <w:sz w:val="22"/>
                <w:szCs w:val="22"/>
              </w:rPr>
            </w:pPr>
          </w:p>
        </w:tc>
        <w:tc>
          <w:tcPr>
            <w:tcW w:w="708" w:type="dxa"/>
            <w:vAlign w:val="center"/>
          </w:tcPr>
          <w:p>
            <w:pPr>
              <w:spacing w:line="460" w:lineRule="exact"/>
              <w:jc w:val="center"/>
              <w:rPr>
                <w:rFonts w:ascii="Times New Roman" w:hAnsi="Times New Roman" w:eastAsia="新宋体"/>
                <w:sz w:val="22"/>
                <w:szCs w:val="22"/>
              </w:rPr>
            </w:pPr>
          </w:p>
        </w:tc>
        <w:tc>
          <w:tcPr>
            <w:tcW w:w="1143" w:type="dxa"/>
            <w:vAlign w:val="center"/>
          </w:tcPr>
          <w:p>
            <w:pPr>
              <w:spacing w:line="460" w:lineRule="exact"/>
              <w:ind w:right="-11"/>
              <w:jc w:val="center"/>
              <w:rPr>
                <w:rFonts w:ascii="Times New Roman" w:hAnsi="Times New Roman" w:eastAsia="新宋体"/>
                <w:sz w:val="22"/>
                <w:szCs w:val="22"/>
              </w:rPr>
            </w:pPr>
          </w:p>
        </w:tc>
        <w:tc>
          <w:tcPr>
            <w:tcW w:w="1000" w:type="dxa"/>
            <w:vAlign w:val="center"/>
          </w:tcPr>
          <w:p>
            <w:pPr>
              <w:spacing w:line="460" w:lineRule="exact"/>
              <w:ind w:right="-11"/>
              <w:jc w:val="center"/>
              <w:rPr>
                <w:rFonts w:ascii="Times New Roman" w:hAnsi="Times New Roman" w:eastAsia="新宋体"/>
                <w:sz w:val="22"/>
                <w:szCs w:val="22"/>
              </w:rPr>
            </w:pPr>
          </w:p>
        </w:tc>
        <w:tc>
          <w:tcPr>
            <w:tcW w:w="1159" w:type="dxa"/>
            <w:vAlign w:val="center"/>
          </w:tcPr>
          <w:p>
            <w:pPr>
              <w:spacing w:line="460" w:lineRule="exact"/>
              <w:ind w:right="-11"/>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eastAsia="新宋体"/>
                <w:sz w:val="22"/>
                <w:szCs w:val="22"/>
              </w:rPr>
            </w:pPr>
            <w:r>
              <w:rPr>
                <w:rFonts w:ascii="Times New Roman" w:hAnsi="Times New Roman" w:eastAsia="新宋体"/>
                <w:sz w:val="22"/>
                <w:szCs w:val="22"/>
              </w:rPr>
              <w:t>运杂及保险费（含卸货）</w:t>
            </w:r>
          </w:p>
        </w:tc>
        <w:tc>
          <w:tcPr>
            <w:tcW w:w="6288" w:type="dxa"/>
            <w:gridSpan w:val="6"/>
          </w:tcPr>
          <w:p>
            <w:pPr>
              <w:spacing w:line="46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eastAsia="新宋体"/>
                <w:sz w:val="22"/>
                <w:szCs w:val="22"/>
              </w:rPr>
            </w:pPr>
            <w:r>
              <w:rPr>
                <w:rFonts w:ascii="Times New Roman" w:hAnsi="Times New Roman" w:eastAsia="新宋体"/>
                <w:sz w:val="22"/>
                <w:szCs w:val="22"/>
              </w:rPr>
              <w:t>安装调试费（包括设备的测试、调试、验收等费用）</w:t>
            </w:r>
          </w:p>
        </w:tc>
        <w:tc>
          <w:tcPr>
            <w:tcW w:w="6288" w:type="dxa"/>
            <w:gridSpan w:val="6"/>
          </w:tcPr>
          <w:p>
            <w:pPr>
              <w:spacing w:line="46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eastAsia="新宋体"/>
                <w:sz w:val="22"/>
                <w:szCs w:val="22"/>
              </w:rPr>
            </w:pPr>
            <w:r>
              <w:rPr>
                <w:rFonts w:ascii="Times New Roman" w:hAnsi="Times New Roman" w:eastAsia="新宋体"/>
                <w:sz w:val="22"/>
                <w:szCs w:val="22"/>
              </w:rPr>
              <w:t>培训费、技术服务费、售后服务费等</w:t>
            </w:r>
          </w:p>
        </w:tc>
        <w:tc>
          <w:tcPr>
            <w:tcW w:w="6288" w:type="dxa"/>
            <w:gridSpan w:val="6"/>
          </w:tcPr>
          <w:p>
            <w:pPr>
              <w:spacing w:line="46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eastAsia="新宋体"/>
                <w:sz w:val="22"/>
                <w:szCs w:val="22"/>
              </w:rPr>
            </w:pPr>
            <w:r>
              <w:rPr>
                <w:rFonts w:ascii="Times New Roman" w:hAnsi="Times New Roman" w:eastAsia="新宋体"/>
                <w:sz w:val="22"/>
                <w:szCs w:val="22"/>
              </w:rPr>
              <w:t>税金</w:t>
            </w:r>
          </w:p>
        </w:tc>
        <w:tc>
          <w:tcPr>
            <w:tcW w:w="6288" w:type="dxa"/>
            <w:gridSpan w:val="6"/>
          </w:tcPr>
          <w:p>
            <w:pPr>
              <w:spacing w:line="46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eastAsia="新宋体"/>
                <w:sz w:val="22"/>
                <w:szCs w:val="22"/>
              </w:rPr>
            </w:pPr>
            <w:r>
              <w:rPr>
                <w:rFonts w:ascii="Times New Roman" w:hAnsi="Times New Roman" w:eastAsia="新宋体"/>
                <w:sz w:val="22"/>
                <w:szCs w:val="22"/>
              </w:rPr>
              <w:t>总计价</w:t>
            </w:r>
          </w:p>
        </w:tc>
        <w:tc>
          <w:tcPr>
            <w:tcW w:w="6288" w:type="dxa"/>
            <w:gridSpan w:val="6"/>
          </w:tcPr>
          <w:p>
            <w:pPr>
              <w:spacing w:line="460" w:lineRule="exact"/>
              <w:rPr>
                <w:rFonts w:ascii="Times New Roman" w:hAnsi="Times New Roman" w:eastAsia="新宋体"/>
                <w:sz w:val="22"/>
                <w:szCs w:val="22"/>
              </w:rPr>
            </w:pPr>
          </w:p>
        </w:tc>
      </w:tr>
    </w:tbl>
    <w:p>
      <w:pPr>
        <w:tabs>
          <w:tab w:val="left" w:pos="360"/>
        </w:tabs>
        <w:spacing w:line="460" w:lineRule="exact"/>
        <w:rPr>
          <w:rFonts w:ascii="Times New Roman" w:hAnsi="Times New Roman" w:eastAsia="新宋体"/>
          <w:b/>
          <w:sz w:val="22"/>
          <w:szCs w:val="22"/>
        </w:rPr>
      </w:pPr>
    </w:p>
    <w:p>
      <w:pPr>
        <w:spacing w:line="380" w:lineRule="exact"/>
        <w:rPr>
          <w:rFonts w:ascii="Times New Roman" w:hAnsi="Times New Roman" w:eastAsia="新宋体"/>
          <w:b/>
          <w:bCs/>
          <w:sz w:val="22"/>
          <w:szCs w:val="22"/>
        </w:rPr>
      </w:pPr>
      <w:r>
        <w:rPr>
          <w:rFonts w:ascii="Times New Roman" w:hAnsi="Times New Roman" w:eastAsia="新宋体"/>
          <w:b/>
          <w:sz w:val="22"/>
          <w:szCs w:val="22"/>
        </w:rPr>
        <w:t>说明：</w:t>
      </w:r>
      <w:r>
        <w:rPr>
          <w:rFonts w:ascii="Times New Roman" w:hAnsi="Times New Roman" w:eastAsia="新宋体"/>
          <w:b/>
          <w:bCs/>
          <w:sz w:val="22"/>
          <w:szCs w:val="22"/>
        </w:rPr>
        <w:t>1、此表总计价应与附件一中“2、投标报价一览表”中综合报价相一致。</w:t>
      </w:r>
    </w:p>
    <w:p>
      <w:pPr>
        <w:spacing w:line="380" w:lineRule="exact"/>
        <w:ind w:firstLine="663" w:firstLineChars="300"/>
        <w:rPr>
          <w:rFonts w:ascii="Times New Roman" w:hAnsi="Times New Roman" w:eastAsia="新宋体"/>
          <w:b/>
          <w:bCs/>
          <w:sz w:val="22"/>
          <w:szCs w:val="22"/>
        </w:rPr>
      </w:pPr>
      <w:r>
        <w:rPr>
          <w:rFonts w:ascii="Times New Roman" w:hAnsi="Times New Roman" w:eastAsia="新宋体"/>
          <w:b/>
          <w:bCs/>
          <w:sz w:val="22"/>
          <w:szCs w:val="22"/>
        </w:rPr>
        <w:t>2、不提供详细投标分项报价将视为没有实质性响应招标文件。</w:t>
      </w:r>
    </w:p>
    <w:p>
      <w:pPr>
        <w:spacing w:line="380" w:lineRule="exact"/>
        <w:ind w:firstLine="663" w:firstLineChars="300"/>
        <w:rPr>
          <w:rFonts w:ascii="Times New Roman" w:hAnsi="Times New Roman" w:eastAsia="新宋体"/>
          <w:b/>
          <w:bCs/>
          <w:sz w:val="22"/>
          <w:szCs w:val="22"/>
        </w:rPr>
      </w:pPr>
      <w:r>
        <w:rPr>
          <w:rFonts w:ascii="Times New Roman" w:hAnsi="Times New Roman" w:eastAsia="新宋体"/>
          <w:b/>
          <w:bCs/>
          <w:sz w:val="22"/>
          <w:szCs w:val="22"/>
        </w:rPr>
        <w:t>3、如果免费请在该项内容栏内注明“免”，如果含在产品价格中则填“含”，如无此项内容则填“无”，不留空白。</w:t>
      </w:r>
    </w:p>
    <w:p>
      <w:pPr>
        <w:tabs>
          <w:tab w:val="left" w:pos="360"/>
        </w:tabs>
        <w:spacing w:line="460" w:lineRule="exact"/>
        <w:ind w:firstLine="773" w:firstLineChars="350"/>
        <w:rPr>
          <w:rFonts w:ascii="Times New Roman" w:hAnsi="Times New Roman" w:eastAsia="新宋体"/>
          <w:b/>
          <w:sz w:val="22"/>
          <w:szCs w:val="22"/>
        </w:rPr>
      </w:pPr>
    </w:p>
    <w:p>
      <w:pPr>
        <w:spacing w:line="380" w:lineRule="exact"/>
        <w:ind w:firstLine="600" w:firstLineChars="300"/>
        <w:rPr>
          <w:rFonts w:ascii="Times New Roman" w:hAnsi="Times New Roman" w:eastAsia="新宋体"/>
          <w:sz w:val="20"/>
          <w:szCs w:val="22"/>
        </w:rPr>
      </w:pPr>
    </w:p>
    <w:p>
      <w:pPr>
        <w:spacing w:line="380" w:lineRule="exact"/>
        <w:ind w:firstLine="5280" w:firstLineChars="2400"/>
        <w:rPr>
          <w:rFonts w:ascii="Times New Roman" w:hAnsi="Times New Roman" w:eastAsia="新宋体"/>
          <w:sz w:val="22"/>
          <w:szCs w:val="22"/>
        </w:rPr>
      </w:pPr>
      <w:bookmarkStart w:id="28" w:name="OLE_LINK1"/>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日   期：</w:t>
      </w:r>
      <w:bookmarkEnd w:id="28"/>
    </w:p>
    <w:p>
      <w:pPr>
        <w:pStyle w:val="11"/>
        <w:ind w:firstLine="400"/>
        <w:rPr>
          <w:rFonts w:ascii="Times New Roman" w:hAnsi="Times New Roman" w:eastAsia="新宋体"/>
        </w:rPr>
      </w:pPr>
    </w:p>
    <w:p>
      <w:pPr>
        <w:rPr>
          <w:rFonts w:ascii="Times New Roman" w:hAnsi="Times New Roman" w:eastAsia="新宋体"/>
          <w:b/>
          <w:bCs/>
          <w:szCs w:val="21"/>
        </w:rPr>
      </w:pPr>
    </w:p>
    <w:p>
      <w:pPr>
        <w:rPr>
          <w:rFonts w:ascii="Times New Roman" w:hAnsi="Times New Roman" w:eastAsia="新宋体"/>
          <w:sz w:val="22"/>
          <w:szCs w:val="22"/>
        </w:rPr>
      </w:pPr>
    </w:p>
    <w:p>
      <w:pPr>
        <w:rPr>
          <w:rFonts w:ascii="Times New Roman" w:hAnsi="Times New Roman" w:eastAsia="新宋体"/>
        </w:rPr>
      </w:pPr>
    </w:p>
    <w:p>
      <w:pPr>
        <w:pStyle w:val="23"/>
        <w:ind w:left="0" w:leftChars="0"/>
        <w:rPr>
          <w:rFonts w:ascii="Times New Roman" w:hAnsi="Times New Roman" w:eastAsia="新宋体"/>
          <w:sz w:val="22"/>
          <w:szCs w:val="22"/>
        </w:rPr>
      </w:pPr>
    </w:p>
    <w:p>
      <w:pPr>
        <w:spacing w:line="420" w:lineRule="exact"/>
        <w:outlineLvl w:val="3"/>
        <w:rPr>
          <w:rFonts w:ascii="Times New Roman" w:hAnsi="Times New Roman" w:eastAsia="新宋体"/>
          <w:b/>
          <w:bCs/>
          <w:sz w:val="22"/>
          <w:szCs w:val="22"/>
        </w:rPr>
      </w:pPr>
      <w:r>
        <w:rPr>
          <w:rFonts w:ascii="Times New Roman" w:hAnsi="Times New Roman" w:eastAsia="新宋体"/>
          <w:b/>
          <w:bCs/>
          <w:sz w:val="28"/>
          <w:szCs w:val="28"/>
        </w:rPr>
        <w:t>4、监狱企业的相关证明材料</w:t>
      </w:r>
    </w:p>
    <w:p>
      <w:pPr>
        <w:spacing w:line="460" w:lineRule="exact"/>
        <w:ind w:firstLine="466" w:firstLineChars="200"/>
        <w:rPr>
          <w:rFonts w:ascii="Times New Roman" w:hAnsi="Times New Roman" w:eastAsia="新宋体"/>
          <w:b/>
          <w:bCs/>
          <w:sz w:val="22"/>
          <w:szCs w:val="22"/>
          <w:u w:val="single"/>
          <w:lang w:val="zh-CN"/>
        </w:rPr>
      </w:pPr>
      <w:r>
        <w:rPr>
          <w:rFonts w:ascii="Times New Roman" w:hAnsi="Times New Roman" w:eastAsia="新宋体"/>
          <w:b/>
          <w:spacing w:val="6"/>
          <w:sz w:val="22"/>
          <w:szCs w:val="22"/>
        </w:rPr>
        <w:t>需提供相关证明材料，</w:t>
      </w:r>
      <w:r>
        <w:rPr>
          <w:rFonts w:ascii="Times New Roman" w:hAnsi="Times New Roman" w:eastAsia="新宋体"/>
          <w:b/>
          <w:bCs/>
          <w:sz w:val="22"/>
          <w:szCs w:val="22"/>
          <w:u w:val="single"/>
          <w:lang w:val="zh-CN"/>
        </w:rPr>
        <w:t>未提供证明材料或不能清楚辨析</w:t>
      </w:r>
      <w:r>
        <w:rPr>
          <w:rFonts w:ascii="Times New Roman" w:hAnsi="Times New Roman" w:eastAsia="新宋体"/>
          <w:b/>
          <w:bCs/>
          <w:sz w:val="22"/>
          <w:szCs w:val="22"/>
          <w:u w:val="single"/>
        </w:rPr>
        <w:t>是监狱企业的按非监狱企业处理，所提供的证明材料应为最新的最近的</w:t>
      </w:r>
      <w:r>
        <w:rPr>
          <w:rFonts w:ascii="Times New Roman" w:hAnsi="Times New Roman" w:eastAsia="新宋体"/>
          <w:b/>
          <w:bCs/>
          <w:sz w:val="22"/>
          <w:szCs w:val="22"/>
          <w:u w:val="single"/>
          <w:lang w:val="zh-CN"/>
        </w:rPr>
        <w:t>。</w:t>
      </w:r>
    </w:p>
    <w:p>
      <w:pPr>
        <w:adjustRightInd w:val="0"/>
        <w:snapToGrid w:val="0"/>
        <w:spacing w:line="300" w:lineRule="auto"/>
        <w:jc w:val="center"/>
        <w:rPr>
          <w:rFonts w:ascii="Times New Roman" w:hAnsi="Times New Roman" w:eastAsia="新宋体"/>
          <w:b/>
          <w:spacing w:val="6"/>
          <w:sz w:val="22"/>
          <w:szCs w:val="22"/>
        </w:rPr>
      </w:pPr>
    </w:p>
    <w:p>
      <w:pPr>
        <w:adjustRightInd w:val="0"/>
        <w:snapToGrid w:val="0"/>
        <w:spacing w:line="300" w:lineRule="auto"/>
        <w:jc w:val="center"/>
        <w:rPr>
          <w:rFonts w:ascii="Times New Roman" w:hAnsi="Times New Roman" w:eastAsia="新宋体"/>
          <w:b/>
          <w:spacing w:val="6"/>
          <w:sz w:val="22"/>
          <w:szCs w:val="22"/>
        </w:rPr>
      </w:pPr>
    </w:p>
    <w:p>
      <w:pPr>
        <w:adjustRightInd w:val="0"/>
        <w:snapToGrid w:val="0"/>
        <w:spacing w:line="300" w:lineRule="auto"/>
        <w:jc w:val="center"/>
        <w:rPr>
          <w:rFonts w:ascii="Times New Roman" w:hAnsi="Times New Roman" w:eastAsia="新宋体"/>
          <w:b/>
          <w:spacing w:val="6"/>
          <w:sz w:val="22"/>
          <w:szCs w:val="22"/>
        </w:rPr>
      </w:pPr>
    </w:p>
    <w:p>
      <w:pPr>
        <w:adjustRightInd w:val="0"/>
        <w:snapToGrid w:val="0"/>
        <w:spacing w:line="300" w:lineRule="auto"/>
        <w:jc w:val="center"/>
        <w:rPr>
          <w:rFonts w:ascii="Times New Roman" w:hAnsi="Times New Roman" w:eastAsia="新宋体"/>
          <w:kern w:val="0"/>
          <w:sz w:val="22"/>
          <w:szCs w:val="22"/>
        </w:rPr>
      </w:pPr>
      <w:r>
        <w:rPr>
          <w:rFonts w:ascii="Times New Roman" w:hAnsi="Times New Roman" w:eastAsia="新宋体"/>
          <w:b/>
          <w:spacing w:val="6"/>
          <w:sz w:val="22"/>
          <w:szCs w:val="22"/>
        </w:rPr>
        <w:t>监狱企业声明函</w:t>
      </w:r>
    </w:p>
    <w:p>
      <w:pPr>
        <w:snapToGrid w:val="0"/>
        <w:spacing w:line="460" w:lineRule="exact"/>
        <w:ind w:firstLine="464" w:firstLineChars="200"/>
        <w:jc w:val="center"/>
        <w:rPr>
          <w:rFonts w:ascii="Times New Roman" w:hAnsi="Times New Roman" w:eastAsia="新宋体"/>
          <w:spacing w:val="6"/>
          <w:sz w:val="22"/>
          <w:szCs w:val="22"/>
        </w:rPr>
      </w:pPr>
      <w:r>
        <w:rPr>
          <w:rFonts w:ascii="Times New Roman" w:hAnsi="Times New Roman" w:eastAsia="新宋体"/>
          <w:spacing w:val="6"/>
          <w:sz w:val="22"/>
          <w:szCs w:val="22"/>
        </w:rPr>
        <w:t>【非监狱企业不用提供】</w:t>
      </w: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 xml:space="preserve">本企业郑重声明，根据《关于政府采购支持监狱企业发展有关问题的通知》（财库[2014]68号）的规定，本企业为监狱企业。 </w:t>
      </w: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根据上述标准，我企业属于监狱企业的理由为：。</w:t>
      </w: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本企业为参加（招标项目名称</w:t>
      </w:r>
      <w:r>
        <w:rPr>
          <w:rFonts w:ascii="Times New Roman" w:hAnsi="Times New Roman" w:eastAsia="新宋体"/>
          <w:spacing w:val="6"/>
          <w:sz w:val="22"/>
          <w:szCs w:val="22"/>
          <w:highlight w:val="none"/>
          <w:u w:val="none"/>
        </w:rPr>
        <w:t>：</w:t>
      </w:r>
      <w:r>
        <w:rPr>
          <w:rFonts w:ascii="Times New Roman" w:hAnsi="Times New Roman" w:eastAsia="新宋体"/>
          <w:spacing w:val="6"/>
          <w:sz w:val="22"/>
          <w:szCs w:val="22"/>
          <w:highlight w:val="none"/>
          <w:u w:val="single"/>
        </w:rPr>
        <w:t xml:space="preserve">         </w:t>
      </w:r>
      <w:r>
        <w:rPr>
          <w:rFonts w:ascii="Times New Roman" w:hAnsi="Times New Roman" w:eastAsia="新宋体"/>
          <w:spacing w:val="6"/>
          <w:sz w:val="22"/>
          <w:szCs w:val="22"/>
          <w:highlight w:val="none"/>
        </w:rPr>
        <w:t>）（招标编号</w:t>
      </w:r>
      <w:r>
        <w:rPr>
          <w:rFonts w:hint="eastAsia" w:ascii="Times New Roman" w:hAnsi="Times New Roman" w:eastAsia="新宋体"/>
          <w:spacing w:val="6"/>
          <w:sz w:val="22"/>
          <w:szCs w:val="22"/>
          <w:highlight w:val="none"/>
          <w:u w:val="none"/>
          <w:lang w:eastAsia="zh-CN"/>
        </w:rPr>
        <w:t>：</w:t>
      </w:r>
      <w:r>
        <w:rPr>
          <w:rFonts w:ascii="Times New Roman" w:hAnsi="Times New Roman" w:eastAsia="新宋体"/>
          <w:spacing w:val="6"/>
          <w:sz w:val="22"/>
          <w:szCs w:val="22"/>
          <w:highlight w:val="none"/>
          <w:u w:val="single"/>
        </w:rPr>
        <w:t xml:space="preserve">         </w:t>
      </w:r>
      <w:r>
        <w:rPr>
          <w:rFonts w:ascii="Times New Roman" w:hAnsi="Times New Roman" w:eastAsia="新宋体"/>
          <w:spacing w:val="6"/>
          <w:sz w:val="22"/>
          <w:szCs w:val="22"/>
          <w:highlight w:val="none"/>
        </w:rPr>
        <w:t xml:space="preserve">）采购活动并承担本工程。 </w:t>
      </w: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 xml:space="preserve">本企业对上述声明的真实性负责。如有虚假，将依法承担相应责任。  </w:t>
      </w:r>
    </w:p>
    <w:p>
      <w:pPr>
        <w:adjustRightInd w:val="0"/>
        <w:snapToGrid w:val="0"/>
        <w:spacing w:line="460" w:lineRule="exact"/>
        <w:ind w:firstLine="440" w:firstLineChars="200"/>
        <w:rPr>
          <w:rFonts w:ascii="Times New Roman" w:hAnsi="Times New Roman" w:eastAsia="新宋体"/>
          <w:kern w:val="0"/>
          <w:sz w:val="22"/>
          <w:szCs w:val="22"/>
          <w:highlight w:val="none"/>
          <w:u w:val="single"/>
        </w:rPr>
      </w:pPr>
      <w:r>
        <w:rPr>
          <w:rFonts w:ascii="Times New Roman" w:hAnsi="Times New Roman" w:eastAsia="新宋体"/>
          <w:kern w:val="0"/>
          <w:sz w:val="22"/>
          <w:szCs w:val="22"/>
          <w:highlight w:val="none"/>
        </w:rPr>
        <w:t>投标人全称（盖章）：</w:t>
      </w:r>
    </w:p>
    <w:p>
      <w:pPr>
        <w:adjustRightInd w:val="0"/>
        <w:snapToGrid w:val="0"/>
        <w:spacing w:line="460" w:lineRule="exact"/>
        <w:ind w:firstLine="440" w:firstLineChars="200"/>
        <w:rPr>
          <w:rFonts w:ascii="Times New Roman" w:hAnsi="Times New Roman" w:eastAsia="新宋体"/>
          <w:kern w:val="0"/>
          <w:sz w:val="22"/>
          <w:szCs w:val="22"/>
          <w:highlight w:val="none"/>
        </w:rPr>
      </w:pPr>
      <w:r>
        <w:rPr>
          <w:rFonts w:ascii="Times New Roman" w:hAnsi="Times New Roman" w:eastAsia="新宋体"/>
          <w:kern w:val="0"/>
          <w:sz w:val="22"/>
          <w:szCs w:val="22"/>
          <w:highlight w:val="none"/>
        </w:rPr>
        <w:t xml:space="preserve">日期：    年    月   日 </w:t>
      </w: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 xml:space="preserve">监狱企业参加政府采购活动时，应当提供由省级以上监狱管理局、戒毒管理局（含新疆生产建设兵团）出具的属于监狱企业的证明文件。 </w:t>
      </w:r>
    </w:p>
    <w:p>
      <w:pPr>
        <w:adjustRightInd w:val="0"/>
        <w:snapToGrid w:val="0"/>
        <w:spacing w:line="460" w:lineRule="exact"/>
        <w:ind w:firstLine="464" w:firstLineChars="200"/>
        <w:rPr>
          <w:rFonts w:ascii="Times New Roman" w:hAnsi="Times New Roman" w:eastAsia="新宋体"/>
          <w:kern w:val="0"/>
          <w:sz w:val="22"/>
          <w:szCs w:val="22"/>
        </w:rPr>
      </w:pPr>
      <w:r>
        <w:rPr>
          <w:rFonts w:ascii="Times New Roman" w:hAnsi="Times New Roman" w:eastAsia="新宋体"/>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rPr>
          <w:rFonts w:ascii="Times New Roman" w:hAnsi="Times New Roman" w:eastAsia="新宋体"/>
          <w:spacing w:val="20"/>
          <w:sz w:val="22"/>
          <w:szCs w:val="22"/>
        </w:rPr>
      </w:pPr>
    </w:p>
    <w:p>
      <w:pPr>
        <w:spacing w:line="460" w:lineRule="exact"/>
        <w:rPr>
          <w:rFonts w:ascii="Times New Roman" w:hAnsi="Times New Roman" w:eastAsia="新宋体"/>
          <w:spacing w:val="20"/>
          <w:sz w:val="22"/>
          <w:szCs w:val="22"/>
        </w:rPr>
      </w:pPr>
    </w:p>
    <w:p>
      <w:pPr>
        <w:spacing w:line="380" w:lineRule="exact"/>
        <w:rPr>
          <w:rFonts w:ascii="Times New Roman" w:hAnsi="Times New Roman" w:eastAsia="新宋体"/>
          <w:sz w:val="22"/>
          <w:szCs w:val="22"/>
        </w:rPr>
      </w:pPr>
    </w:p>
    <w:p>
      <w:pPr>
        <w:spacing w:line="380" w:lineRule="exact"/>
        <w:rPr>
          <w:rFonts w:ascii="Times New Roman" w:hAnsi="Times New Roman" w:eastAsia="新宋体"/>
          <w:sz w:val="22"/>
          <w:szCs w:val="22"/>
        </w:rPr>
      </w:pPr>
    </w:p>
    <w:p>
      <w:pPr>
        <w:spacing w:line="380" w:lineRule="exact"/>
        <w:rPr>
          <w:rFonts w:ascii="Times New Roman" w:hAnsi="Times New Roman" w:eastAsia="新宋体"/>
          <w:sz w:val="22"/>
          <w:szCs w:val="22"/>
        </w:rPr>
      </w:pPr>
    </w:p>
    <w:p>
      <w:pPr>
        <w:spacing w:line="380" w:lineRule="exact"/>
        <w:rPr>
          <w:rFonts w:ascii="Times New Roman" w:hAnsi="Times New Roman" w:eastAsia="新宋体"/>
          <w:sz w:val="22"/>
          <w:szCs w:val="22"/>
        </w:rPr>
      </w:pPr>
    </w:p>
    <w:p>
      <w:pPr>
        <w:spacing w:line="380" w:lineRule="exact"/>
        <w:rPr>
          <w:rFonts w:ascii="Times New Roman" w:hAnsi="Times New Roman" w:eastAsia="新宋体"/>
          <w:sz w:val="22"/>
          <w:szCs w:val="22"/>
        </w:rPr>
      </w:pPr>
    </w:p>
    <w:p>
      <w:pPr>
        <w:spacing w:line="380" w:lineRule="exact"/>
        <w:rPr>
          <w:rFonts w:ascii="Times New Roman" w:hAnsi="Times New Roman" w:eastAsia="新宋体"/>
          <w:sz w:val="22"/>
          <w:szCs w:val="22"/>
        </w:rPr>
      </w:pPr>
    </w:p>
    <w:p>
      <w:pPr>
        <w:spacing w:line="380" w:lineRule="exact"/>
        <w:rPr>
          <w:rFonts w:ascii="Times New Roman" w:hAnsi="Times New Roman" w:eastAsia="新宋体"/>
          <w:sz w:val="22"/>
          <w:szCs w:val="22"/>
        </w:rPr>
      </w:pPr>
    </w:p>
    <w:p>
      <w:pPr>
        <w:spacing w:line="380" w:lineRule="exact"/>
        <w:rPr>
          <w:rFonts w:ascii="Times New Roman" w:hAnsi="Times New Roman" w:eastAsia="新宋体"/>
          <w:sz w:val="22"/>
          <w:szCs w:val="22"/>
        </w:rPr>
      </w:pPr>
    </w:p>
    <w:p>
      <w:pPr>
        <w:pStyle w:val="23"/>
        <w:rPr>
          <w:rFonts w:ascii="Times New Roman" w:hAnsi="Times New Roman" w:eastAsia="新宋体"/>
        </w:rPr>
      </w:pPr>
    </w:p>
    <w:p>
      <w:pPr>
        <w:pStyle w:val="23"/>
        <w:rPr>
          <w:rFonts w:ascii="Times New Roman" w:hAnsi="Times New Roman" w:eastAsia="新宋体"/>
        </w:rPr>
      </w:pPr>
    </w:p>
    <w:p>
      <w:pPr>
        <w:tabs>
          <w:tab w:val="left" w:pos="1620"/>
        </w:tabs>
        <w:spacing w:line="460" w:lineRule="exact"/>
        <w:outlineLvl w:val="3"/>
        <w:rPr>
          <w:rFonts w:ascii="Times New Roman" w:hAnsi="Times New Roman" w:eastAsia="新宋体"/>
          <w:b/>
          <w:bCs/>
          <w:sz w:val="22"/>
          <w:szCs w:val="22"/>
        </w:rPr>
      </w:pPr>
      <w:r>
        <w:rPr>
          <w:rFonts w:ascii="Times New Roman" w:hAnsi="Times New Roman" w:eastAsia="新宋体"/>
          <w:b/>
          <w:bCs/>
          <w:sz w:val="28"/>
          <w:szCs w:val="28"/>
        </w:rPr>
        <w:t>5、中小企业的相关证明材料</w:t>
      </w:r>
    </w:p>
    <w:p>
      <w:pPr>
        <w:snapToGrid w:val="0"/>
        <w:spacing w:line="460" w:lineRule="exact"/>
        <w:ind w:firstLine="464" w:firstLineChars="200"/>
        <w:jc w:val="center"/>
        <w:rPr>
          <w:rFonts w:ascii="Times New Roman" w:hAnsi="Times New Roman" w:eastAsia="新宋体"/>
          <w:spacing w:val="6"/>
          <w:sz w:val="22"/>
          <w:szCs w:val="22"/>
        </w:rPr>
      </w:pPr>
      <w:r>
        <w:rPr>
          <w:rFonts w:ascii="Times New Roman" w:hAnsi="Times New Roman" w:eastAsia="新宋体"/>
          <w:spacing w:val="6"/>
          <w:sz w:val="22"/>
          <w:szCs w:val="22"/>
        </w:rPr>
        <w:t>【非</w:t>
      </w:r>
      <w:r>
        <w:rPr>
          <w:rFonts w:ascii="Times New Roman" w:hAnsi="Times New Roman" w:eastAsia="新宋体"/>
          <w:spacing w:val="6"/>
          <w:sz w:val="22"/>
          <w:szCs w:val="22"/>
          <w:lang w:val="zh-CN"/>
        </w:rPr>
        <w:t>小型、微型</w:t>
      </w:r>
      <w:r>
        <w:rPr>
          <w:rFonts w:ascii="Times New Roman" w:hAnsi="Times New Roman" w:eastAsia="新宋体"/>
          <w:spacing w:val="6"/>
          <w:sz w:val="22"/>
          <w:szCs w:val="22"/>
        </w:rPr>
        <w:t>企业不用提供】</w:t>
      </w:r>
    </w:p>
    <w:p>
      <w:pPr>
        <w:spacing w:line="380" w:lineRule="exact"/>
        <w:rPr>
          <w:rFonts w:ascii="Times New Roman" w:hAnsi="Times New Roman" w:eastAsia="新宋体"/>
          <w:sz w:val="22"/>
          <w:szCs w:val="22"/>
        </w:rPr>
      </w:pPr>
    </w:p>
    <w:p>
      <w:pPr>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根据</w:t>
      </w:r>
      <w:r>
        <w:rPr>
          <w:rFonts w:hint="eastAsia" w:ascii="Times New Roman" w:hAnsi="Times New Roman" w:eastAsia="新宋体"/>
          <w:sz w:val="22"/>
          <w:szCs w:val="22"/>
        </w:rPr>
        <w:t>相关政策的规定</w:t>
      </w:r>
      <w:r>
        <w:rPr>
          <w:rFonts w:ascii="Times New Roman" w:hAnsi="Times New Roman" w:eastAsia="新宋体"/>
          <w:sz w:val="22"/>
          <w:szCs w:val="22"/>
          <w:lang w:val="zh-CN"/>
        </w:rPr>
        <w:t>，对投标产品为小型或微型企业生产的，</w:t>
      </w:r>
      <w:r>
        <w:rPr>
          <w:rFonts w:ascii="Times New Roman" w:hAnsi="Times New Roman" w:eastAsia="新宋体"/>
          <w:b/>
          <w:bCs/>
          <w:sz w:val="22"/>
          <w:szCs w:val="22"/>
          <w:u w:val="single"/>
          <w:lang w:val="zh-CN"/>
        </w:rPr>
        <w:t>价格给予</w:t>
      </w:r>
      <w:r>
        <w:rPr>
          <w:rFonts w:hint="eastAsia" w:ascii="Times New Roman" w:hAnsi="Times New Roman" w:eastAsia="新宋体"/>
          <w:b/>
          <w:bCs/>
          <w:sz w:val="22"/>
          <w:szCs w:val="22"/>
          <w:u w:val="single"/>
        </w:rPr>
        <w:t>10</w:t>
      </w:r>
      <w:r>
        <w:rPr>
          <w:rFonts w:ascii="Times New Roman" w:hAnsi="Times New Roman" w:eastAsia="新宋体"/>
          <w:b/>
          <w:bCs/>
          <w:sz w:val="22"/>
          <w:szCs w:val="22"/>
          <w:u w:val="single"/>
          <w:lang w:val="zh-CN"/>
        </w:rPr>
        <w:t>%的扣除</w:t>
      </w:r>
      <w:r>
        <w:rPr>
          <w:rFonts w:ascii="Times New Roman" w:hAnsi="Times New Roman" w:eastAsia="新宋体"/>
          <w:sz w:val="22"/>
          <w:szCs w:val="22"/>
          <w:lang w:val="zh-CN"/>
        </w:rPr>
        <w:t>，用扣除后的价格参与价格评分。</w:t>
      </w:r>
    </w:p>
    <w:p>
      <w:pPr>
        <w:spacing w:line="460" w:lineRule="exact"/>
        <w:ind w:firstLine="442" w:firstLineChars="200"/>
        <w:rPr>
          <w:rFonts w:ascii="Times New Roman" w:hAnsi="Times New Roman" w:eastAsia="新宋体"/>
          <w:sz w:val="22"/>
          <w:szCs w:val="22"/>
          <w:lang w:val="zh-CN"/>
        </w:rPr>
      </w:pPr>
      <w:r>
        <w:rPr>
          <w:rFonts w:ascii="Times New Roman" w:hAnsi="Times New Roman" w:eastAsia="新宋体"/>
          <w:b/>
          <w:bCs/>
          <w:sz w:val="22"/>
          <w:szCs w:val="22"/>
          <w:u w:val="single"/>
        </w:rPr>
        <w:t>同时</w:t>
      </w:r>
      <w:r>
        <w:rPr>
          <w:rFonts w:ascii="Times New Roman" w:hAnsi="Times New Roman" w:eastAsia="新宋体"/>
          <w:b/>
          <w:bCs/>
          <w:sz w:val="22"/>
          <w:szCs w:val="22"/>
          <w:u w:val="single"/>
          <w:lang w:val="zh-CN"/>
        </w:rPr>
        <w:t>符合以下所有要求的投标人被认定为小型、微型企业：</w:t>
      </w:r>
    </w:p>
    <w:p>
      <w:pPr>
        <w:spacing w:line="460" w:lineRule="exact"/>
        <w:ind w:firstLine="442" w:firstLineChars="200"/>
        <w:rPr>
          <w:rFonts w:ascii="Times New Roman" w:hAnsi="Times New Roman" w:eastAsia="新宋体"/>
          <w:b/>
          <w:bCs/>
          <w:sz w:val="22"/>
          <w:szCs w:val="22"/>
          <w:lang w:val="zh-CN"/>
        </w:rPr>
      </w:pPr>
      <w:r>
        <w:rPr>
          <w:rFonts w:ascii="Times New Roman" w:hAnsi="Times New Roman" w:eastAsia="新宋体"/>
          <w:b/>
          <w:bCs/>
          <w:sz w:val="22"/>
          <w:szCs w:val="22"/>
          <w:lang w:val="zh-CN"/>
        </w:rPr>
        <w:t>①投标产品生产企业按照《关于印发中小企业划型标准规定的通知》（工信部联企业〔2011〕300号）的所属行业规定为小型、微型企业。</w:t>
      </w:r>
    </w:p>
    <w:p>
      <w:pPr>
        <w:spacing w:line="460" w:lineRule="exact"/>
        <w:ind w:firstLine="442" w:firstLineChars="200"/>
        <w:rPr>
          <w:rFonts w:ascii="Times New Roman" w:hAnsi="Times New Roman" w:eastAsia="新宋体"/>
          <w:sz w:val="22"/>
          <w:szCs w:val="22"/>
        </w:rPr>
      </w:pPr>
      <w:r>
        <w:rPr>
          <w:rFonts w:ascii="Times New Roman" w:hAnsi="Times New Roman" w:eastAsia="新宋体"/>
          <w:b/>
          <w:bCs/>
          <w:sz w:val="22"/>
          <w:szCs w:val="22"/>
          <w:u w:val="single"/>
        </w:rPr>
        <w:t>②</w:t>
      </w:r>
      <w:r>
        <w:rPr>
          <w:rFonts w:ascii="Times New Roman" w:hAnsi="Times New Roman" w:eastAsia="新宋体"/>
          <w:b/>
          <w:bCs/>
          <w:sz w:val="22"/>
          <w:szCs w:val="22"/>
          <w:u w:val="single"/>
          <w:lang w:val="zh-CN"/>
        </w:rPr>
        <w:t>投标文件中必须提供《中小企业声明函》。</w:t>
      </w:r>
    </w:p>
    <w:p>
      <w:pPr>
        <w:spacing w:line="460" w:lineRule="exact"/>
        <w:jc w:val="center"/>
        <w:rPr>
          <w:rFonts w:ascii="Times New Roman" w:hAnsi="Times New Roman" w:eastAsia="新宋体"/>
          <w:b/>
          <w:bCs/>
          <w:sz w:val="22"/>
          <w:szCs w:val="22"/>
        </w:rPr>
      </w:pPr>
    </w:p>
    <w:p>
      <w:pPr>
        <w:spacing w:line="460" w:lineRule="exact"/>
        <w:ind w:firstLine="420"/>
        <w:jc w:val="center"/>
        <w:rPr>
          <w:rFonts w:ascii="Times New Roman" w:hAnsi="Times New Roman" w:eastAsia="新宋体"/>
          <w:b/>
          <w:bCs/>
          <w:sz w:val="22"/>
          <w:szCs w:val="22"/>
        </w:rPr>
      </w:pPr>
      <w:r>
        <w:rPr>
          <w:rFonts w:ascii="Times New Roman" w:hAnsi="Times New Roman" w:eastAsia="新宋体"/>
          <w:b/>
          <w:bCs/>
          <w:sz w:val="22"/>
          <w:szCs w:val="22"/>
        </w:rPr>
        <w:t>《</w:t>
      </w:r>
      <w:r>
        <w:rPr>
          <w:rFonts w:ascii="Times New Roman" w:hAnsi="Times New Roman" w:eastAsia="新宋体"/>
          <w:b/>
          <w:bCs/>
          <w:spacing w:val="20"/>
          <w:sz w:val="22"/>
          <w:szCs w:val="22"/>
        </w:rPr>
        <w:t>中小企业声明函（货物）</w:t>
      </w:r>
      <w:r>
        <w:rPr>
          <w:rFonts w:ascii="Times New Roman" w:hAnsi="Times New Roman" w:eastAsia="新宋体"/>
          <w:b/>
          <w:bCs/>
          <w:sz w:val="22"/>
          <w:szCs w:val="22"/>
        </w:rPr>
        <w:t>》</w:t>
      </w:r>
    </w:p>
    <w:p>
      <w:pPr>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采购活动，提供的货物全部由符合政策要求的中小企业制造。相关企业（含联合体中的中小企业、签订分包意向协议的中小企业）的具体情况如下：</w:t>
      </w:r>
    </w:p>
    <w:p>
      <w:pPr>
        <w:spacing w:line="460" w:lineRule="exact"/>
        <w:ind w:firstLine="539"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b w:val="0"/>
          <w:bCs w:val="0"/>
          <w:i w:val="0"/>
          <w:iCs w:val="0"/>
          <w:color w:val="auto"/>
          <w:sz w:val="22"/>
          <w:szCs w:val="22"/>
          <w:highlight w:val="none"/>
          <w:lang w:val="zh-CN"/>
        </w:rPr>
        <w:t>1.</w:t>
      </w:r>
      <w:r>
        <w:rPr>
          <w:rFonts w:hint="default" w:ascii="Times New Roman" w:hAnsi="Times New Roman" w:eastAsia="新宋体" w:cs="Times New Roman"/>
          <w:b w:val="0"/>
          <w:bCs w:val="0"/>
          <w:i w:val="0"/>
          <w:iCs w:val="0"/>
          <w:color w:val="auto"/>
          <w:sz w:val="22"/>
          <w:szCs w:val="22"/>
          <w:highlight w:val="none"/>
          <w:u w:val="single"/>
          <w:lang w:val="zh-CN"/>
        </w:rPr>
        <w:t>（标的名称）</w:t>
      </w:r>
      <w:r>
        <w:rPr>
          <w:rFonts w:hint="default" w:ascii="Times New Roman" w:hAnsi="Times New Roman" w:eastAsia="新宋体" w:cs="Times New Roman"/>
          <w:b w:val="0"/>
          <w:bCs w:val="0"/>
          <w:i w:val="0"/>
          <w:iCs w:val="0"/>
          <w:color w:val="auto"/>
          <w:sz w:val="22"/>
          <w:szCs w:val="22"/>
          <w:highlight w:val="none"/>
          <w:lang w:val="zh-CN"/>
        </w:rPr>
        <w:t xml:space="preserve"> ，属于</w:t>
      </w:r>
      <w:r>
        <w:rPr>
          <w:rFonts w:hint="default" w:ascii="Times New Roman" w:hAnsi="Times New Roman" w:eastAsia="新宋体" w:cs="Times New Roman"/>
          <w:b w:val="0"/>
          <w:bCs w:val="0"/>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行业；制造商为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u w:val="single"/>
          <w:lang w:eastAsia="zh-CN"/>
        </w:rPr>
        <w:t>，</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rPr>
        <w:t xml:space="preserve"> </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 xml:space="preserve"> ，属于</w:t>
      </w:r>
      <w:r>
        <w:rPr>
          <w:rFonts w:hint="default" w:ascii="Times New Roman" w:hAnsi="Times New Roman" w:eastAsia="新宋体" w:cs="Times New Roman"/>
          <w:i w:val="0"/>
          <w:iCs w:val="0"/>
          <w:color w:val="auto"/>
          <w:spacing w:val="20"/>
          <w:sz w:val="22"/>
          <w:szCs w:val="22"/>
          <w:highlight w:val="none"/>
          <w:u w:val="single"/>
        </w:rPr>
        <w:t>（采购文件中明确的所属行业）</w:t>
      </w:r>
      <w:r>
        <w:rPr>
          <w:rFonts w:hint="default" w:ascii="Times New Roman" w:hAnsi="Times New Roman" w:eastAsia="新宋体" w:cs="Times New Roman"/>
          <w:i w:val="0"/>
          <w:iCs w:val="0"/>
          <w:color w:val="auto"/>
          <w:spacing w:val="20"/>
          <w:sz w:val="22"/>
          <w:szCs w:val="22"/>
          <w:highlight w:val="none"/>
        </w:rPr>
        <w:t>行业；制造商为（企业名称），从业人员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万元，属于（中型企业、小型企业、微型企业）；</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以上企业，不属于大企业的分支机构，不存在控股股东为大企业的情形，也不存在与大企业的负责人为同一人的情形。</w:t>
      </w:r>
    </w:p>
    <w:p>
      <w:pPr>
        <w:spacing w:line="460" w:lineRule="exact"/>
        <w:ind w:firstLine="520" w:firstLineChars="200"/>
        <w:rPr>
          <w:rFonts w:ascii="Times New Roman" w:hAnsi="Times New Roman" w:eastAsia="新宋体"/>
          <w:spacing w:val="20"/>
          <w:sz w:val="22"/>
          <w:szCs w:val="22"/>
        </w:rPr>
      </w:pPr>
      <w:r>
        <w:rPr>
          <w:rFonts w:hint="default" w:ascii="Times New Roman" w:hAnsi="Times New Roman" w:eastAsia="新宋体" w:cs="Times New Roman"/>
          <w:i w:val="0"/>
          <w:iCs w:val="0"/>
          <w:color w:val="auto"/>
          <w:spacing w:val="20"/>
          <w:sz w:val="22"/>
          <w:szCs w:val="22"/>
          <w:highlight w:val="none"/>
        </w:rPr>
        <w:t>本企业对上述声明内容的真实性负责。如有虚假，将依法承担相应责任。</w:t>
      </w:r>
    </w:p>
    <w:p>
      <w:pPr>
        <w:spacing w:line="460" w:lineRule="exact"/>
        <w:rPr>
          <w:rFonts w:ascii="Times New Roman" w:hAnsi="Times New Roman" w:eastAsia="新宋体"/>
          <w:spacing w:val="20"/>
          <w:sz w:val="22"/>
          <w:szCs w:val="22"/>
        </w:rPr>
      </w:pPr>
    </w:p>
    <w:p>
      <w:pPr>
        <w:pStyle w:val="11"/>
        <w:ind w:firstLine="440"/>
        <w:rPr>
          <w:rFonts w:ascii="Times New Roman" w:hAnsi="Times New Roman" w:eastAsia="新宋体"/>
          <w:sz w:val="22"/>
          <w:szCs w:val="22"/>
        </w:rPr>
      </w:pPr>
    </w:p>
    <w:p>
      <w:pPr>
        <w:spacing w:line="460" w:lineRule="exact"/>
        <w:jc w:val="center"/>
        <w:rPr>
          <w:rFonts w:ascii="Times New Roman" w:hAnsi="Times New Roman" w:eastAsia="新宋体"/>
          <w:spacing w:val="20"/>
          <w:sz w:val="22"/>
          <w:szCs w:val="22"/>
        </w:rPr>
      </w:pPr>
      <w:r>
        <w:rPr>
          <w:rFonts w:ascii="Times New Roman" w:hAnsi="Times New Roman" w:eastAsia="新宋体"/>
          <w:spacing w:val="20"/>
          <w:sz w:val="22"/>
          <w:szCs w:val="22"/>
        </w:rPr>
        <w:t>企业名称（盖章）：</w:t>
      </w:r>
    </w:p>
    <w:p>
      <w:pPr>
        <w:spacing w:line="460" w:lineRule="exact"/>
        <w:ind w:firstLine="3640" w:firstLineChars="1400"/>
        <w:rPr>
          <w:rFonts w:ascii="Times New Roman" w:hAnsi="Times New Roman" w:eastAsia="新宋体"/>
          <w:spacing w:val="20"/>
          <w:sz w:val="22"/>
          <w:szCs w:val="22"/>
        </w:rPr>
      </w:pPr>
      <w:r>
        <w:rPr>
          <w:rFonts w:ascii="Times New Roman" w:hAnsi="Times New Roman" w:eastAsia="新宋体"/>
          <w:spacing w:val="20"/>
          <w:sz w:val="22"/>
          <w:szCs w:val="22"/>
        </w:rPr>
        <w:t>日 期：</w:t>
      </w:r>
    </w:p>
    <w:p>
      <w:pPr>
        <w:pStyle w:val="11"/>
        <w:ind w:firstLine="520"/>
        <w:rPr>
          <w:rFonts w:ascii="Times New Roman" w:hAnsi="Times New Roman" w:eastAsia="新宋体"/>
          <w:spacing w:val="20"/>
          <w:sz w:val="22"/>
          <w:szCs w:val="22"/>
        </w:rPr>
      </w:pPr>
    </w:p>
    <w:p>
      <w:pPr>
        <w:rPr>
          <w:rFonts w:ascii="Times New Roman" w:hAnsi="Times New Roman" w:eastAsia="新宋体"/>
          <w:spacing w:val="20"/>
          <w:sz w:val="22"/>
          <w:szCs w:val="22"/>
        </w:rPr>
      </w:pPr>
    </w:p>
    <w:p>
      <w:pPr>
        <w:pStyle w:val="11"/>
        <w:ind w:firstLine="520"/>
        <w:rPr>
          <w:rFonts w:ascii="Times New Roman" w:hAnsi="Times New Roman" w:eastAsia="新宋体"/>
          <w:spacing w:val="20"/>
          <w:sz w:val="22"/>
          <w:szCs w:val="22"/>
        </w:rPr>
      </w:pPr>
    </w:p>
    <w:p>
      <w:pPr>
        <w:spacing w:line="460" w:lineRule="exact"/>
        <w:jc w:val="center"/>
        <w:rPr>
          <w:rFonts w:ascii="Times New Roman" w:hAnsi="Times New Roman" w:eastAsia="新宋体"/>
          <w:sz w:val="24"/>
        </w:rPr>
      </w:pPr>
      <w:r>
        <w:rPr>
          <w:rFonts w:ascii="Times New Roman" w:hAnsi="Times New Roman" w:eastAsia="新宋体"/>
          <w:b/>
          <w:bCs/>
          <w:sz w:val="24"/>
        </w:rPr>
        <w:t>《中小企业声明函（工程、服务）》</w:t>
      </w:r>
    </w:p>
    <w:p>
      <w:pPr>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 xml:space="preserve">采购活动，工程的施工单位全部为符合政策要求的中小企业（或者：服务全部由符合政策要求的中小企业承接）。相关企业（含联合体中的中小企业、签订分包意向协议的中小企业）的具体情况如下：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1.</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 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 xml:space="preserve">；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639" w:firstLineChars="245"/>
        <w:rPr>
          <w:rFonts w:hint="default" w:ascii="Times New Roman" w:hAnsi="Times New Roman" w:eastAsia="新宋体" w:cs="Times New Roman"/>
          <w:b/>
          <w:bCs/>
          <w:i w:val="0"/>
          <w:iCs w:val="0"/>
          <w:color w:val="auto"/>
          <w:spacing w:val="20"/>
          <w:sz w:val="22"/>
          <w:szCs w:val="22"/>
          <w:highlight w:val="none"/>
        </w:rPr>
      </w:pPr>
      <w:r>
        <w:rPr>
          <w:rFonts w:hint="default" w:ascii="Times New Roman" w:hAnsi="Times New Roman" w:eastAsia="新宋体" w:cs="Times New Roman"/>
          <w:b/>
          <w:bCs/>
          <w:i w:val="0"/>
          <w:iCs w:val="0"/>
          <w:color w:val="auto"/>
          <w:spacing w:val="20"/>
          <w:sz w:val="22"/>
          <w:szCs w:val="22"/>
          <w:highlight w:val="none"/>
        </w:rPr>
        <w:t>……</w:t>
      </w:r>
    </w:p>
    <w:p>
      <w:pPr>
        <w:spacing w:line="460" w:lineRule="exact"/>
        <w:ind w:firstLine="637" w:firstLineChars="245"/>
        <w:rPr>
          <w:rFonts w:ascii="Times New Roman" w:hAnsi="Times New Roman" w:eastAsia="新宋体"/>
          <w:spacing w:val="20"/>
          <w:sz w:val="22"/>
          <w:szCs w:val="22"/>
        </w:rPr>
      </w:pPr>
      <w:r>
        <w:rPr>
          <w:rFonts w:hint="default" w:ascii="Times New Roman" w:hAnsi="Times New Roman" w:eastAsia="新宋体" w:cs="Times New Roman"/>
          <w:i w:val="0"/>
          <w:iCs w:val="0"/>
          <w:color w:val="auto"/>
          <w:spacing w:val="20"/>
          <w:sz w:val="22"/>
          <w:szCs w:val="22"/>
          <w:highlight w:val="none"/>
        </w:rPr>
        <w:t xml:space="preserve">以上企业，不属于大企业的分支机构，不存在控股股东为大企业的情形，也不存在与大企业的负责人为同一人的情形。本企业对上述声明内容的真实性负责。如有虚假，将依法承担相应责任。 </w:t>
      </w:r>
    </w:p>
    <w:p>
      <w:pPr>
        <w:spacing w:line="460" w:lineRule="exact"/>
        <w:jc w:val="center"/>
        <w:rPr>
          <w:rFonts w:ascii="Times New Roman" w:hAnsi="Times New Roman" w:eastAsia="新宋体"/>
          <w:spacing w:val="20"/>
          <w:sz w:val="22"/>
          <w:szCs w:val="22"/>
        </w:rPr>
      </w:pPr>
      <w:r>
        <w:rPr>
          <w:rFonts w:ascii="Times New Roman" w:hAnsi="Times New Roman" w:eastAsia="新宋体"/>
          <w:spacing w:val="20"/>
          <w:sz w:val="22"/>
          <w:szCs w:val="22"/>
        </w:rPr>
        <w:t xml:space="preserve">           企业名称（盖章）：</w:t>
      </w:r>
    </w:p>
    <w:p>
      <w:pPr>
        <w:spacing w:line="460" w:lineRule="exact"/>
        <w:jc w:val="center"/>
        <w:rPr>
          <w:rFonts w:ascii="Times New Roman" w:hAnsi="Times New Roman" w:eastAsia="新宋体"/>
          <w:spacing w:val="20"/>
          <w:sz w:val="22"/>
          <w:szCs w:val="22"/>
        </w:rPr>
      </w:pPr>
      <w:r>
        <w:rPr>
          <w:rFonts w:ascii="Times New Roman" w:hAnsi="Times New Roman" w:eastAsia="新宋体"/>
          <w:spacing w:val="20"/>
          <w:sz w:val="22"/>
          <w:szCs w:val="22"/>
        </w:rPr>
        <w:t xml:space="preserve">  日 期：</w:t>
      </w:r>
    </w:p>
    <w:p>
      <w:pPr>
        <w:spacing w:line="460" w:lineRule="exact"/>
        <w:rPr>
          <w:rFonts w:ascii="Times New Roman" w:hAnsi="Times New Roman" w:eastAsia="新宋体"/>
          <w:spacing w:val="20"/>
          <w:sz w:val="22"/>
          <w:szCs w:val="22"/>
        </w:rPr>
      </w:pPr>
    </w:p>
    <w:p>
      <w:pPr>
        <w:spacing w:line="460" w:lineRule="exact"/>
        <w:rPr>
          <w:rFonts w:ascii="Times New Roman" w:hAnsi="Times New Roman" w:eastAsia="新宋体"/>
          <w:spacing w:val="20"/>
          <w:sz w:val="22"/>
          <w:szCs w:val="22"/>
        </w:rPr>
      </w:pPr>
    </w:p>
    <w:p>
      <w:pPr>
        <w:spacing w:line="460" w:lineRule="exact"/>
        <w:rPr>
          <w:rFonts w:ascii="Times New Roman" w:hAnsi="Times New Roman" w:eastAsia="新宋体"/>
          <w:spacing w:val="20"/>
          <w:sz w:val="22"/>
          <w:szCs w:val="22"/>
        </w:rPr>
      </w:pPr>
    </w:p>
    <w:p>
      <w:pPr>
        <w:spacing w:line="460" w:lineRule="exact"/>
        <w:rPr>
          <w:rFonts w:ascii="Times New Roman" w:hAnsi="Times New Roman" w:eastAsia="新宋体"/>
          <w:spacing w:val="20"/>
          <w:sz w:val="22"/>
          <w:szCs w:val="22"/>
        </w:rPr>
      </w:pPr>
    </w:p>
    <w:p>
      <w:pPr>
        <w:spacing w:line="460" w:lineRule="exact"/>
        <w:rPr>
          <w:rFonts w:ascii="Times New Roman" w:hAnsi="Times New Roman" w:eastAsia="新宋体"/>
          <w:spacing w:val="20"/>
          <w:sz w:val="22"/>
          <w:szCs w:val="22"/>
        </w:rPr>
      </w:pPr>
    </w:p>
    <w:p>
      <w:pPr>
        <w:spacing w:line="460" w:lineRule="exact"/>
        <w:rPr>
          <w:rFonts w:ascii="Times New Roman" w:hAnsi="Times New Roman" w:eastAsia="新宋体"/>
          <w:spacing w:val="20"/>
          <w:sz w:val="22"/>
          <w:szCs w:val="22"/>
        </w:rPr>
      </w:pPr>
    </w:p>
    <w:p>
      <w:pPr>
        <w:spacing w:line="460" w:lineRule="exact"/>
        <w:rPr>
          <w:rFonts w:ascii="Times New Roman" w:hAnsi="Times New Roman" w:eastAsia="新宋体"/>
          <w:spacing w:val="20"/>
          <w:sz w:val="22"/>
          <w:szCs w:val="22"/>
        </w:rPr>
      </w:pPr>
    </w:p>
    <w:p>
      <w:pPr>
        <w:spacing w:line="460" w:lineRule="exact"/>
        <w:rPr>
          <w:rFonts w:ascii="Times New Roman" w:hAnsi="Times New Roman" w:eastAsia="新宋体"/>
          <w:spacing w:val="20"/>
          <w:sz w:val="22"/>
          <w:szCs w:val="22"/>
        </w:rPr>
      </w:pPr>
    </w:p>
    <w:p>
      <w:pPr>
        <w:spacing w:line="460" w:lineRule="exact"/>
        <w:rPr>
          <w:rFonts w:ascii="Times New Roman" w:hAnsi="Times New Roman" w:eastAsia="新宋体"/>
          <w:spacing w:val="20"/>
          <w:sz w:val="22"/>
          <w:szCs w:val="22"/>
        </w:rPr>
      </w:pPr>
    </w:p>
    <w:p>
      <w:pPr>
        <w:pStyle w:val="2"/>
        <w:rPr>
          <w:rFonts w:ascii="Times New Roman" w:hAnsi="Times New Roman" w:eastAsia="新宋体"/>
        </w:rPr>
      </w:pPr>
    </w:p>
    <w:p>
      <w:pPr>
        <w:rPr>
          <w:rFonts w:ascii="Times New Roman" w:hAnsi="Times New Roman" w:eastAsia="新宋体"/>
        </w:rPr>
      </w:pPr>
    </w:p>
    <w:p>
      <w:pPr>
        <w:pStyle w:val="2"/>
        <w:rPr>
          <w:rFonts w:ascii="Times New Roman" w:hAnsi="Times New Roman" w:eastAsia="新宋体"/>
        </w:rPr>
      </w:pPr>
    </w:p>
    <w:p>
      <w:pPr>
        <w:spacing w:line="460" w:lineRule="exact"/>
        <w:rPr>
          <w:rFonts w:ascii="Times New Roman" w:hAnsi="Times New Roman" w:eastAsia="新宋体"/>
          <w:spacing w:val="20"/>
          <w:sz w:val="22"/>
          <w:szCs w:val="22"/>
        </w:rPr>
      </w:pPr>
    </w:p>
    <w:p>
      <w:pPr>
        <w:spacing w:line="420" w:lineRule="exact"/>
        <w:outlineLvl w:val="3"/>
        <w:rPr>
          <w:rFonts w:ascii="Times New Roman" w:hAnsi="Times New Roman" w:eastAsia="新宋体"/>
          <w:b/>
          <w:bCs/>
          <w:sz w:val="22"/>
          <w:szCs w:val="22"/>
        </w:rPr>
      </w:pPr>
      <w:r>
        <w:rPr>
          <w:rFonts w:ascii="Times New Roman" w:hAnsi="Times New Roman" w:eastAsia="新宋体"/>
          <w:b/>
          <w:bCs/>
          <w:sz w:val="28"/>
          <w:szCs w:val="28"/>
        </w:rPr>
        <w:t>6、残疾人福利性单位的相关证明材料</w:t>
      </w:r>
    </w:p>
    <w:p>
      <w:pPr>
        <w:spacing w:line="460" w:lineRule="exact"/>
        <w:ind w:firstLine="466" w:firstLineChars="200"/>
        <w:rPr>
          <w:rFonts w:ascii="Times New Roman" w:hAnsi="Times New Roman" w:eastAsia="新宋体"/>
          <w:spacing w:val="20"/>
          <w:sz w:val="22"/>
          <w:szCs w:val="22"/>
        </w:rPr>
      </w:pPr>
      <w:r>
        <w:rPr>
          <w:rFonts w:ascii="Times New Roman" w:hAnsi="Times New Roman" w:eastAsia="新宋体"/>
          <w:b/>
          <w:spacing w:val="6"/>
          <w:sz w:val="22"/>
          <w:szCs w:val="22"/>
        </w:rPr>
        <w:t>需提供相关证明材料，</w:t>
      </w:r>
      <w:r>
        <w:rPr>
          <w:rFonts w:ascii="Times New Roman" w:hAnsi="Times New Roman" w:eastAsia="新宋体"/>
          <w:b/>
          <w:bCs/>
          <w:sz w:val="22"/>
          <w:szCs w:val="22"/>
          <w:u w:val="single"/>
          <w:lang w:val="zh-CN"/>
        </w:rPr>
        <w:t>未提供证明材料或不能清楚辨析</w:t>
      </w:r>
      <w:r>
        <w:rPr>
          <w:rFonts w:ascii="Times New Roman" w:hAnsi="Times New Roman" w:eastAsia="新宋体"/>
          <w:b/>
          <w:bCs/>
          <w:sz w:val="22"/>
          <w:szCs w:val="22"/>
          <w:u w:val="single"/>
        </w:rPr>
        <w:t>是残疾人福利性单位的按非残疾人福利性单位处理，所提供的证明材料应为最新的最近的</w:t>
      </w:r>
      <w:r>
        <w:rPr>
          <w:rFonts w:ascii="Times New Roman" w:hAnsi="Times New Roman" w:eastAsia="新宋体"/>
          <w:b/>
          <w:bCs/>
          <w:sz w:val="22"/>
          <w:szCs w:val="22"/>
          <w:u w:val="single"/>
          <w:lang w:val="zh-CN"/>
        </w:rPr>
        <w:t>。</w:t>
      </w:r>
    </w:p>
    <w:p>
      <w:pPr>
        <w:spacing w:line="460" w:lineRule="exact"/>
        <w:rPr>
          <w:rFonts w:ascii="Times New Roman" w:hAnsi="Times New Roman" w:eastAsia="新宋体"/>
          <w:spacing w:val="20"/>
          <w:sz w:val="22"/>
          <w:szCs w:val="22"/>
        </w:rPr>
      </w:pPr>
    </w:p>
    <w:p>
      <w:pPr>
        <w:spacing w:line="460" w:lineRule="exact"/>
        <w:rPr>
          <w:rFonts w:ascii="Times New Roman" w:hAnsi="Times New Roman" w:eastAsia="新宋体"/>
          <w:spacing w:val="20"/>
          <w:sz w:val="22"/>
          <w:szCs w:val="22"/>
        </w:rPr>
      </w:pPr>
    </w:p>
    <w:p>
      <w:pPr>
        <w:spacing w:line="460" w:lineRule="exact"/>
        <w:jc w:val="center"/>
        <w:rPr>
          <w:rFonts w:ascii="Times New Roman" w:hAnsi="Times New Roman" w:eastAsia="新宋体"/>
          <w:spacing w:val="6"/>
          <w:sz w:val="22"/>
          <w:szCs w:val="22"/>
        </w:rPr>
      </w:pPr>
      <w:r>
        <w:rPr>
          <w:rFonts w:ascii="Times New Roman" w:hAnsi="Times New Roman" w:eastAsia="新宋体"/>
          <w:b/>
          <w:spacing w:val="6"/>
          <w:sz w:val="22"/>
          <w:szCs w:val="22"/>
        </w:rPr>
        <w:t>残疾人福利性单位声明函</w:t>
      </w:r>
    </w:p>
    <w:p>
      <w:pPr>
        <w:widowControl/>
        <w:adjustRightInd w:val="0"/>
        <w:snapToGrid w:val="0"/>
        <w:spacing w:line="460" w:lineRule="exact"/>
        <w:ind w:firstLine="440" w:firstLineChars="200"/>
        <w:jc w:val="center"/>
        <w:rPr>
          <w:rFonts w:ascii="Times New Roman" w:hAnsi="Times New Roman" w:eastAsia="新宋体"/>
          <w:kern w:val="0"/>
          <w:sz w:val="22"/>
          <w:szCs w:val="22"/>
        </w:rPr>
      </w:pPr>
      <w:r>
        <w:rPr>
          <w:rFonts w:ascii="Times New Roman" w:hAnsi="Times New Roman" w:eastAsia="新宋体"/>
          <w:kern w:val="0"/>
          <w:sz w:val="22"/>
          <w:szCs w:val="22"/>
        </w:rPr>
        <w:t>【不属于残疾人福利性单位的无需填写、递交】</w:t>
      </w:r>
    </w:p>
    <w:p>
      <w:pPr>
        <w:snapToGrid w:val="0"/>
        <w:spacing w:line="460" w:lineRule="exact"/>
        <w:jc w:val="center"/>
        <w:rPr>
          <w:rFonts w:ascii="Times New Roman" w:hAnsi="Times New Roman" w:eastAsia="新宋体"/>
          <w:b/>
          <w:bCs/>
          <w:sz w:val="22"/>
          <w:szCs w:val="22"/>
        </w:rPr>
      </w:pPr>
    </w:p>
    <w:p>
      <w:pPr>
        <w:snapToGrid w:val="0"/>
        <w:spacing w:line="460" w:lineRule="exact"/>
        <w:ind w:firstLine="464" w:firstLineChars="200"/>
        <w:rPr>
          <w:rFonts w:ascii="Times New Roman" w:hAnsi="Times New Roman" w:eastAsia="新宋体"/>
          <w:spacing w:val="6"/>
          <w:sz w:val="22"/>
          <w:szCs w:val="22"/>
          <w:highlight w:val="none"/>
        </w:rPr>
      </w:pPr>
      <w:r>
        <w:rPr>
          <w:rFonts w:ascii="Times New Roman" w:hAnsi="Times New Roman" w:eastAsia="新宋体"/>
          <w:spacing w:val="6"/>
          <w:sz w:val="22"/>
          <w:szCs w:val="22"/>
          <w:highlight w:val="none"/>
        </w:rPr>
        <w:t>本单位郑重声明，根据《财政部民政部中国残疾人联合会关于促进残疾人就业政府采购政策的通知》（财库</w:t>
      </w:r>
      <w:r>
        <w:rPr>
          <w:rFonts w:ascii="Times New Roman" w:hAnsi="Times New Roman" w:eastAsia="新宋体"/>
          <w:sz w:val="22"/>
          <w:szCs w:val="22"/>
          <w:highlight w:val="none"/>
        </w:rPr>
        <w:t>〔2017〕141</w:t>
      </w:r>
      <w:r>
        <w:rPr>
          <w:rFonts w:ascii="Times New Roman" w:hAnsi="Times New Roman" w:eastAsia="新宋体"/>
          <w:spacing w:val="6"/>
          <w:sz w:val="22"/>
          <w:szCs w:val="22"/>
          <w:highlight w:val="none"/>
        </w:rPr>
        <w:t>号）的规定，本单位为符合条件的残疾人福利性单位，且本单位参加</w:t>
      </w:r>
      <w:r>
        <w:rPr>
          <w:rFonts w:ascii="Times New Roman" w:hAnsi="Times New Roman" w:eastAsia="新宋体"/>
          <w:spacing w:val="6"/>
          <w:sz w:val="22"/>
          <w:szCs w:val="22"/>
          <w:highlight w:val="none"/>
          <w:u w:val="single"/>
        </w:rPr>
        <w:t>（招标人名称）</w:t>
      </w:r>
      <w:r>
        <w:rPr>
          <w:rFonts w:ascii="Times New Roman" w:hAnsi="Times New Roman" w:eastAsia="新宋体"/>
          <w:spacing w:val="6"/>
          <w:sz w:val="22"/>
          <w:szCs w:val="22"/>
          <w:highlight w:val="none"/>
        </w:rPr>
        <w:t>单位的</w:t>
      </w:r>
      <w:r>
        <w:rPr>
          <w:rFonts w:ascii="Times New Roman" w:hAnsi="Times New Roman" w:eastAsia="新宋体"/>
          <w:spacing w:val="6"/>
          <w:sz w:val="22"/>
          <w:szCs w:val="22"/>
          <w:highlight w:val="none"/>
          <w:u w:val="single"/>
        </w:rPr>
        <w:t>（招标项目名称）</w:t>
      </w:r>
      <w:r>
        <w:rPr>
          <w:rFonts w:ascii="Times New Roman" w:hAnsi="Times New Roman" w:eastAsia="新宋体"/>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pPr>
        <w:snapToGrid w:val="0"/>
        <w:spacing w:line="460" w:lineRule="exact"/>
        <w:ind w:firstLine="464" w:firstLineChars="200"/>
        <w:rPr>
          <w:rFonts w:ascii="Times New Roman" w:hAnsi="Times New Roman" w:eastAsia="新宋体"/>
          <w:spacing w:val="6"/>
          <w:sz w:val="22"/>
          <w:szCs w:val="22"/>
        </w:rPr>
      </w:pPr>
      <w:r>
        <w:rPr>
          <w:rFonts w:ascii="Times New Roman" w:hAnsi="Times New Roman" w:eastAsia="新宋体"/>
          <w:spacing w:val="6"/>
          <w:sz w:val="22"/>
          <w:szCs w:val="22"/>
          <w:highlight w:val="none"/>
        </w:rPr>
        <w:t>本单位对上述声明的真实性负责。如有虚假，将依法承担相应责任。</w:t>
      </w:r>
    </w:p>
    <w:p>
      <w:pPr>
        <w:snapToGrid w:val="0"/>
        <w:spacing w:line="460" w:lineRule="exact"/>
        <w:ind w:firstLine="464" w:firstLineChars="200"/>
        <w:rPr>
          <w:rFonts w:ascii="Times New Roman" w:hAnsi="Times New Roman" w:eastAsia="新宋体"/>
          <w:spacing w:val="6"/>
          <w:sz w:val="22"/>
          <w:szCs w:val="22"/>
        </w:rPr>
      </w:pPr>
    </w:p>
    <w:p>
      <w:pPr>
        <w:snapToGrid w:val="0"/>
        <w:spacing w:line="460" w:lineRule="exact"/>
        <w:ind w:firstLine="464" w:firstLineChars="200"/>
        <w:rPr>
          <w:rFonts w:ascii="Times New Roman" w:hAnsi="Times New Roman" w:eastAsia="新宋体"/>
          <w:spacing w:val="6"/>
          <w:sz w:val="22"/>
          <w:szCs w:val="22"/>
        </w:rPr>
      </w:pPr>
    </w:p>
    <w:p>
      <w:pPr>
        <w:adjustRightInd w:val="0"/>
        <w:snapToGrid w:val="0"/>
        <w:spacing w:line="460" w:lineRule="exact"/>
        <w:ind w:firstLine="440" w:firstLineChars="200"/>
        <w:rPr>
          <w:rFonts w:ascii="Times New Roman" w:hAnsi="Times New Roman" w:eastAsia="新宋体"/>
          <w:kern w:val="0"/>
          <w:sz w:val="22"/>
          <w:szCs w:val="22"/>
          <w:u w:val="single"/>
        </w:rPr>
      </w:pPr>
      <w:r>
        <w:rPr>
          <w:rFonts w:ascii="Times New Roman" w:hAnsi="Times New Roman" w:eastAsia="新宋体"/>
          <w:kern w:val="0"/>
          <w:sz w:val="22"/>
          <w:szCs w:val="22"/>
        </w:rPr>
        <w:t>投标人全称（盖章）：</w:t>
      </w:r>
    </w:p>
    <w:p>
      <w:pPr>
        <w:pStyle w:val="23"/>
        <w:spacing w:line="460" w:lineRule="exact"/>
        <w:ind w:left="437" w:leftChars="208"/>
        <w:rPr>
          <w:rFonts w:ascii="Times New Roman" w:hAnsi="Times New Roman" w:eastAsia="新宋体"/>
          <w:kern w:val="0"/>
          <w:sz w:val="22"/>
          <w:szCs w:val="22"/>
        </w:rPr>
      </w:pPr>
      <w:r>
        <w:rPr>
          <w:rFonts w:ascii="Times New Roman" w:hAnsi="Times New Roman" w:eastAsia="新宋体"/>
          <w:kern w:val="0"/>
          <w:sz w:val="22"/>
          <w:szCs w:val="22"/>
        </w:rPr>
        <w:t>日期：    年   月  日</w:t>
      </w:r>
    </w:p>
    <w:p>
      <w:pPr>
        <w:pStyle w:val="23"/>
        <w:spacing w:line="460" w:lineRule="exact"/>
        <w:ind w:left="860" w:hanging="440"/>
        <w:rPr>
          <w:rFonts w:ascii="Times New Roman" w:hAnsi="Times New Roman" w:eastAsia="新宋体"/>
          <w:kern w:val="0"/>
          <w:sz w:val="22"/>
          <w:szCs w:val="22"/>
        </w:rPr>
      </w:pPr>
    </w:p>
    <w:p>
      <w:pPr>
        <w:pStyle w:val="23"/>
        <w:ind w:left="860" w:hanging="440"/>
        <w:rPr>
          <w:rFonts w:ascii="Times New Roman" w:hAnsi="Times New Roman" w:eastAsia="新宋体"/>
          <w:kern w:val="0"/>
          <w:sz w:val="22"/>
          <w:szCs w:val="22"/>
        </w:rPr>
      </w:pPr>
    </w:p>
    <w:p>
      <w:pPr>
        <w:pStyle w:val="23"/>
        <w:ind w:left="860" w:hanging="440"/>
        <w:rPr>
          <w:rFonts w:ascii="Times New Roman" w:hAnsi="Times New Roman" w:eastAsia="新宋体"/>
          <w:kern w:val="0"/>
          <w:sz w:val="22"/>
          <w:szCs w:val="22"/>
        </w:rPr>
      </w:pPr>
    </w:p>
    <w:p>
      <w:pPr>
        <w:pStyle w:val="23"/>
        <w:ind w:left="860" w:hanging="440"/>
        <w:rPr>
          <w:rFonts w:ascii="Times New Roman" w:hAnsi="Times New Roman" w:eastAsia="新宋体"/>
          <w:kern w:val="0"/>
          <w:sz w:val="22"/>
          <w:szCs w:val="22"/>
        </w:rPr>
      </w:pPr>
    </w:p>
    <w:p>
      <w:pPr>
        <w:pStyle w:val="23"/>
        <w:spacing w:line="460" w:lineRule="exact"/>
        <w:ind w:left="0" w:leftChars="0"/>
        <w:outlineLvl w:val="1"/>
        <w:rPr>
          <w:rFonts w:ascii="Times New Roman" w:hAnsi="Times New Roman" w:eastAsia="新宋体"/>
          <w:b/>
          <w:sz w:val="22"/>
          <w:szCs w:val="22"/>
        </w:rPr>
      </w:pPr>
      <w:r>
        <w:rPr>
          <w:rFonts w:ascii="Times New Roman" w:hAnsi="Times New Roman" w:eastAsia="新宋体"/>
          <w:b/>
          <w:sz w:val="22"/>
          <w:szCs w:val="22"/>
        </w:rPr>
        <w:br w:type="page"/>
      </w:r>
      <w:bookmarkStart w:id="29" w:name="_Toc19733"/>
      <w:r>
        <w:rPr>
          <w:rFonts w:ascii="Times New Roman" w:hAnsi="Times New Roman" w:eastAsia="新宋体"/>
          <w:b/>
          <w:sz w:val="22"/>
          <w:szCs w:val="22"/>
        </w:rPr>
        <w:t>附件二</w:t>
      </w:r>
      <w:bookmarkEnd w:id="29"/>
    </w:p>
    <w:p>
      <w:pPr>
        <w:spacing w:line="460" w:lineRule="exact"/>
        <w:jc w:val="center"/>
        <w:outlineLvl w:val="2"/>
        <w:rPr>
          <w:rFonts w:ascii="Times New Roman" w:hAnsi="Times New Roman" w:eastAsia="新宋体"/>
          <w:sz w:val="28"/>
          <w:szCs w:val="28"/>
        </w:rPr>
      </w:pPr>
      <w:bookmarkStart w:id="30" w:name="_Toc1446"/>
      <w:r>
        <w:rPr>
          <w:rFonts w:ascii="Times New Roman" w:hAnsi="Times New Roman" w:eastAsia="新宋体"/>
          <w:b/>
          <w:bCs/>
          <w:sz w:val="28"/>
          <w:szCs w:val="28"/>
        </w:rPr>
        <w:t>资格证明文件</w:t>
      </w:r>
      <w:bookmarkEnd w:id="30"/>
    </w:p>
    <w:p>
      <w:pPr>
        <w:spacing w:line="460" w:lineRule="exact"/>
        <w:jc w:val="left"/>
        <w:outlineLvl w:val="3"/>
        <w:rPr>
          <w:rFonts w:ascii="Times New Roman" w:hAnsi="Times New Roman" w:eastAsia="新宋体"/>
          <w:b/>
          <w:bCs/>
          <w:sz w:val="24"/>
        </w:rPr>
      </w:pPr>
      <w:r>
        <w:rPr>
          <w:rFonts w:ascii="Times New Roman" w:hAnsi="Times New Roman" w:eastAsia="新宋体"/>
          <w:b/>
          <w:bCs/>
          <w:sz w:val="24"/>
        </w:rPr>
        <w:t>1、有效营业执照（复印件盖单位公章）</w:t>
      </w:r>
    </w:p>
    <w:p>
      <w:pPr>
        <w:spacing w:line="460" w:lineRule="exact"/>
        <w:jc w:val="left"/>
        <w:outlineLvl w:val="3"/>
        <w:rPr>
          <w:rFonts w:ascii="Times New Roman" w:hAnsi="Times New Roman" w:eastAsia="新宋体"/>
          <w:b/>
          <w:bCs/>
          <w:sz w:val="24"/>
        </w:rPr>
      </w:pPr>
      <w:r>
        <w:rPr>
          <w:rFonts w:hint="eastAsia" w:ascii="Times New Roman" w:hAnsi="Times New Roman" w:eastAsia="新宋体"/>
          <w:b/>
          <w:bCs/>
          <w:sz w:val="24"/>
        </w:rPr>
        <w:t>2</w:t>
      </w:r>
      <w:r>
        <w:rPr>
          <w:rFonts w:ascii="Times New Roman" w:hAnsi="Times New Roman" w:eastAsia="新宋体"/>
          <w:b/>
          <w:bCs/>
          <w:sz w:val="24"/>
        </w:rPr>
        <w:t>、投标人为医疗器械生产企业的：第二类、第三类医疗器械生产企业提供《医疗器械生产许可证》、第一类医疗器械生产企业提供第一类医疗器械生产备案凭证；</w:t>
      </w:r>
    </w:p>
    <w:p>
      <w:pPr>
        <w:spacing w:line="460" w:lineRule="exact"/>
        <w:rPr>
          <w:rFonts w:ascii="Times New Roman" w:hAnsi="Times New Roman" w:eastAsia="新宋体"/>
          <w:b/>
          <w:bCs/>
          <w:sz w:val="24"/>
        </w:rPr>
      </w:pPr>
      <w:r>
        <w:rPr>
          <w:rFonts w:ascii="Times New Roman" w:hAnsi="Times New Roman" w:eastAsia="新宋体"/>
          <w:b/>
          <w:bCs/>
          <w:sz w:val="24"/>
        </w:rPr>
        <w:t>投标人为医疗器械经营企业的：第三类医疗器械经营企业提供《医疗器械经营许可证》、第二类医疗器械经营企业提供第二类医疗器械经营备案凭证；</w:t>
      </w:r>
    </w:p>
    <w:p>
      <w:pPr>
        <w:spacing w:line="460" w:lineRule="exact"/>
        <w:rPr>
          <w:rFonts w:ascii="Times New Roman" w:hAnsi="Times New Roman" w:eastAsia="新宋体"/>
          <w:b/>
          <w:bCs/>
          <w:sz w:val="24"/>
        </w:rPr>
      </w:pPr>
      <w:r>
        <w:rPr>
          <w:rFonts w:ascii="Times New Roman" w:hAnsi="Times New Roman" w:eastAsia="新宋体"/>
          <w:b/>
          <w:bCs/>
          <w:sz w:val="24"/>
        </w:rPr>
        <w:t>（适用于按医疗器械管理的货物）；</w:t>
      </w:r>
    </w:p>
    <w:p>
      <w:pPr>
        <w:spacing w:line="460" w:lineRule="exact"/>
        <w:jc w:val="left"/>
        <w:outlineLvl w:val="3"/>
        <w:rPr>
          <w:rFonts w:ascii="Times New Roman" w:hAnsi="Times New Roman" w:eastAsia="新宋体"/>
          <w:b/>
          <w:bCs/>
          <w:sz w:val="24"/>
        </w:rPr>
      </w:pPr>
      <w:r>
        <w:rPr>
          <w:rFonts w:hint="eastAsia" w:ascii="Times New Roman" w:hAnsi="Times New Roman" w:eastAsia="新宋体"/>
          <w:b/>
          <w:bCs/>
          <w:sz w:val="24"/>
        </w:rPr>
        <w:t>3</w:t>
      </w:r>
      <w:r>
        <w:rPr>
          <w:rFonts w:ascii="Times New Roman" w:hAnsi="Times New Roman" w:eastAsia="新宋体"/>
          <w:b/>
          <w:bCs/>
          <w:sz w:val="24"/>
        </w:rPr>
        <w:t>、提供食品药品监督管理部门核发的完整有效的医疗器械注册或备案证明；（适用于按医疗器械管理的设备）</w:t>
      </w:r>
    </w:p>
    <w:p>
      <w:pPr>
        <w:spacing w:line="460" w:lineRule="exact"/>
        <w:jc w:val="left"/>
        <w:outlineLvl w:val="3"/>
        <w:rPr>
          <w:rFonts w:ascii="Times New Roman" w:hAnsi="Times New Roman" w:eastAsia="新宋体"/>
          <w:b/>
          <w:bCs/>
          <w:sz w:val="24"/>
        </w:rPr>
      </w:pPr>
      <w:r>
        <w:rPr>
          <w:rFonts w:hint="eastAsia" w:ascii="Times New Roman" w:hAnsi="Times New Roman" w:eastAsia="新宋体"/>
          <w:b/>
          <w:bCs/>
          <w:sz w:val="24"/>
        </w:rPr>
        <w:t>4</w:t>
      </w:r>
      <w:r>
        <w:rPr>
          <w:rFonts w:ascii="Times New Roman" w:hAnsi="Times New Roman" w:eastAsia="新宋体"/>
          <w:b/>
          <w:bCs/>
          <w:sz w:val="24"/>
        </w:rPr>
        <w:t>、货物制造商或其它有销售资格（提供证明材料）的供应商出具的授权书（适用于投标人是进口货物代理商的情形）</w:t>
      </w:r>
    </w:p>
    <w:p>
      <w:pPr>
        <w:spacing w:line="460" w:lineRule="exact"/>
        <w:ind w:firstLine="723" w:firstLineChars="300"/>
        <w:rPr>
          <w:rFonts w:ascii="Times New Roman" w:hAnsi="Times New Roman" w:eastAsia="新宋体"/>
          <w:b/>
          <w:bCs/>
          <w:sz w:val="24"/>
        </w:rPr>
      </w:pPr>
    </w:p>
    <w:p>
      <w:pPr>
        <w:spacing w:line="460" w:lineRule="exact"/>
        <w:jc w:val="left"/>
        <w:outlineLvl w:val="3"/>
        <w:rPr>
          <w:rFonts w:ascii="Times New Roman" w:hAnsi="Times New Roman" w:eastAsia="新宋体"/>
          <w:szCs w:val="21"/>
        </w:rPr>
      </w:pPr>
      <w:r>
        <w:rPr>
          <w:rFonts w:ascii="Times New Roman" w:hAnsi="Times New Roman" w:eastAsia="新宋体"/>
          <w:b/>
          <w:bCs/>
          <w:sz w:val="24"/>
        </w:rPr>
        <w:br w:type="page"/>
      </w:r>
      <w:r>
        <w:rPr>
          <w:rFonts w:hint="eastAsia" w:ascii="Times New Roman" w:hAnsi="Times New Roman" w:eastAsia="新宋体"/>
          <w:b/>
          <w:bCs/>
          <w:sz w:val="24"/>
        </w:rPr>
        <w:t>5</w:t>
      </w:r>
      <w:r>
        <w:rPr>
          <w:rFonts w:ascii="Times New Roman" w:hAnsi="Times New Roman" w:eastAsia="新宋体"/>
          <w:b/>
          <w:bCs/>
          <w:sz w:val="24"/>
        </w:rPr>
        <w:t>、具有履行合同所必需的场地、设备和专业技术能力的承诺函；</w:t>
      </w:r>
    </w:p>
    <w:p>
      <w:pPr>
        <w:shd w:val="clear" w:color="auto" w:fill="FFFFFF"/>
        <w:snapToGrid w:val="0"/>
        <w:spacing w:line="460" w:lineRule="exact"/>
        <w:rPr>
          <w:rFonts w:ascii="Times New Roman" w:hAnsi="Times New Roman" w:eastAsia="新宋体"/>
          <w:sz w:val="22"/>
          <w:szCs w:val="22"/>
        </w:rPr>
      </w:pPr>
      <w:r>
        <w:rPr>
          <w:rFonts w:ascii="Times New Roman" w:hAnsi="Times New Roman" w:eastAsia="新宋体"/>
          <w:sz w:val="22"/>
          <w:szCs w:val="22"/>
        </w:rPr>
        <w:t>温州市第七人民医院、温州历程招标有限公司</w:t>
      </w:r>
      <w:r>
        <w:rPr>
          <w:rFonts w:ascii="Times New Roman" w:hAnsi="Times New Roman" w:eastAsia="新宋体"/>
          <w:kern w:val="0"/>
          <w:sz w:val="22"/>
          <w:szCs w:val="22"/>
        </w:rPr>
        <w:t>：</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我方</w:t>
      </w:r>
      <w:r>
        <w:rPr>
          <w:rFonts w:ascii="Times New Roman" w:hAnsi="Times New Roman" w:eastAsia="新宋体"/>
          <w:kern w:val="0"/>
          <w:sz w:val="22"/>
          <w:szCs w:val="22"/>
          <w:u w:val="single"/>
        </w:rPr>
        <w:t xml:space="preserve"> （投标人）</w:t>
      </w:r>
      <w:r>
        <w:rPr>
          <w:rFonts w:ascii="Times New Roman" w:hAnsi="Times New Roman" w:eastAsia="新宋体"/>
          <w:kern w:val="0"/>
          <w:sz w:val="22"/>
          <w:szCs w:val="22"/>
        </w:rPr>
        <w:t>承诺具有履行合同所必需的场地、设备和专业技术能力。如有虚假，招标人可取消我方任何资格（投标/中标/签订合同），我方对此无任何异议。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eastAsia="新宋体"/>
          <w:kern w:val="0"/>
          <w:sz w:val="22"/>
          <w:szCs w:val="22"/>
        </w:rPr>
      </w:pP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特此承诺！</w:t>
      </w:r>
    </w:p>
    <w:p>
      <w:pPr>
        <w:widowControl/>
        <w:snapToGrid w:val="0"/>
        <w:spacing w:line="460" w:lineRule="exact"/>
        <w:ind w:firstLine="440" w:firstLineChars="200"/>
        <w:jc w:val="left"/>
        <w:rPr>
          <w:rFonts w:ascii="Times New Roman" w:hAnsi="Times New Roman" w:eastAsia="新宋体"/>
          <w:kern w:val="0"/>
          <w:sz w:val="22"/>
          <w:szCs w:val="22"/>
        </w:rPr>
      </w:pP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投标人名称（盖章） ：</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法定代表人或其授权代表（签字或盖章）：</w:t>
      </w:r>
    </w:p>
    <w:p>
      <w:pPr>
        <w:widowControl/>
        <w:snapToGrid w:val="0"/>
        <w:spacing w:line="460" w:lineRule="exact"/>
        <w:ind w:firstLine="440" w:firstLineChars="200"/>
        <w:jc w:val="left"/>
        <w:rPr>
          <w:rFonts w:ascii="Times New Roman" w:hAnsi="Times New Roman" w:eastAsia="新宋体"/>
          <w:kern w:val="0"/>
          <w:sz w:val="22"/>
          <w:szCs w:val="22"/>
        </w:rPr>
      </w:pPr>
    </w:p>
    <w:p>
      <w:pPr>
        <w:pStyle w:val="23"/>
        <w:spacing w:line="460" w:lineRule="exact"/>
        <w:ind w:left="479" w:leftChars="228" w:firstLine="5280" w:firstLineChars="2400"/>
        <w:rPr>
          <w:rFonts w:ascii="Times New Roman" w:hAnsi="Times New Roman" w:eastAsia="新宋体"/>
          <w:kern w:val="0"/>
          <w:sz w:val="22"/>
          <w:szCs w:val="22"/>
        </w:rPr>
      </w:pPr>
      <w:r>
        <w:rPr>
          <w:rFonts w:ascii="Times New Roman" w:hAnsi="Times New Roman" w:eastAsia="新宋体"/>
          <w:kern w:val="0"/>
          <w:sz w:val="22"/>
          <w:szCs w:val="22"/>
        </w:rPr>
        <w:t>日期：     年  月  日</w:t>
      </w:r>
    </w:p>
    <w:p>
      <w:pPr>
        <w:pStyle w:val="23"/>
        <w:spacing w:line="460" w:lineRule="exact"/>
        <w:ind w:left="0" w:leftChars="0"/>
        <w:rPr>
          <w:rFonts w:ascii="Times New Roman" w:hAnsi="Times New Roman" w:eastAsia="新宋体"/>
          <w:kern w:val="0"/>
          <w:sz w:val="24"/>
        </w:rPr>
      </w:pPr>
    </w:p>
    <w:p>
      <w:pPr>
        <w:spacing w:line="460" w:lineRule="exact"/>
        <w:jc w:val="left"/>
        <w:rPr>
          <w:rFonts w:ascii="Times New Roman" w:hAnsi="Times New Roman" w:eastAsia="新宋体"/>
          <w:b/>
          <w:bCs/>
          <w:sz w:val="24"/>
        </w:rPr>
      </w:pPr>
    </w:p>
    <w:p>
      <w:pPr>
        <w:spacing w:line="460" w:lineRule="exact"/>
        <w:jc w:val="left"/>
        <w:rPr>
          <w:rFonts w:ascii="Times New Roman" w:hAnsi="Times New Roman" w:eastAsia="新宋体"/>
          <w:b/>
          <w:bCs/>
          <w:sz w:val="24"/>
        </w:rPr>
      </w:pPr>
    </w:p>
    <w:p>
      <w:pPr>
        <w:spacing w:line="460" w:lineRule="exact"/>
        <w:jc w:val="left"/>
        <w:outlineLvl w:val="3"/>
        <w:rPr>
          <w:rFonts w:ascii="Times New Roman" w:hAnsi="Times New Roman" w:eastAsia="新宋体"/>
          <w:sz w:val="20"/>
          <w:szCs w:val="22"/>
        </w:rPr>
      </w:pPr>
      <w:r>
        <w:rPr>
          <w:rFonts w:hint="eastAsia" w:ascii="Times New Roman" w:hAnsi="Times New Roman" w:eastAsia="新宋体"/>
          <w:b/>
          <w:bCs/>
          <w:sz w:val="24"/>
        </w:rPr>
        <w:t>6</w:t>
      </w:r>
      <w:r>
        <w:rPr>
          <w:rFonts w:ascii="Times New Roman" w:hAnsi="Times New Roman" w:eastAsia="新宋体"/>
          <w:b/>
          <w:bCs/>
          <w:sz w:val="24"/>
        </w:rPr>
        <w:t>、依法缴纳税收和社会保障资金的承诺函；</w:t>
      </w:r>
    </w:p>
    <w:p>
      <w:pPr>
        <w:shd w:val="clear" w:color="auto" w:fill="FFFFFF"/>
        <w:snapToGrid w:val="0"/>
        <w:spacing w:line="460" w:lineRule="exact"/>
        <w:rPr>
          <w:rFonts w:ascii="Times New Roman" w:hAnsi="Times New Roman" w:eastAsia="新宋体"/>
          <w:sz w:val="22"/>
          <w:szCs w:val="22"/>
        </w:rPr>
      </w:pPr>
      <w:r>
        <w:rPr>
          <w:rFonts w:ascii="Times New Roman" w:hAnsi="Times New Roman" w:eastAsia="新宋体"/>
          <w:sz w:val="22"/>
          <w:szCs w:val="22"/>
        </w:rPr>
        <w:t>温州市第七人民医院、温州历程招标有限公司</w:t>
      </w:r>
      <w:r>
        <w:rPr>
          <w:rFonts w:ascii="Times New Roman" w:hAnsi="Times New Roman" w:eastAsia="新宋体"/>
          <w:kern w:val="0"/>
          <w:sz w:val="22"/>
          <w:szCs w:val="22"/>
        </w:rPr>
        <w:t>：</w:t>
      </w:r>
    </w:p>
    <w:p>
      <w:pPr>
        <w:spacing w:line="460" w:lineRule="exact"/>
        <w:ind w:firstLine="440" w:firstLineChars="200"/>
        <w:rPr>
          <w:rFonts w:ascii="Times New Roman" w:hAnsi="Times New Roman" w:eastAsia="新宋体"/>
          <w:kern w:val="0"/>
          <w:sz w:val="22"/>
          <w:szCs w:val="22"/>
        </w:rPr>
      </w:pPr>
      <w:r>
        <w:rPr>
          <w:rFonts w:ascii="Times New Roman" w:hAnsi="Times New Roman" w:eastAsia="新宋体"/>
          <w:kern w:val="0"/>
          <w:sz w:val="22"/>
          <w:szCs w:val="22"/>
        </w:rPr>
        <w:t>我公司郑重声明，我公司严格依法缴纳税收和社会保障资金，本文件中所提供的相关材料均真实有效，不存在虚假、造假行为。如有违反，愿承担一切责任。</w:t>
      </w:r>
    </w:p>
    <w:p>
      <w:pPr>
        <w:spacing w:line="460" w:lineRule="exact"/>
        <w:ind w:firstLine="440" w:firstLineChars="200"/>
        <w:rPr>
          <w:rFonts w:ascii="Times New Roman" w:hAnsi="Times New Roman" w:eastAsia="新宋体"/>
          <w:kern w:val="0"/>
          <w:sz w:val="22"/>
          <w:szCs w:val="22"/>
        </w:rPr>
      </w:pPr>
    </w:p>
    <w:p>
      <w:pPr>
        <w:spacing w:line="460" w:lineRule="exact"/>
        <w:ind w:firstLine="440" w:firstLineChars="200"/>
        <w:rPr>
          <w:rFonts w:ascii="Times New Roman" w:hAnsi="Times New Roman" w:eastAsia="新宋体"/>
          <w:kern w:val="0"/>
          <w:sz w:val="22"/>
          <w:szCs w:val="22"/>
        </w:rPr>
      </w:pPr>
      <w:r>
        <w:rPr>
          <w:rFonts w:ascii="Times New Roman" w:hAnsi="Times New Roman" w:eastAsia="新宋体"/>
          <w:kern w:val="0"/>
          <w:sz w:val="22"/>
          <w:szCs w:val="22"/>
        </w:rPr>
        <w:t>特此承诺！</w:t>
      </w:r>
    </w:p>
    <w:p>
      <w:pPr>
        <w:widowControl/>
        <w:snapToGrid w:val="0"/>
        <w:spacing w:line="460" w:lineRule="exact"/>
        <w:ind w:firstLine="440" w:firstLineChars="200"/>
        <w:jc w:val="left"/>
        <w:rPr>
          <w:rFonts w:ascii="Times New Roman" w:hAnsi="Times New Roman" w:eastAsia="新宋体"/>
          <w:kern w:val="0"/>
          <w:sz w:val="22"/>
          <w:szCs w:val="22"/>
        </w:rPr>
      </w:pP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投标人名称（盖章） ：</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法定代表人或其授权代表（签字或盖章）：</w:t>
      </w:r>
    </w:p>
    <w:p>
      <w:pPr>
        <w:widowControl/>
        <w:snapToGrid w:val="0"/>
        <w:spacing w:line="460" w:lineRule="exact"/>
        <w:ind w:firstLine="440" w:firstLineChars="200"/>
        <w:jc w:val="left"/>
        <w:rPr>
          <w:rFonts w:ascii="Times New Roman" w:hAnsi="Times New Roman" w:eastAsia="新宋体"/>
          <w:kern w:val="0"/>
          <w:sz w:val="22"/>
          <w:szCs w:val="22"/>
        </w:rPr>
      </w:pPr>
    </w:p>
    <w:p>
      <w:pPr>
        <w:pStyle w:val="23"/>
        <w:spacing w:line="460" w:lineRule="exact"/>
        <w:ind w:left="-420" w:leftChars="-200" w:firstLine="6160" w:firstLineChars="2800"/>
        <w:rPr>
          <w:rFonts w:ascii="Times New Roman" w:hAnsi="Times New Roman" w:eastAsia="新宋体"/>
          <w:kern w:val="0"/>
          <w:sz w:val="22"/>
          <w:szCs w:val="22"/>
        </w:rPr>
      </w:pPr>
      <w:r>
        <w:rPr>
          <w:rFonts w:ascii="Times New Roman" w:hAnsi="Times New Roman" w:eastAsia="新宋体"/>
          <w:kern w:val="0"/>
          <w:sz w:val="22"/>
          <w:szCs w:val="22"/>
        </w:rPr>
        <w:t>日期：     年  月  日</w:t>
      </w:r>
    </w:p>
    <w:p>
      <w:pPr>
        <w:pStyle w:val="23"/>
        <w:spacing w:line="460" w:lineRule="exact"/>
        <w:ind w:left="0" w:leftChars="0"/>
        <w:rPr>
          <w:rFonts w:ascii="Times New Roman" w:hAnsi="Times New Roman" w:eastAsia="新宋体"/>
          <w:kern w:val="0"/>
          <w:sz w:val="24"/>
        </w:rPr>
      </w:pPr>
    </w:p>
    <w:p>
      <w:pPr>
        <w:pStyle w:val="23"/>
        <w:spacing w:line="460" w:lineRule="exact"/>
        <w:ind w:left="0" w:leftChars="0"/>
        <w:rPr>
          <w:rFonts w:ascii="Times New Roman" w:hAnsi="Times New Roman" w:eastAsia="新宋体"/>
          <w:kern w:val="0"/>
          <w:sz w:val="24"/>
        </w:rPr>
      </w:pPr>
    </w:p>
    <w:p>
      <w:pPr>
        <w:pStyle w:val="23"/>
        <w:spacing w:line="460" w:lineRule="exact"/>
        <w:ind w:left="0" w:leftChars="0"/>
        <w:rPr>
          <w:rFonts w:ascii="Times New Roman" w:hAnsi="Times New Roman" w:eastAsia="新宋体"/>
          <w:kern w:val="0"/>
          <w:sz w:val="24"/>
        </w:rPr>
      </w:pPr>
    </w:p>
    <w:p>
      <w:pPr>
        <w:pStyle w:val="23"/>
        <w:spacing w:line="460" w:lineRule="exact"/>
        <w:ind w:left="0" w:leftChars="0"/>
        <w:rPr>
          <w:rFonts w:ascii="Times New Roman" w:hAnsi="Times New Roman" w:eastAsia="新宋体"/>
          <w:kern w:val="0"/>
          <w:sz w:val="24"/>
        </w:rPr>
      </w:pPr>
    </w:p>
    <w:p>
      <w:pPr>
        <w:spacing w:line="460" w:lineRule="exact"/>
        <w:outlineLvl w:val="3"/>
        <w:rPr>
          <w:rFonts w:ascii="Times New Roman" w:hAnsi="Times New Roman" w:eastAsia="新宋体"/>
          <w:b/>
          <w:bCs/>
          <w:sz w:val="22"/>
          <w:szCs w:val="22"/>
        </w:rPr>
      </w:pPr>
      <w:r>
        <w:rPr>
          <w:rFonts w:hint="eastAsia" w:ascii="Times New Roman" w:hAnsi="Times New Roman" w:eastAsia="新宋体"/>
          <w:b/>
          <w:bCs/>
          <w:sz w:val="24"/>
        </w:rPr>
        <w:t>7</w:t>
      </w:r>
      <w:r>
        <w:rPr>
          <w:rFonts w:ascii="Times New Roman" w:hAnsi="Times New Roman" w:eastAsia="新宋体"/>
          <w:b/>
          <w:bCs/>
          <w:sz w:val="24"/>
        </w:rPr>
        <w:t>、参加政府采购活动前3年内在经营活动中没有重大违法记录的声明函</w:t>
      </w:r>
      <w:r>
        <w:rPr>
          <w:rFonts w:ascii="Times New Roman" w:hAnsi="Times New Roman" w:eastAsia="新宋体"/>
          <w:b/>
          <w:bCs/>
          <w:sz w:val="22"/>
          <w:szCs w:val="22"/>
        </w:rPr>
        <w:t>；</w:t>
      </w:r>
    </w:p>
    <w:p>
      <w:pPr>
        <w:shd w:val="clear" w:color="auto" w:fill="FFFFFF"/>
        <w:snapToGrid w:val="0"/>
        <w:spacing w:line="460" w:lineRule="exact"/>
        <w:rPr>
          <w:rFonts w:ascii="Times New Roman" w:hAnsi="Times New Roman" w:eastAsia="新宋体"/>
          <w:sz w:val="22"/>
          <w:szCs w:val="22"/>
        </w:rPr>
      </w:pPr>
      <w:r>
        <w:rPr>
          <w:rFonts w:ascii="Times New Roman" w:hAnsi="Times New Roman" w:eastAsia="新宋体"/>
          <w:sz w:val="22"/>
          <w:szCs w:val="22"/>
        </w:rPr>
        <w:t>温州市第七人民医院、温州历程招标有限公司</w:t>
      </w:r>
      <w:r>
        <w:rPr>
          <w:rFonts w:ascii="Times New Roman" w:hAnsi="Times New Roman" w:eastAsia="新宋体"/>
          <w:kern w:val="0"/>
          <w:sz w:val="22"/>
          <w:szCs w:val="22"/>
        </w:rPr>
        <w:t>：</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我方</w:t>
      </w:r>
      <w:r>
        <w:rPr>
          <w:rFonts w:ascii="Times New Roman" w:hAnsi="Times New Roman" w:eastAsia="新宋体"/>
          <w:kern w:val="0"/>
          <w:sz w:val="22"/>
          <w:szCs w:val="22"/>
          <w:u w:val="single"/>
        </w:rPr>
        <w:t xml:space="preserve"> （投标人）</w:t>
      </w:r>
      <w:r>
        <w:rPr>
          <w:rFonts w:ascii="Times New Roman" w:hAnsi="Times New Roman" w:eastAsia="新宋体"/>
          <w:kern w:val="0"/>
          <w:sz w:val="22"/>
          <w:szCs w:val="22"/>
        </w:rPr>
        <w:t>具有良好的商业信誉，依法缴纳税收和社会保障资金，未被列入失信被执行人名单、重大税收违法案件当事人名单、政府采购严重违法失信行为记录名单，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特此承诺！</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投标人名称（盖章） ：</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法定代表人或其授权代表（签字或盖章）：</w:t>
      </w:r>
    </w:p>
    <w:p>
      <w:pPr>
        <w:widowControl/>
        <w:snapToGrid w:val="0"/>
        <w:spacing w:line="460" w:lineRule="exact"/>
        <w:ind w:firstLine="440" w:firstLineChars="200"/>
        <w:jc w:val="left"/>
        <w:rPr>
          <w:rFonts w:ascii="Times New Roman" w:hAnsi="Times New Roman" w:eastAsia="新宋体"/>
          <w:kern w:val="0"/>
          <w:sz w:val="22"/>
          <w:szCs w:val="22"/>
        </w:rPr>
      </w:pPr>
    </w:p>
    <w:p>
      <w:pPr>
        <w:pStyle w:val="23"/>
        <w:spacing w:line="460" w:lineRule="exact"/>
        <w:ind w:left="514" w:leftChars="245" w:firstLine="5720" w:firstLineChars="2600"/>
        <w:rPr>
          <w:rFonts w:ascii="Times New Roman" w:hAnsi="Times New Roman" w:eastAsia="新宋体"/>
        </w:rPr>
      </w:pPr>
      <w:r>
        <w:rPr>
          <w:rFonts w:ascii="Times New Roman" w:hAnsi="Times New Roman" w:eastAsia="新宋体"/>
          <w:kern w:val="0"/>
          <w:sz w:val="22"/>
          <w:szCs w:val="22"/>
        </w:rPr>
        <w:t>日期：     年  月  日</w:t>
      </w:r>
    </w:p>
    <w:p>
      <w:pPr>
        <w:spacing w:line="460" w:lineRule="exact"/>
        <w:ind w:left="514" w:leftChars="245"/>
        <w:rPr>
          <w:rFonts w:ascii="Times New Roman" w:hAnsi="Times New Roman" w:eastAsia="新宋体"/>
          <w:b/>
          <w:bCs/>
          <w:sz w:val="22"/>
          <w:szCs w:val="22"/>
        </w:rPr>
      </w:pPr>
    </w:p>
    <w:p>
      <w:pPr>
        <w:spacing w:line="460" w:lineRule="exact"/>
        <w:ind w:left="514" w:leftChars="245"/>
        <w:rPr>
          <w:rFonts w:ascii="Times New Roman" w:hAnsi="Times New Roman" w:eastAsia="新宋体"/>
          <w:b/>
          <w:bCs/>
          <w:sz w:val="22"/>
          <w:szCs w:val="22"/>
        </w:rPr>
      </w:pPr>
    </w:p>
    <w:p>
      <w:pPr>
        <w:pStyle w:val="23"/>
        <w:ind w:left="0" w:leftChars="0"/>
        <w:rPr>
          <w:rFonts w:ascii="Times New Roman" w:hAnsi="Times New Roman" w:eastAsia="新宋体"/>
        </w:rPr>
      </w:pPr>
    </w:p>
    <w:p>
      <w:pPr>
        <w:spacing w:line="460" w:lineRule="exact"/>
        <w:outlineLvl w:val="3"/>
        <w:rPr>
          <w:rFonts w:ascii="Times New Roman" w:hAnsi="Times New Roman" w:eastAsia="新宋体"/>
          <w:b/>
          <w:bCs/>
          <w:szCs w:val="21"/>
        </w:rPr>
      </w:pPr>
      <w:r>
        <w:rPr>
          <w:rFonts w:hint="eastAsia" w:ascii="Times New Roman" w:hAnsi="Times New Roman" w:eastAsia="新宋体"/>
          <w:b/>
          <w:bCs/>
          <w:sz w:val="24"/>
        </w:rPr>
        <w:t>8</w:t>
      </w:r>
      <w:r>
        <w:rPr>
          <w:rFonts w:ascii="Times New Roman" w:hAnsi="Times New Roman" w:eastAsia="新宋体"/>
          <w:b/>
          <w:bCs/>
          <w:sz w:val="24"/>
        </w:rPr>
        <w:t>、单位负责人为同一人或者存在直接控股、管理关系的不同投标人，不得参加同一合同项下的政府采购活动承诺函；</w:t>
      </w:r>
    </w:p>
    <w:p>
      <w:pPr>
        <w:shd w:val="clear" w:color="auto" w:fill="FFFFFF"/>
        <w:snapToGrid w:val="0"/>
        <w:spacing w:line="460" w:lineRule="exact"/>
        <w:rPr>
          <w:rFonts w:ascii="Times New Roman" w:hAnsi="Times New Roman" w:eastAsia="新宋体"/>
          <w:sz w:val="22"/>
          <w:szCs w:val="22"/>
        </w:rPr>
      </w:pPr>
      <w:r>
        <w:rPr>
          <w:rFonts w:ascii="Times New Roman" w:hAnsi="Times New Roman" w:eastAsia="新宋体"/>
          <w:sz w:val="22"/>
          <w:szCs w:val="22"/>
        </w:rPr>
        <w:t>温州市第七人民医院、温州历程招标有限公司</w:t>
      </w:r>
      <w:r>
        <w:rPr>
          <w:rFonts w:ascii="Times New Roman" w:hAnsi="Times New Roman" w:eastAsia="新宋体"/>
          <w:kern w:val="0"/>
          <w:sz w:val="22"/>
          <w:szCs w:val="22"/>
        </w:rPr>
        <w:t>：</w:t>
      </w:r>
    </w:p>
    <w:p>
      <w:pPr>
        <w:spacing w:line="460" w:lineRule="exact"/>
        <w:ind w:firstLine="440" w:firstLineChars="200"/>
        <w:rPr>
          <w:rFonts w:ascii="Times New Roman" w:hAnsi="Times New Roman" w:eastAsia="新宋体"/>
          <w:kern w:val="0"/>
          <w:sz w:val="22"/>
          <w:szCs w:val="22"/>
        </w:rPr>
      </w:pPr>
      <w:r>
        <w:rPr>
          <w:rFonts w:ascii="Times New Roman" w:hAnsi="Times New Roman" w:eastAsia="新宋体"/>
          <w:kern w:val="0"/>
          <w:sz w:val="22"/>
          <w:szCs w:val="22"/>
        </w:rPr>
        <w:t>我方郑重承诺，我方此次参加</w:t>
      </w:r>
      <w:r>
        <w:rPr>
          <w:rFonts w:ascii="Times New Roman" w:hAnsi="Times New Roman" w:eastAsia="新宋体"/>
          <w:sz w:val="22"/>
          <w:szCs w:val="22"/>
        </w:rPr>
        <w:t>温州市第七人民医院</w:t>
      </w:r>
      <w:r>
        <w:rPr>
          <w:rFonts w:ascii="Times New Roman" w:hAnsi="Times New Roman" w:eastAsia="新宋体"/>
          <w:kern w:val="0"/>
          <w:sz w:val="22"/>
          <w:szCs w:val="22"/>
        </w:rPr>
        <w:t>项目的投标，与参加本次项目同一合同项下政府采购活动的其他投标人不存在单位负责人为同一人或者直接控股、管理关系。如有虚假或隐瞒，愿意承担一切后果。</w:t>
      </w:r>
    </w:p>
    <w:p>
      <w:pPr>
        <w:shd w:val="clear" w:color="auto" w:fill="FFFFFF"/>
        <w:snapToGrid w:val="0"/>
        <w:spacing w:line="460" w:lineRule="exact"/>
        <w:jc w:val="center"/>
        <w:rPr>
          <w:rFonts w:ascii="Times New Roman" w:hAnsi="Times New Roman" w:eastAsia="新宋体"/>
          <w:b/>
          <w:kern w:val="36"/>
          <w:sz w:val="22"/>
          <w:szCs w:val="22"/>
        </w:rPr>
      </w:pP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特此承诺！</w:t>
      </w:r>
    </w:p>
    <w:p>
      <w:pPr>
        <w:widowControl/>
        <w:snapToGrid w:val="0"/>
        <w:spacing w:line="460" w:lineRule="exact"/>
        <w:ind w:firstLine="440" w:firstLineChars="200"/>
        <w:jc w:val="left"/>
        <w:rPr>
          <w:rFonts w:ascii="Times New Roman" w:hAnsi="Times New Roman" w:eastAsia="新宋体"/>
          <w:kern w:val="0"/>
          <w:sz w:val="22"/>
          <w:szCs w:val="22"/>
        </w:rPr>
      </w:pP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投标人名称（盖章） ：</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法定代表人或其授权代表（签字或盖章）：</w:t>
      </w:r>
    </w:p>
    <w:p>
      <w:pPr>
        <w:widowControl/>
        <w:adjustRightInd w:val="0"/>
        <w:snapToGrid w:val="0"/>
        <w:spacing w:line="460" w:lineRule="exact"/>
        <w:ind w:firstLine="440" w:firstLineChars="200"/>
        <w:jc w:val="left"/>
        <w:rPr>
          <w:rFonts w:ascii="Times New Roman" w:hAnsi="Times New Roman" w:eastAsia="新宋体"/>
          <w:kern w:val="0"/>
          <w:sz w:val="22"/>
          <w:szCs w:val="22"/>
        </w:rPr>
      </w:pPr>
    </w:p>
    <w:p>
      <w:pPr>
        <w:pStyle w:val="23"/>
        <w:spacing w:line="460" w:lineRule="exact"/>
        <w:ind w:left="514" w:leftChars="245" w:firstLine="5720" w:firstLineChars="2600"/>
        <w:rPr>
          <w:rFonts w:ascii="Times New Roman" w:hAnsi="Times New Roman" w:eastAsia="新宋体"/>
          <w:kern w:val="0"/>
          <w:sz w:val="24"/>
        </w:rPr>
      </w:pPr>
      <w:r>
        <w:rPr>
          <w:rFonts w:ascii="Times New Roman" w:hAnsi="Times New Roman" w:eastAsia="新宋体"/>
          <w:kern w:val="0"/>
          <w:sz w:val="22"/>
          <w:szCs w:val="22"/>
        </w:rPr>
        <w:t>日期：     年  月  日</w:t>
      </w:r>
    </w:p>
    <w:p>
      <w:pPr>
        <w:pStyle w:val="23"/>
        <w:spacing w:line="460" w:lineRule="exact"/>
        <w:ind w:left="0" w:leftChars="0"/>
        <w:rPr>
          <w:rFonts w:ascii="Times New Roman" w:hAnsi="Times New Roman" w:eastAsia="新宋体"/>
          <w:kern w:val="0"/>
          <w:sz w:val="24"/>
        </w:rPr>
      </w:pPr>
    </w:p>
    <w:p>
      <w:pPr>
        <w:spacing w:line="400" w:lineRule="exact"/>
        <w:outlineLvl w:val="3"/>
        <w:rPr>
          <w:rFonts w:ascii="Times New Roman" w:hAnsi="Times New Roman" w:eastAsia="新宋体"/>
          <w:b/>
          <w:bCs/>
          <w:sz w:val="24"/>
        </w:rPr>
      </w:pPr>
      <w:r>
        <w:rPr>
          <w:rFonts w:ascii="Times New Roman" w:hAnsi="Times New Roman" w:eastAsia="新宋体"/>
          <w:b/>
          <w:bCs/>
          <w:sz w:val="24"/>
        </w:rPr>
        <w:br w:type="page"/>
      </w:r>
      <w:r>
        <w:rPr>
          <w:rFonts w:hint="eastAsia" w:ascii="Times New Roman" w:hAnsi="Times New Roman" w:eastAsia="新宋体"/>
          <w:b/>
          <w:bCs/>
          <w:sz w:val="24"/>
        </w:rPr>
        <w:t>9</w:t>
      </w:r>
      <w:r>
        <w:rPr>
          <w:rFonts w:ascii="Times New Roman" w:hAnsi="Times New Roman" w:eastAsia="新宋体"/>
          <w:b/>
          <w:bCs/>
          <w:sz w:val="24"/>
        </w:rPr>
        <w:t>、投标人不属于公益一类事业单位承诺函；</w:t>
      </w:r>
    </w:p>
    <w:p>
      <w:pPr>
        <w:shd w:val="clear" w:color="auto" w:fill="FFFFFF"/>
        <w:snapToGrid w:val="0"/>
        <w:spacing w:line="460" w:lineRule="exact"/>
        <w:rPr>
          <w:rFonts w:ascii="Times New Roman" w:hAnsi="Times New Roman" w:eastAsia="新宋体"/>
          <w:sz w:val="22"/>
          <w:szCs w:val="22"/>
        </w:rPr>
      </w:pPr>
      <w:r>
        <w:rPr>
          <w:rFonts w:ascii="Times New Roman" w:hAnsi="Times New Roman" w:eastAsia="新宋体"/>
          <w:sz w:val="22"/>
          <w:szCs w:val="22"/>
        </w:rPr>
        <w:t>温州市第七人民医院、温州历程招标有限公司</w:t>
      </w:r>
      <w:r>
        <w:rPr>
          <w:rFonts w:ascii="Times New Roman" w:hAnsi="Times New Roman" w:eastAsia="新宋体"/>
          <w:kern w:val="0"/>
          <w:sz w:val="22"/>
          <w:szCs w:val="22"/>
        </w:rPr>
        <w:t>：</w:t>
      </w:r>
    </w:p>
    <w:p>
      <w:pPr>
        <w:spacing w:line="460" w:lineRule="exact"/>
        <w:ind w:firstLine="440" w:firstLineChars="200"/>
        <w:rPr>
          <w:rFonts w:ascii="Times New Roman" w:hAnsi="Times New Roman" w:eastAsia="新宋体"/>
          <w:kern w:val="0"/>
          <w:sz w:val="22"/>
          <w:szCs w:val="22"/>
        </w:rPr>
      </w:pPr>
      <w:r>
        <w:rPr>
          <w:rFonts w:ascii="Times New Roman" w:hAnsi="Times New Roman" w:eastAsia="新宋体"/>
          <w:kern w:val="0"/>
          <w:sz w:val="22"/>
          <w:szCs w:val="22"/>
        </w:rPr>
        <w:t>我方郑重承诺，我单位不属于公益一类事业单位，可承接温州市第七人民医院项目的相关服务内容。如有虚假或隐瞒，愿意承担一切后果。</w:t>
      </w:r>
    </w:p>
    <w:p>
      <w:pPr>
        <w:shd w:val="clear" w:color="auto" w:fill="FFFFFF"/>
        <w:snapToGrid w:val="0"/>
        <w:spacing w:line="460" w:lineRule="exact"/>
        <w:jc w:val="center"/>
        <w:rPr>
          <w:rFonts w:ascii="Times New Roman" w:hAnsi="Times New Roman" w:eastAsia="新宋体"/>
          <w:b/>
          <w:kern w:val="36"/>
          <w:sz w:val="22"/>
          <w:szCs w:val="22"/>
        </w:rPr>
      </w:pP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特此承诺！</w:t>
      </w:r>
    </w:p>
    <w:p>
      <w:pPr>
        <w:widowControl/>
        <w:snapToGrid w:val="0"/>
        <w:spacing w:line="460" w:lineRule="exact"/>
        <w:ind w:firstLine="440" w:firstLineChars="200"/>
        <w:jc w:val="left"/>
        <w:rPr>
          <w:rFonts w:ascii="Times New Roman" w:hAnsi="Times New Roman" w:eastAsia="新宋体"/>
          <w:kern w:val="0"/>
          <w:sz w:val="22"/>
          <w:szCs w:val="22"/>
        </w:rPr>
      </w:pP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投标人名称（盖章） ：</w:t>
      </w: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法定代表人或其授权代表（签字或盖章）：</w:t>
      </w:r>
    </w:p>
    <w:p>
      <w:pPr>
        <w:widowControl/>
        <w:adjustRightInd w:val="0"/>
        <w:snapToGrid w:val="0"/>
        <w:spacing w:line="460" w:lineRule="exact"/>
        <w:ind w:firstLine="440" w:firstLineChars="200"/>
        <w:jc w:val="left"/>
        <w:rPr>
          <w:rFonts w:ascii="Times New Roman" w:hAnsi="Times New Roman" w:eastAsia="新宋体"/>
          <w:kern w:val="0"/>
          <w:sz w:val="22"/>
          <w:szCs w:val="22"/>
        </w:rPr>
      </w:pPr>
    </w:p>
    <w:p>
      <w:pPr>
        <w:widowControl/>
        <w:adjustRightInd w:val="0"/>
        <w:snapToGrid w:val="0"/>
        <w:spacing w:line="460" w:lineRule="exact"/>
        <w:ind w:firstLine="6160" w:firstLineChars="2800"/>
        <w:jc w:val="left"/>
        <w:rPr>
          <w:rFonts w:ascii="Times New Roman" w:hAnsi="Times New Roman" w:eastAsia="新宋体"/>
          <w:kern w:val="0"/>
          <w:sz w:val="24"/>
        </w:rPr>
      </w:pPr>
      <w:r>
        <w:rPr>
          <w:rFonts w:ascii="Times New Roman" w:hAnsi="Times New Roman" w:eastAsia="新宋体"/>
          <w:kern w:val="0"/>
          <w:sz w:val="22"/>
          <w:szCs w:val="22"/>
        </w:rPr>
        <w:t>日期：     年  月  日</w:t>
      </w:r>
    </w:p>
    <w:p>
      <w:pPr>
        <w:pStyle w:val="23"/>
        <w:spacing w:line="460" w:lineRule="exact"/>
        <w:ind w:left="514" w:leftChars="245"/>
        <w:rPr>
          <w:rFonts w:ascii="Times New Roman" w:hAnsi="Times New Roman" w:eastAsia="新宋体"/>
        </w:rPr>
      </w:pPr>
    </w:p>
    <w:p>
      <w:pPr>
        <w:pStyle w:val="23"/>
        <w:spacing w:line="460" w:lineRule="exact"/>
        <w:ind w:left="514" w:leftChars="245"/>
        <w:rPr>
          <w:rFonts w:ascii="Times New Roman" w:hAnsi="Times New Roman" w:eastAsia="新宋体"/>
        </w:rPr>
      </w:pPr>
    </w:p>
    <w:p>
      <w:pPr>
        <w:spacing w:line="400" w:lineRule="exact"/>
        <w:outlineLvl w:val="3"/>
        <w:rPr>
          <w:rFonts w:ascii="Times New Roman" w:hAnsi="Times New Roman" w:eastAsia="新宋体"/>
          <w:b/>
          <w:bCs/>
          <w:sz w:val="24"/>
        </w:rPr>
      </w:pPr>
      <w:r>
        <w:rPr>
          <w:rFonts w:ascii="Times New Roman" w:hAnsi="Times New Roman" w:eastAsia="新宋体"/>
          <w:b/>
          <w:bCs/>
          <w:sz w:val="24"/>
        </w:rPr>
        <w:t>1</w:t>
      </w:r>
      <w:r>
        <w:rPr>
          <w:rFonts w:hint="eastAsia" w:ascii="Times New Roman" w:hAnsi="Times New Roman" w:eastAsia="新宋体"/>
          <w:b/>
          <w:bCs/>
          <w:sz w:val="24"/>
        </w:rPr>
        <w:t>0</w:t>
      </w:r>
      <w:r>
        <w:rPr>
          <w:rFonts w:ascii="Times New Roman" w:hAnsi="Times New Roman" w:eastAsia="新宋体"/>
          <w:b/>
          <w:bCs/>
          <w:sz w:val="24"/>
        </w:rPr>
        <w:t>、投标人信用查询</w:t>
      </w:r>
    </w:p>
    <w:p>
      <w:pPr>
        <w:tabs>
          <w:tab w:val="left" w:pos="360"/>
        </w:tabs>
        <w:spacing w:line="460" w:lineRule="exact"/>
        <w:ind w:firstLine="550" w:firstLineChars="250"/>
        <w:rPr>
          <w:rFonts w:ascii="Times New Roman" w:hAnsi="Times New Roman" w:eastAsia="新宋体"/>
          <w:sz w:val="22"/>
        </w:rPr>
      </w:pPr>
      <w:r>
        <w:rPr>
          <w:rFonts w:ascii="Times New Roman" w:hAnsi="Times New Roman" w:eastAsia="新宋体"/>
          <w:sz w:val="22"/>
        </w:rPr>
        <w:t>1、投标人信用信息查询的查询渠道：“信用中国”（https://www.creditchina.gov.cn/）；“中国政府采购网”（http://www.ccgp.gov.cn/）；</w:t>
      </w:r>
    </w:p>
    <w:p>
      <w:pPr>
        <w:tabs>
          <w:tab w:val="left" w:pos="360"/>
        </w:tabs>
        <w:spacing w:line="460" w:lineRule="exact"/>
        <w:ind w:firstLine="550" w:firstLineChars="250"/>
        <w:rPr>
          <w:rFonts w:ascii="Times New Roman" w:hAnsi="Times New Roman" w:eastAsia="新宋体"/>
          <w:sz w:val="22"/>
        </w:rPr>
      </w:pPr>
      <w:r>
        <w:rPr>
          <w:rFonts w:ascii="Times New Roman" w:hAnsi="Times New Roman" w:eastAsia="新宋体"/>
          <w:sz w:val="22"/>
        </w:rPr>
        <w:t>2、投标人信用信息查询截止时点：招标公告发布之日至投标截止时间前。</w:t>
      </w:r>
    </w:p>
    <w:p>
      <w:pPr>
        <w:tabs>
          <w:tab w:val="left" w:pos="360"/>
        </w:tabs>
        <w:spacing w:line="460" w:lineRule="exact"/>
        <w:ind w:firstLine="550" w:firstLineChars="250"/>
        <w:rPr>
          <w:rFonts w:ascii="Times New Roman" w:hAnsi="Times New Roman" w:eastAsia="新宋体"/>
          <w:sz w:val="22"/>
        </w:rPr>
      </w:pPr>
      <w:r>
        <w:rPr>
          <w:rFonts w:ascii="Times New Roman" w:hAnsi="Times New Roman" w:eastAsia="新宋体"/>
          <w:sz w:val="22"/>
        </w:rPr>
        <w:t>3、投标人信用信息查询记录和证据留存的具体方式：网页截图；</w:t>
      </w:r>
    </w:p>
    <w:p>
      <w:pPr>
        <w:tabs>
          <w:tab w:val="left" w:pos="360"/>
        </w:tabs>
        <w:spacing w:line="460" w:lineRule="exact"/>
        <w:ind w:firstLine="552" w:firstLineChars="250"/>
        <w:rPr>
          <w:rFonts w:ascii="Times New Roman" w:hAnsi="Times New Roman" w:eastAsia="新宋体"/>
          <w:b/>
          <w:bCs/>
          <w:sz w:val="22"/>
          <w:szCs w:val="22"/>
          <w:u w:val="single"/>
        </w:rPr>
      </w:pPr>
      <w:r>
        <w:rPr>
          <w:rFonts w:ascii="Times New Roman" w:hAnsi="Times New Roman" w:eastAsia="新宋体"/>
          <w:b/>
          <w:bCs/>
          <w:sz w:val="22"/>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pPr>
        <w:spacing w:line="460" w:lineRule="exact"/>
        <w:rPr>
          <w:rFonts w:ascii="Times New Roman" w:hAnsi="Times New Roman" w:eastAsia="新宋体"/>
          <w:b/>
          <w:bCs/>
          <w:sz w:val="22"/>
          <w:szCs w:val="22"/>
        </w:rPr>
      </w:pPr>
    </w:p>
    <w:p>
      <w:pPr>
        <w:spacing w:line="460" w:lineRule="exact"/>
        <w:rPr>
          <w:rFonts w:ascii="Times New Roman" w:hAnsi="Times New Roman" w:eastAsia="新宋体"/>
          <w:b/>
          <w:bCs/>
          <w:sz w:val="22"/>
          <w:szCs w:val="22"/>
        </w:rPr>
      </w:pPr>
    </w:p>
    <w:p>
      <w:pPr>
        <w:spacing w:line="460" w:lineRule="exact"/>
        <w:rPr>
          <w:rFonts w:ascii="Times New Roman" w:hAnsi="Times New Roman" w:eastAsia="新宋体"/>
          <w:b/>
          <w:bCs/>
          <w:sz w:val="22"/>
          <w:szCs w:val="22"/>
        </w:rPr>
      </w:pPr>
    </w:p>
    <w:p>
      <w:pPr>
        <w:spacing w:line="460" w:lineRule="exact"/>
        <w:rPr>
          <w:rFonts w:ascii="Times New Roman" w:hAnsi="Times New Roman" w:eastAsia="新宋体"/>
          <w:b/>
          <w:bCs/>
          <w:sz w:val="22"/>
          <w:szCs w:val="22"/>
        </w:rPr>
      </w:pPr>
    </w:p>
    <w:p>
      <w:pPr>
        <w:pStyle w:val="11"/>
        <w:ind w:firstLine="0" w:firstLineChars="0"/>
        <w:rPr>
          <w:rFonts w:ascii="Times New Roman" w:hAnsi="Times New Roman" w:eastAsia="新宋体"/>
        </w:rPr>
      </w:pPr>
    </w:p>
    <w:p>
      <w:pPr>
        <w:rPr>
          <w:rFonts w:ascii="Times New Roman" w:hAnsi="Times New Roman" w:eastAsia="新宋体"/>
          <w:b/>
          <w:bCs/>
          <w:sz w:val="22"/>
          <w:szCs w:val="22"/>
        </w:rPr>
      </w:pPr>
    </w:p>
    <w:p>
      <w:pPr>
        <w:spacing w:line="460" w:lineRule="exact"/>
        <w:jc w:val="center"/>
        <w:outlineLvl w:val="3"/>
        <w:rPr>
          <w:rFonts w:ascii="Times New Roman" w:hAnsi="Times New Roman" w:eastAsia="新宋体"/>
          <w:b/>
          <w:bCs/>
          <w:sz w:val="22"/>
          <w:szCs w:val="22"/>
        </w:rPr>
      </w:pPr>
      <w:r>
        <w:rPr>
          <w:rFonts w:ascii="Times New Roman" w:hAnsi="Times New Roman" w:eastAsia="新宋体"/>
          <w:b/>
          <w:bCs/>
          <w:sz w:val="22"/>
          <w:szCs w:val="22"/>
        </w:rPr>
        <w:br w:type="page"/>
      </w:r>
      <w:r>
        <w:rPr>
          <w:rFonts w:ascii="Times New Roman" w:hAnsi="Times New Roman" w:eastAsia="新宋体"/>
          <w:b/>
          <w:bCs/>
          <w:sz w:val="28"/>
          <w:szCs w:val="28"/>
        </w:rPr>
        <w:t>1</w:t>
      </w:r>
      <w:r>
        <w:rPr>
          <w:rFonts w:hint="eastAsia" w:ascii="Times New Roman" w:hAnsi="Times New Roman" w:eastAsia="新宋体"/>
          <w:b/>
          <w:bCs/>
          <w:sz w:val="28"/>
          <w:szCs w:val="28"/>
        </w:rPr>
        <w:t>1</w:t>
      </w:r>
      <w:r>
        <w:rPr>
          <w:rFonts w:ascii="Times New Roman" w:hAnsi="Times New Roman" w:eastAsia="新宋体"/>
          <w:b/>
          <w:bCs/>
          <w:sz w:val="28"/>
          <w:szCs w:val="28"/>
        </w:rPr>
        <w:t>、采购活动现场确认声明书</w:t>
      </w:r>
    </w:p>
    <w:p>
      <w:pPr>
        <w:spacing w:line="460" w:lineRule="exact"/>
        <w:rPr>
          <w:rFonts w:ascii="Times New Roman" w:hAnsi="Times New Roman" w:eastAsia="新宋体"/>
          <w:b/>
          <w:bCs/>
          <w:sz w:val="22"/>
          <w:szCs w:val="22"/>
        </w:rPr>
      </w:pPr>
      <w:r>
        <w:rPr>
          <w:rFonts w:ascii="Times New Roman" w:hAnsi="Times New Roman" w:eastAsia="新宋体"/>
          <w:kern w:val="0"/>
          <w:sz w:val="22"/>
          <w:szCs w:val="22"/>
        </w:rPr>
        <w:t>温州历程招标有限公司：</w:t>
      </w:r>
    </w:p>
    <w:p>
      <w:pPr>
        <w:spacing w:line="460" w:lineRule="exact"/>
        <w:ind w:firstLine="440" w:firstLineChars="200"/>
        <w:rPr>
          <w:rFonts w:ascii="Times New Roman" w:hAnsi="Times New Roman" w:eastAsia="新宋体"/>
        </w:rPr>
      </w:pPr>
      <w:r>
        <w:rPr>
          <w:rFonts w:hint="default" w:ascii="Times New Roman" w:hAnsi="Times New Roman" w:eastAsia="新宋体" w:cs="Times New Roman"/>
          <w:i w:val="0"/>
          <w:iCs w:val="0"/>
          <w:color w:val="auto"/>
          <w:kern w:val="0"/>
          <w:sz w:val="22"/>
          <w:szCs w:val="22"/>
          <w:highlight w:val="none"/>
          <w:u w:val="none"/>
          <w:lang w:val="en-US" w:eastAsia="zh-CN" w:bidi="ar"/>
        </w:rPr>
        <w:t>本人经由</w:t>
      </w:r>
      <w:r>
        <w:rPr>
          <w:rFonts w:hint="default" w:ascii="Times New Roman" w:hAnsi="Times New Roman" w:eastAsia="新宋体" w:cs="Times New Roman"/>
          <w:i w:val="0"/>
          <w:iCs w:val="0"/>
          <w:color w:val="auto"/>
          <w:kern w:val="0"/>
          <w:sz w:val="22"/>
          <w:szCs w:val="22"/>
          <w:highlight w:val="none"/>
          <w:u w:val="single"/>
          <w:lang w:val="en-US" w:eastAsia="zh-CN" w:bidi="ar"/>
        </w:rPr>
        <w:t xml:space="preserve">               </w:t>
      </w:r>
      <w:r>
        <w:rPr>
          <w:rFonts w:hint="default" w:ascii="Times New Roman" w:hAnsi="Times New Roman" w:eastAsia="新宋体" w:cs="Times New Roman"/>
          <w:i w:val="0"/>
          <w:iCs w:val="0"/>
          <w:color w:val="auto"/>
          <w:kern w:val="0"/>
          <w:sz w:val="22"/>
          <w:szCs w:val="22"/>
          <w:highlight w:val="none"/>
          <w:u w:val="none"/>
          <w:lang w:val="en-US" w:eastAsia="zh-CN" w:bidi="ar"/>
        </w:rPr>
        <w:t>（供应商名称）负责人</w:t>
      </w:r>
      <w:r>
        <w:rPr>
          <w:rFonts w:hint="default" w:ascii="Times New Roman" w:hAnsi="Times New Roman" w:eastAsia="新宋体" w:cs="Times New Roman"/>
          <w:i w:val="0"/>
          <w:iCs w:val="0"/>
          <w:color w:val="auto"/>
          <w:kern w:val="0"/>
          <w:sz w:val="22"/>
          <w:szCs w:val="22"/>
          <w:highlight w:val="none"/>
          <w:u w:val="single"/>
          <w:lang w:val="en-US" w:eastAsia="zh-CN" w:bidi="ar"/>
        </w:rPr>
        <w:t xml:space="preserve">        </w:t>
      </w:r>
      <w:r>
        <w:rPr>
          <w:rFonts w:hint="default" w:ascii="Times New Roman" w:hAnsi="Times New Roman" w:eastAsia="新宋体" w:cs="Times New Roman"/>
          <w:i w:val="0"/>
          <w:iCs w:val="0"/>
          <w:color w:val="auto"/>
          <w:kern w:val="0"/>
          <w:sz w:val="22"/>
          <w:szCs w:val="22"/>
          <w:highlight w:val="none"/>
          <w:u w:val="none"/>
          <w:lang w:val="en-US" w:eastAsia="zh-CN" w:bidi="ar"/>
        </w:rPr>
        <w:t>（姓名）合法授权参加</w:t>
      </w:r>
      <w:r>
        <w:rPr>
          <w:rFonts w:hint="default" w:ascii="Times New Roman" w:hAnsi="Times New Roman" w:eastAsia="新宋体" w:cs="Times New Roman"/>
          <w:i w:val="0"/>
          <w:iCs w:val="0"/>
          <w:color w:val="auto"/>
          <w:kern w:val="0"/>
          <w:sz w:val="22"/>
          <w:szCs w:val="22"/>
          <w:highlight w:val="none"/>
          <w:u w:val="single"/>
          <w:lang w:val="en-US" w:eastAsia="zh-CN" w:bidi="ar"/>
        </w:rPr>
        <w:t xml:space="preserve">             </w:t>
      </w:r>
      <w:r>
        <w:rPr>
          <w:rFonts w:hint="default" w:ascii="Times New Roman" w:hAnsi="Times New Roman" w:eastAsia="新宋体" w:cs="Times New Roman"/>
          <w:i w:val="0"/>
          <w:iCs w:val="0"/>
          <w:color w:val="auto"/>
          <w:kern w:val="0"/>
          <w:sz w:val="22"/>
          <w:szCs w:val="22"/>
          <w:highlight w:val="none"/>
          <w:u w:val="none"/>
          <w:lang w:val="en-US" w:eastAsia="zh-CN" w:bidi="ar"/>
        </w:rPr>
        <w:t>（编号：</w:t>
      </w:r>
      <w:r>
        <w:rPr>
          <w:rFonts w:hint="default" w:ascii="Times New Roman" w:hAnsi="Times New Roman" w:eastAsia="新宋体" w:cs="Times New Roman"/>
          <w:i w:val="0"/>
          <w:iCs w:val="0"/>
          <w:color w:val="auto"/>
          <w:kern w:val="0"/>
          <w:sz w:val="22"/>
          <w:szCs w:val="22"/>
          <w:highlight w:val="none"/>
          <w:u w:val="single"/>
          <w:lang w:val="en-US" w:eastAsia="zh-CN" w:bidi="ar"/>
        </w:rPr>
        <w:t xml:space="preserve">                  </w:t>
      </w:r>
      <w:r>
        <w:rPr>
          <w:rFonts w:hint="default" w:ascii="Times New Roman" w:hAnsi="Times New Roman" w:eastAsia="新宋体" w:cs="Times New Roman"/>
          <w:i w:val="0"/>
          <w:iCs w:val="0"/>
          <w:color w:val="auto"/>
          <w:kern w:val="0"/>
          <w:sz w:val="22"/>
          <w:szCs w:val="22"/>
          <w:highlight w:val="none"/>
          <w:u w:val="none"/>
          <w:lang w:val="en-US" w:eastAsia="zh-CN" w:bidi="ar"/>
        </w:rPr>
        <w:t>）标段</w:t>
      </w:r>
      <w:r>
        <w:rPr>
          <w:rFonts w:hint="default" w:ascii="Times New Roman" w:hAnsi="Times New Roman" w:eastAsia="新宋体" w:cs="Times New Roman"/>
          <w:i w:val="0"/>
          <w:iCs w:val="0"/>
          <w:color w:val="auto"/>
          <w:kern w:val="0"/>
          <w:sz w:val="22"/>
          <w:szCs w:val="22"/>
          <w:highlight w:val="none"/>
          <w:u w:val="single"/>
          <w:lang w:val="en-US" w:eastAsia="zh-CN" w:bidi="ar"/>
        </w:rPr>
        <w:t xml:space="preserve">       </w:t>
      </w:r>
      <w:r>
        <w:rPr>
          <w:rFonts w:hint="default" w:ascii="Times New Roman" w:hAnsi="Times New Roman" w:eastAsia="新宋体" w:cs="Times New Roman"/>
          <w:i w:val="0"/>
          <w:iCs w:val="0"/>
          <w:color w:val="auto"/>
          <w:kern w:val="0"/>
          <w:sz w:val="22"/>
          <w:szCs w:val="22"/>
          <w:highlight w:val="none"/>
          <w:u w:val="none"/>
          <w:lang w:val="en-US" w:eastAsia="zh-CN" w:bidi="ar"/>
        </w:rPr>
        <w:t>采购活动，经与本单位法人代表</w:t>
      </w:r>
      <w:r>
        <w:rPr>
          <w:rFonts w:hint="default" w:ascii="Times New Roman" w:hAnsi="Times New Roman" w:eastAsia="新宋体" w:cs="Times New Roman"/>
          <w:i w:val="0"/>
          <w:iCs w:val="0"/>
          <w:color w:val="auto"/>
          <w:kern w:val="0"/>
          <w:sz w:val="22"/>
          <w:szCs w:val="22"/>
          <w:highlight w:val="none"/>
          <w:u w:val="single"/>
          <w:lang w:val="en-US" w:eastAsia="zh-CN" w:bidi="ar"/>
        </w:rPr>
        <w:t>（负责人）</w:t>
      </w:r>
      <w:r>
        <w:rPr>
          <w:rFonts w:hint="default" w:ascii="Times New Roman" w:hAnsi="Times New Roman" w:eastAsia="新宋体" w:cs="Times New Roman"/>
          <w:i w:val="0"/>
          <w:iCs w:val="0"/>
          <w:color w:val="auto"/>
          <w:kern w:val="0"/>
          <w:sz w:val="22"/>
          <w:szCs w:val="22"/>
          <w:highlight w:val="none"/>
          <w:u w:val="none"/>
          <w:lang w:val="en-US" w:eastAsia="zh-CN" w:bidi="ar"/>
        </w:rPr>
        <w:t>联系确认，现就有关公平竞争事项郑重声明如下：</w:t>
      </w:r>
    </w:p>
    <w:p>
      <w:pPr>
        <w:spacing w:line="460" w:lineRule="exact"/>
        <w:rPr>
          <w:rFonts w:ascii="Times New Roman" w:hAnsi="Times New Roman" w:eastAsia="新宋体"/>
          <w:kern w:val="0"/>
          <w:sz w:val="22"/>
          <w:szCs w:val="22"/>
        </w:rPr>
      </w:pPr>
      <w:r>
        <w:rPr>
          <w:rFonts w:ascii="Times New Roman" w:hAnsi="Times New Roman" w:eastAsia="新宋体"/>
          <w:kern w:val="0"/>
          <w:sz w:val="22"/>
          <w:szCs w:val="22"/>
        </w:rPr>
        <w:t xml:space="preserve">（一）本单位与采购人之间 </w:t>
      </w:r>
      <w:r>
        <w:rPr>
          <w:rFonts w:hint="eastAsia" w:ascii="Times New Roman" w:hAnsi="Times New Roman" w:eastAsia="新宋体"/>
          <w:kern w:val="0"/>
          <w:sz w:val="22"/>
          <w:szCs w:val="22"/>
        </w:rPr>
        <w:t>□</w:t>
      </w:r>
      <w:r>
        <w:rPr>
          <w:rFonts w:ascii="Times New Roman" w:hAnsi="Times New Roman" w:eastAsia="新宋体"/>
          <w:kern w:val="0"/>
          <w:sz w:val="22"/>
          <w:szCs w:val="22"/>
        </w:rPr>
        <w:t xml:space="preserve">不存在利害关系 </w:t>
      </w:r>
      <w:r>
        <w:rPr>
          <w:rFonts w:hint="eastAsia" w:ascii="Times New Roman" w:hAnsi="Times New Roman" w:eastAsia="新宋体"/>
          <w:kern w:val="0"/>
          <w:sz w:val="22"/>
          <w:szCs w:val="22"/>
        </w:rPr>
        <w:t>□</w:t>
      </w:r>
      <w:r>
        <w:rPr>
          <w:rFonts w:ascii="Times New Roman" w:hAnsi="Times New Roman" w:eastAsia="新宋体"/>
          <w:kern w:val="0"/>
          <w:sz w:val="22"/>
          <w:szCs w:val="22"/>
        </w:rPr>
        <w:t>存在下列利害关系：</w:t>
      </w:r>
    </w:p>
    <w:p>
      <w:pPr>
        <w:spacing w:line="460" w:lineRule="exact"/>
        <w:ind w:firstLine="660" w:firstLineChars="300"/>
        <w:rPr>
          <w:rFonts w:ascii="Times New Roman" w:hAnsi="Times New Roman" w:eastAsia="新宋体"/>
          <w:kern w:val="0"/>
          <w:sz w:val="22"/>
          <w:szCs w:val="22"/>
        </w:rPr>
      </w:pPr>
      <w:r>
        <w:rPr>
          <w:rFonts w:ascii="Times New Roman" w:hAnsi="Times New Roman" w:eastAsia="新宋体"/>
          <w:kern w:val="0"/>
          <w:sz w:val="22"/>
          <w:szCs w:val="22"/>
        </w:rPr>
        <w:t xml:space="preserve">A.投资关系    </w:t>
      </w:r>
    </w:p>
    <w:p>
      <w:pPr>
        <w:spacing w:line="460" w:lineRule="exact"/>
        <w:ind w:firstLine="660" w:firstLineChars="300"/>
        <w:rPr>
          <w:rFonts w:ascii="Times New Roman" w:hAnsi="Times New Roman" w:eastAsia="新宋体"/>
          <w:kern w:val="0"/>
          <w:sz w:val="22"/>
          <w:szCs w:val="22"/>
        </w:rPr>
      </w:pPr>
      <w:r>
        <w:rPr>
          <w:rFonts w:ascii="Times New Roman" w:hAnsi="Times New Roman" w:eastAsia="新宋体"/>
          <w:kern w:val="0"/>
          <w:sz w:val="22"/>
          <w:szCs w:val="22"/>
        </w:rPr>
        <w:t xml:space="preserve">B.行政隶属关系    </w:t>
      </w:r>
    </w:p>
    <w:p>
      <w:pPr>
        <w:spacing w:line="460" w:lineRule="exact"/>
        <w:ind w:firstLine="660" w:firstLineChars="300"/>
        <w:rPr>
          <w:rFonts w:ascii="Times New Roman" w:hAnsi="Times New Roman" w:eastAsia="新宋体"/>
          <w:kern w:val="0"/>
          <w:sz w:val="22"/>
          <w:szCs w:val="22"/>
        </w:rPr>
      </w:pPr>
      <w:r>
        <w:rPr>
          <w:rFonts w:ascii="Times New Roman" w:hAnsi="Times New Roman" w:eastAsia="新宋体"/>
          <w:kern w:val="0"/>
          <w:sz w:val="22"/>
          <w:szCs w:val="22"/>
        </w:rPr>
        <w:t xml:space="preserve">C.业务指导关系  </w:t>
      </w:r>
    </w:p>
    <w:p>
      <w:pPr>
        <w:spacing w:line="460" w:lineRule="exact"/>
        <w:ind w:firstLine="660" w:firstLineChars="300"/>
        <w:rPr>
          <w:rFonts w:ascii="Times New Roman" w:hAnsi="Times New Roman" w:eastAsia="新宋体"/>
          <w:sz w:val="22"/>
          <w:szCs w:val="22"/>
        </w:rPr>
      </w:pPr>
      <w:r>
        <w:rPr>
          <w:rFonts w:ascii="Times New Roman" w:hAnsi="Times New Roman" w:eastAsia="新宋体"/>
          <w:kern w:val="0"/>
          <w:sz w:val="22"/>
          <w:szCs w:val="22"/>
        </w:rPr>
        <w:t>D.其他可能影响采购公正的利害关系</w:t>
      </w:r>
      <w:r>
        <w:rPr>
          <w:rStyle w:val="145"/>
          <w:rFonts w:hint="default" w:ascii="Times New Roman" w:hAnsi="Times New Roman" w:eastAsia="新宋体" w:cs="Times New Roman"/>
          <w:color w:val="auto"/>
          <w:sz w:val="22"/>
          <w:szCs w:val="22"/>
        </w:rPr>
        <w:t xml:space="preserve">（如有，请如实说明）                 </w:t>
      </w:r>
      <w:r>
        <w:rPr>
          <w:rFonts w:ascii="Times New Roman" w:hAnsi="Times New Roman" w:eastAsia="新宋体"/>
          <w:kern w:val="0"/>
          <w:sz w:val="22"/>
          <w:szCs w:val="22"/>
        </w:rPr>
        <w:t>。</w:t>
      </w:r>
    </w:p>
    <w:p>
      <w:pPr>
        <w:spacing w:line="460" w:lineRule="exact"/>
        <w:rPr>
          <w:rFonts w:ascii="Times New Roman" w:hAnsi="Times New Roman" w:eastAsia="新宋体"/>
          <w:kern w:val="0"/>
          <w:sz w:val="22"/>
          <w:szCs w:val="22"/>
        </w:rPr>
      </w:pPr>
      <w:r>
        <w:rPr>
          <w:rFonts w:ascii="Times New Roman" w:hAnsi="Times New Roman" w:eastAsia="新宋体"/>
          <w:kern w:val="0"/>
          <w:sz w:val="22"/>
          <w:szCs w:val="22"/>
        </w:rPr>
        <w:t>（二）现已清楚知道参加本项目采购活动的其他所有供应商名称，本单位</w:t>
      </w:r>
    </w:p>
    <w:p>
      <w:pPr>
        <w:spacing w:line="460" w:lineRule="exact"/>
        <w:ind w:firstLine="660" w:firstLineChars="300"/>
        <w:rPr>
          <w:rFonts w:ascii="Times New Roman" w:hAnsi="Times New Roman" w:eastAsia="新宋体"/>
          <w:kern w:val="0"/>
          <w:sz w:val="22"/>
          <w:szCs w:val="22"/>
        </w:rPr>
      </w:pPr>
      <w:r>
        <w:rPr>
          <w:rFonts w:hint="eastAsia" w:ascii="Times New Roman" w:hAnsi="Times New Roman" w:eastAsia="新宋体"/>
          <w:kern w:val="0"/>
          <w:sz w:val="22"/>
          <w:szCs w:val="22"/>
        </w:rPr>
        <w:t>□</w:t>
      </w:r>
      <w:r>
        <w:rPr>
          <w:rFonts w:ascii="Times New Roman" w:hAnsi="Times New Roman" w:eastAsia="新宋体"/>
          <w:kern w:val="0"/>
          <w:sz w:val="22"/>
          <w:szCs w:val="22"/>
        </w:rPr>
        <w:t>与其他所有供应商之间均不存在利害关系</w:t>
      </w:r>
    </w:p>
    <w:p>
      <w:pPr>
        <w:spacing w:line="460" w:lineRule="exact"/>
        <w:ind w:firstLine="660" w:firstLineChars="300"/>
        <w:rPr>
          <w:rFonts w:ascii="Times New Roman" w:hAnsi="Times New Roman" w:eastAsia="新宋体"/>
          <w:kern w:val="0"/>
          <w:sz w:val="22"/>
          <w:szCs w:val="22"/>
        </w:rPr>
      </w:pPr>
      <w:r>
        <w:rPr>
          <w:rFonts w:hint="eastAsia" w:ascii="Times New Roman" w:hAnsi="Times New Roman" w:eastAsia="新宋体"/>
          <w:kern w:val="0"/>
          <w:sz w:val="22"/>
          <w:szCs w:val="22"/>
        </w:rPr>
        <w:t>□</w:t>
      </w:r>
      <w:r>
        <w:rPr>
          <w:rFonts w:ascii="Times New Roman" w:hAnsi="Times New Roman" w:eastAsia="新宋体"/>
          <w:kern w:val="0"/>
          <w:sz w:val="22"/>
          <w:szCs w:val="22"/>
        </w:rPr>
        <w:t>与</w:t>
      </w:r>
      <w:r>
        <w:rPr>
          <w:rFonts w:ascii="Times New Roman" w:hAnsi="Times New Roman" w:eastAsia="新宋体"/>
          <w:kern w:val="0"/>
          <w:sz w:val="22"/>
          <w:szCs w:val="22"/>
          <w:u w:val="single"/>
        </w:rPr>
        <w:t xml:space="preserve">           （</w:t>
      </w:r>
      <w:r>
        <w:rPr>
          <w:rFonts w:ascii="Times New Roman" w:hAnsi="Times New Roman" w:eastAsia="新宋体"/>
          <w:kern w:val="0"/>
          <w:sz w:val="22"/>
          <w:szCs w:val="22"/>
        </w:rPr>
        <w:t>供应商名称）之间存在下列利害关系：</w:t>
      </w:r>
    </w:p>
    <w:p>
      <w:pPr>
        <w:spacing w:line="460" w:lineRule="exact"/>
        <w:ind w:firstLine="660" w:firstLineChars="300"/>
        <w:rPr>
          <w:rFonts w:ascii="Times New Roman" w:hAnsi="Times New Roman" w:eastAsia="新宋体"/>
          <w:kern w:val="0"/>
          <w:sz w:val="22"/>
          <w:szCs w:val="22"/>
        </w:rPr>
      </w:pPr>
      <w:r>
        <w:rPr>
          <w:rFonts w:hint="eastAsia" w:ascii="Times New Roman" w:hAnsi="Times New Roman" w:eastAsia="新宋体"/>
          <w:kern w:val="0"/>
          <w:sz w:val="22"/>
          <w:szCs w:val="22"/>
        </w:rPr>
        <w:t>A.</w:t>
      </w:r>
      <w:r>
        <w:rPr>
          <w:rFonts w:ascii="Times New Roman" w:hAnsi="Times New Roman" w:eastAsia="新宋体"/>
          <w:kern w:val="0"/>
          <w:sz w:val="22"/>
          <w:szCs w:val="22"/>
        </w:rPr>
        <w:t>法定代表人或负责人或实际控制人是同一人</w:t>
      </w:r>
    </w:p>
    <w:p>
      <w:pPr>
        <w:spacing w:line="460" w:lineRule="exact"/>
        <w:ind w:firstLine="660" w:firstLineChars="300"/>
        <w:rPr>
          <w:rFonts w:ascii="Times New Roman" w:hAnsi="Times New Roman" w:eastAsia="新宋体"/>
          <w:kern w:val="0"/>
          <w:sz w:val="22"/>
          <w:szCs w:val="22"/>
        </w:rPr>
      </w:pPr>
      <w:r>
        <w:rPr>
          <w:rFonts w:ascii="Times New Roman" w:hAnsi="Times New Roman" w:eastAsia="新宋体"/>
          <w:kern w:val="0"/>
          <w:sz w:val="22"/>
          <w:szCs w:val="22"/>
        </w:rPr>
        <w:t>B.法定代表人或负责人或实际控制人是夫妻关系</w:t>
      </w:r>
    </w:p>
    <w:p>
      <w:pPr>
        <w:spacing w:line="460" w:lineRule="exact"/>
        <w:ind w:firstLine="660" w:firstLineChars="300"/>
        <w:rPr>
          <w:rFonts w:ascii="Times New Roman" w:hAnsi="Times New Roman" w:eastAsia="新宋体"/>
          <w:kern w:val="0"/>
          <w:sz w:val="22"/>
          <w:szCs w:val="22"/>
        </w:rPr>
      </w:pPr>
      <w:r>
        <w:rPr>
          <w:rFonts w:ascii="Times New Roman" w:hAnsi="Times New Roman" w:eastAsia="新宋体"/>
          <w:kern w:val="0"/>
          <w:sz w:val="22"/>
          <w:szCs w:val="22"/>
        </w:rPr>
        <w:t>C.法定代表人或负责人或实际控制人是直系血亲关系</w:t>
      </w:r>
    </w:p>
    <w:p>
      <w:pPr>
        <w:spacing w:line="460" w:lineRule="exact"/>
        <w:ind w:firstLine="660" w:firstLineChars="300"/>
        <w:rPr>
          <w:rFonts w:ascii="Times New Roman" w:hAnsi="Times New Roman" w:eastAsia="新宋体"/>
          <w:kern w:val="0"/>
          <w:sz w:val="22"/>
          <w:szCs w:val="22"/>
        </w:rPr>
      </w:pPr>
      <w:r>
        <w:rPr>
          <w:rFonts w:ascii="Times New Roman" w:hAnsi="Times New Roman" w:eastAsia="新宋体"/>
          <w:kern w:val="0"/>
          <w:sz w:val="22"/>
          <w:szCs w:val="22"/>
        </w:rPr>
        <w:t>D.法定代表人或负责人或实际控制人存在三代以内旁系血亲关系</w:t>
      </w:r>
    </w:p>
    <w:p>
      <w:pPr>
        <w:spacing w:line="460" w:lineRule="exact"/>
        <w:ind w:firstLine="660" w:firstLineChars="300"/>
        <w:rPr>
          <w:rFonts w:ascii="Times New Roman" w:hAnsi="Times New Roman" w:eastAsia="新宋体"/>
          <w:kern w:val="0"/>
          <w:sz w:val="22"/>
          <w:szCs w:val="22"/>
        </w:rPr>
      </w:pPr>
      <w:r>
        <w:rPr>
          <w:rFonts w:ascii="Times New Roman" w:hAnsi="Times New Roman" w:eastAsia="新宋体"/>
          <w:kern w:val="0"/>
          <w:sz w:val="22"/>
          <w:szCs w:val="22"/>
        </w:rPr>
        <w:t>E.法定代表人或负责人或实际控制人存在近姻亲关系</w:t>
      </w:r>
    </w:p>
    <w:p>
      <w:pPr>
        <w:spacing w:line="460" w:lineRule="exact"/>
        <w:ind w:firstLine="660" w:firstLineChars="300"/>
        <w:rPr>
          <w:rFonts w:ascii="Times New Roman" w:hAnsi="Times New Roman" w:eastAsia="新宋体"/>
          <w:kern w:val="0"/>
          <w:sz w:val="22"/>
          <w:szCs w:val="22"/>
        </w:rPr>
      </w:pPr>
      <w:r>
        <w:rPr>
          <w:rFonts w:ascii="Times New Roman" w:hAnsi="Times New Roman" w:eastAsia="新宋体"/>
          <w:kern w:val="0"/>
          <w:sz w:val="22"/>
          <w:szCs w:val="22"/>
        </w:rPr>
        <w:t>F.法定代表人或负责人或实际控制人存在股份控制或实际控制关系</w:t>
      </w:r>
    </w:p>
    <w:p>
      <w:pPr>
        <w:spacing w:line="460" w:lineRule="exact"/>
        <w:ind w:firstLine="660" w:firstLineChars="300"/>
        <w:rPr>
          <w:rFonts w:ascii="Times New Roman" w:hAnsi="Times New Roman" w:eastAsia="新宋体"/>
          <w:kern w:val="0"/>
          <w:sz w:val="22"/>
          <w:szCs w:val="22"/>
        </w:rPr>
      </w:pPr>
      <w:r>
        <w:rPr>
          <w:rFonts w:ascii="Times New Roman" w:hAnsi="Times New Roman" w:eastAsia="新宋体"/>
          <w:kern w:val="0"/>
          <w:sz w:val="22"/>
          <w:szCs w:val="22"/>
        </w:rPr>
        <w:t>G.存在共同直接或间接投资设立子公司、联营企业和合营企业情况</w:t>
      </w:r>
    </w:p>
    <w:p>
      <w:pPr>
        <w:spacing w:line="460" w:lineRule="exact"/>
        <w:ind w:firstLine="660" w:firstLineChars="300"/>
        <w:rPr>
          <w:rFonts w:ascii="Times New Roman" w:hAnsi="Times New Roman" w:eastAsia="新宋体"/>
          <w:kern w:val="0"/>
          <w:sz w:val="22"/>
          <w:szCs w:val="22"/>
        </w:rPr>
      </w:pPr>
      <w:r>
        <w:rPr>
          <w:rFonts w:ascii="Times New Roman" w:hAnsi="Times New Roman" w:eastAsia="新宋体"/>
          <w:kern w:val="0"/>
          <w:sz w:val="22"/>
          <w:szCs w:val="22"/>
        </w:rPr>
        <w:t>H.存在分级代理或代销关系、同一生产制造商关系、管理关系、重要业务（占主营业务收入50%以上）或重要财务往来关系（如融资）等其他实质性控制关系</w:t>
      </w:r>
    </w:p>
    <w:p>
      <w:pPr>
        <w:spacing w:line="460" w:lineRule="exact"/>
        <w:ind w:firstLine="660" w:firstLineChars="300"/>
        <w:rPr>
          <w:rFonts w:ascii="Times New Roman" w:hAnsi="Times New Roman" w:eastAsia="新宋体"/>
          <w:kern w:val="0"/>
          <w:sz w:val="22"/>
          <w:szCs w:val="22"/>
        </w:rPr>
      </w:pPr>
      <w:r>
        <w:rPr>
          <w:rFonts w:ascii="Times New Roman" w:hAnsi="Times New Roman" w:eastAsia="新宋体"/>
          <w:kern w:val="0"/>
          <w:sz w:val="22"/>
          <w:szCs w:val="22"/>
        </w:rPr>
        <w:t>I.其他利害关系情况</w:t>
      </w:r>
      <w:r>
        <w:rPr>
          <w:rFonts w:ascii="Times New Roman" w:hAnsi="Times New Roman" w:eastAsia="新宋体"/>
          <w:kern w:val="0"/>
          <w:sz w:val="22"/>
          <w:szCs w:val="22"/>
          <w:u w:val="single"/>
        </w:rPr>
        <w:t xml:space="preserve">                              。</w:t>
      </w:r>
    </w:p>
    <w:p>
      <w:pPr>
        <w:pStyle w:val="23"/>
        <w:spacing w:line="460" w:lineRule="exact"/>
        <w:ind w:left="0" w:leftChars="0"/>
        <w:rPr>
          <w:rFonts w:ascii="Times New Roman" w:hAnsi="Times New Roman" w:eastAsia="新宋体"/>
          <w:kern w:val="0"/>
          <w:sz w:val="22"/>
          <w:szCs w:val="22"/>
        </w:rPr>
      </w:pPr>
      <w:r>
        <w:rPr>
          <w:rFonts w:ascii="Times New Roman" w:hAnsi="Times New Roman" w:eastAsia="新宋体"/>
          <w:kern w:val="0"/>
          <w:sz w:val="22"/>
          <w:szCs w:val="22"/>
        </w:rPr>
        <w:t>（三）现已清楚知道并严格遵守政府采购法律法规和现场纪律</w:t>
      </w:r>
    </w:p>
    <w:p>
      <w:pPr>
        <w:pStyle w:val="23"/>
        <w:spacing w:line="460" w:lineRule="exact"/>
        <w:ind w:left="0" w:leftChars="0"/>
        <w:rPr>
          <w:rFonts w:ascii="Times New Roman" w:hAnsi="Times New Roman" w:eastAsia="新宋体"/>
          <w:kern w:val="0"/>
          <w:sz w:val="22"/>
          <w:szCs w:val="22"/>
        </w:rPr>
      </w:pPr>
      <w:r>
        <w:rPr>
          <w:rFonts w:ascii="Times New Roman" w:hAnsi="Times New Roman" w:eastAsia="新宋体"/>
          <w:kern w:val="0"/>
          <w:sz w:val="22"/>
          <w:szCs w:val="22"/>
        </w:rPr>
        <w:t>（四）</w:t>
      </w:r>
      <w:r>
        <w:rPr>
          <w:rFonts w:ascii="Times New Roman" w:hAnsi="Times New Roman" w:eastAsia="新宋体"/>
          <w:kern w:val="0"/>
          <w:sz w:val="22"/>
          <w:szCs w:val="22"/>
          <w:highlight w:val="none"/>
        </w:rPr>
        <w:t>我发现</w:t>
      </w:r>
      <w:r>
        <w:rPr>
          <w:rStyle w:val="145"/>
          <w:rFonts w:hint="default" w:ascii="Times New Roman" w:hAnsi="Times New Roman" w:eastAsia="新宋体" w:cs="Times New Roman"/>
          <w:color w:val="auto"/>
          <w:sz w:val="22"/>
          <w:szCs w:val="22"/>
          <w:highlight w:val="none"/>
        </w:rPr>
        <w:t xml:space="preserve">                  </w:t>
      </w:r>
      <w:r>
        <w:rPr>
          <w:rStyle w:val="145"/>
          <w:rFonts w:hint="default" w:ascii="Times New Roman" w:hAnsi="Times New Roman" w:eastAsia="新宋体" w:cs="Times New Roman"/>
          <w:color w:val="auto"/>
          <w:sz w:val="22"/>
          <w:szCs w:val="22"/>
          <w:highlight w:val="none"/>
          <w:u w:val="none"/>
        </w:rPr>
        <w:t>与</w:t>
      </w:r>
      <w:r>
        <w:rPr>
          <w:rStyle w:val="145"/>
          <w:rFonts w:hint="default" w:ascii="Times New Roman" w:hAnsi="Times New Roman" w:eastAsia="新宋体" w:cs="Times New Roman"/>
          <w:color w:val="auto"/>
          <w:sz w:val="22"/>
          <w:szCs w:val="22"/>
          <w:highlight w:val="none"/>
        </w:rPr>
        <w:t xml:space="preserve">                  （供应商名称）</w:t>
      </w:r>
      <w:r>
        <w:rPr>
          <w:rFonts w:ascii="Times New Roman" w:hAnsi="Times New Roman" w:eastAsia="新宋体"/>
          <w:kern w:val="0"/>
          <w:sz w:val="22"/>
          <w:szCs w:val="22"/>
          <w:highlight w:val="none"/>
        </w:rPr>
        <w:t>之间存在或可能存在上述第二条第项利害关系。</w:t>
      </w:r>
    </w:p>
    <w:p>
      <w:pPr>
        <w:pStyle w:val="23"/>
        <w:spacing w:line="460" w:lineRule="exact"/>
        <w:ind w:left="0" w:leftChars="0"/>
        <w:rPr>
          <w:rFonts w:ascii="Times New Roman" w:hAnsi="Times New Roman" w:eastAsia="新宋体"/>
          <w:b/>
          <w:kern w:val="0"/>
          <w:sz w:val="22"/>
          <w:szCs w:val="22"/>
        </w:rPr>
      </w:pPr>
      <w:r>
        <w:rPr>
          <w:rFonts w:ascii="Times New Roman" w:hAnsi="Times New Roman" w:eastAsia="新宋体"/>
          <w:b/>
          <w:kern w:val="0"/>
          <w:sz w:val="22"/>
          <w:szCs w:val="22"/>
        </w:rPr>
        <w:t>供应商代表签名：</w:t>
      </w:r>
    </w:p>
    <w:p>
      <w:pPr>
        <w:pStyle w:val="23"/>
        <w:spacing w:line="460" w:lineRule="exact"/>
        <w:ind w:left="0" w:leftChars="0"/>
        <w:rPr>
          <w:rFonts w:ascii="Times New Roman" w:hAnsi="Times New Roman" w:eastAsia="新宋体"/>
          <w:b/>
          <w:kern w:val="0"/>
          <w:sz w:val="22"/>
          <w:szCs w:val="22"/>
        </w:rPr>
      </w:pPr>
    </w:p>
    <w:p>
      <w:pPr>
        <w:pStyle w:val="23"/>
        <w:spacing w:line="460" w:lineRule="exact"/>
        <w:jc w:val="right"/>
        <w:rPr>
          <w:rFonts w:ascii="Times New Roman" w:hAnsi="Times New Roman" w:eastAsia="新宋体"/>
          <w:b/>
          <w:kern w:val="0"/>
          <w:sz w:val="22"/>
          <w:szCs w:val="22"/>
        </w:rPr>
      </w:pPr>
      <w:r>
        <w:rPr>
          <w:rFonts w:ascii="Times New Roman" w:hAnsi="Times New Roman" w:eastAsia="新宋体"/>
          <w:b/>
          <w:kern w:val="0"/>
          <w:sz w:val="22"/>
          <w:szCs w:val="22"/>
        </w:rPr>
        <w:t>日期：202</w:t>
      </w:r>
      <w:r>
        <w:rPr>
          <w:rFonts w:hint="eastAsia" w:ascii="Times New Roman" w:hAnsi="Times New Roman" w:eastAsia="新宋体"/>
          <w:b/>
          <w:kern w:val="0"/>
          <w:sz w:val="22"/>
          <w:szCs w:val="22"/>
        </w:rPr>
        <w:t>2</w:t>
      </w:r>
      <w:r>
        <w:rPr>
          <w:rFonts w:ascii="Times New Roman" w:hAnsi="Times New Roman" w:eastAsia="新宋体"/>
          <w:b/>
          <w:kern w:val="0"/>
          <w:sz w:val="22"/>
          <w:szCs w:val="22"/>
        </w:rPr>
        <w:t>年    月    日</w:t>
      </w:r>
    </w:p>
    <w:p>
      <w:pPr>
        <w:pStyle w:val="23"/>
        <w:spacing w:line="460" w:lineRule="exact"/>
        <w:jc w:val="right"/>
        <w:rPr>
          <w:rFonts w:ascii="Times New Roman" w:hAnsi="Times New Roman" w:eastAsia="新宋体"/>
          <w:b/>
          <w:kern w:val="0"/>
          <w:sz w:val="22"/>
          <w:szCs w:val="22"/>
        </w:rPr>
      </w:pPr>
    </w:p>
    <w:p>
      <w:pPr>
        <w:jc w:val="left"/>
        <w:outlineLvl w:val="1"/>
        <w:rPr>
          <w:rFonts w:ascii="Times New Roman" w:hAnsi="Times New Roman" w:eastAsia="新宋体"/>
          <w:b/>
          <w:bCs/>
          <w:sz w:val="22"/>
          <w:szCs w:val="22"/>
        </w:rPr>
      </w:pPr>
      <w:bookmarkStart w:id="31" w:name="_Toc29681"/>
      <w:r>
        <w:rPr>
          <w:rFonts w:ascii="Times New Roman" w:hAnsi="Times New Roman" w:eastAsia="新宋体"/>
          <w:b/>
          <w:bCs/>
          <w:sz w:val="22"/>
          <w:szCs w:val="22"/>
        </w:rPr>
        <w:t>附件三</w:t>
      </w:r>
      <w:bookmarkEnd w:id="31"/>
    </w:p>
    <w:p>
      <w:pPr>
        <w:spacing w:line="380" w:lineRule="exact"/>
        <w:jc w:val="center"/>
        <w:outlineLvl w:val="2"/>
        <w:rPr>
          <w:rFonts w:ascii="Times New Roman" w:hAnsi="Times New Roman" w:eastAsia="新宋体"/>
          <w:b/>
          <w:bCs/>
          <w:sz w:val="22"/>
          <w:szCs w:val="22"/>
        </w:rPr>
      </w:pPr>
      <w:bookmarkStart w:id="32" w:name="_Toc22794"/>
      <w:r>
        <w:rPr>
          <w:rFonts w:ascii="Times New Roman" w:hAnsi="Times New Roman" w:eastAsia="新宋体"/>
          <w:b/>
          <w:bCs/>
          <w:sz w:val="28"/>
          <w:szCs w:val="28"/>
        </w:rPr>
        <w:t>商务技术文件</w:t>
      </w:r>
      <w:bookmarkEnd w:id="32"/>
    </w:p>
    <w:p>
      <w:pPr>
        <w:spacing w:line="380" w:lineRule="exact"/>
        <w:jc w:val="center"/>
        <w:outlineLvl w:val="3"/>
        <w:rPr>
          <w:rFonts w:ascii="Times New Roman" w:hAnsi="Times New Roman" w:eastAsia="新宋体"/>
          <w:b/>
          <w:sz w:val="22"/>
          <w:szCs w:val="22"/>
        </w:rPr>
      </w:pPr>
      <w:r>
        <w:rPr>
          <w:rFonts w:ascii="Times New Roman" w:hAnsi="Times New Roman" w:eastAsia="新宋体"/>
          <w:b/>
          <w:bCs/>
          <w:sz w:val="28"/>
          <w:szCs w:val="28"/>
        </w:rPr>
        <w:t>1、法定代表人授权书</w:t>
      </w:r>
    </w:p>
    <w:p>
      <w:pPr>
        <w:spacing w:line="460" w:lineRule="exact"/>
        <w:rPr>
          <w:rFonts w:ascii="Times New Roman" w:hAnsi="Times New Roman" w:eastAsia="新宋体"/>
          <w:sz w:val="22"/>
          <w:szCs w:val="22"/>
        </w:rPr>
      </w:pPr>
      <w:r>
        <w:rPr>
          <w:rFonts w:ascii="Times New Roman" w:hAnsi="Times New Roman" w:eastAsia="新宋体"/>
          <w:sz w:val="22"/>
          <w:szCs w:val="22"/>
        </w:rPr>
        <w:t>温州市第七人民医院：</w:t>
      </w:r>
    </w:p>
    <w:p>
      <w:pPr>
        <w:spacing w:line="460" w:lineRule="exact"/>
        <w:rPr>
          <w:rFonts w:ascii="Times New Roman" w:hAnsi="Times New Roman" w:eastAsia="新宋体"/>
          <w:sz w:val="22"/>
          <w:szCs w:val="22"/>
          <w:u w:val="single"/>
        </w:rPr>
      </w:pPr>
    </w:p>
    <w:p>
      <w:pPr>
        <w:spacing w:line="460" w:lineRule="exact"/>
        <w:ind w:firstLine="550" w:firstLineChars="250"/>
        <w:rPr>
          <w:rFonts w:ascii="Times New Roman" w:hAnsi="Times New Roman" w:eastAsia="新宋体"/>
          <w:sz w:val="22"/>
          <w:szCs w:val="22"/>
        </w:rPr>
      </w:pP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（投标人全称）法定代表人</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授权</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（全权代表姓名）为全权代表，参加贵处组织的（项目名称：</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、编号：</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、标段</w:t>
      </w:r>
      <w:r>
        <w:rPr>
          <w:rFonts w:hint="default" w:ascii="Times New Roman" w:hAnsi="Times New Roman" w:eastAsia="新宋体" w:cs="Times New Roman"/>
          <w:i w:val="0"/>
          <w:iCs w:val="0"/>
          <w:color w:val="auto"/>
          <w:sz w:val="22"/>
          <w:szCs w:val="22"/>
          <w:highlight w:val="none"/>
          <w:u w:val="single"/>
        </w:rPr>
        <w:t xml:space="preserve">           </w:t>
      </w:r>
      <w:r>
        <w:rPr>
          <w:rFonts w:hint="default" w:ascii="Times New Roman" w:hAnsi="Times New Roman" w:eastAsia="新宋体" w:cs="Times New Roman"/>
          <w:i w:val="0"/>
          <w:iCs w:val="0"/>
          <w:color w:val="auto"/>
          <w:sz w:val="22"/>
          <w:szCs w:val="22"/>
          <w:highlight w:val="none"/>
        </w:rPr>
        <w:t>）的招标活动，全权代表我方处理招标活动中的一切事宜。</w:t>
      </w:r>
    </w:p>
    <w:p>
      <w:pPr>
        <w:spacing w:line="460" w:lineRule="exact"/>
        <w:ind w:firstLine="2955"/>
        <w:rPr>
          <w:rFonts w:ascii="Times New Roman" w:hAnsi="Times New Roman" w:eastAsia="新宋体"/>
          <w:sz w:val="22"/>
          <w:szCs w:val="22"/>
        </w:rPr>
      </w:pPr>
    </w:p>
    <w:p>
      <w:pPr>
        <w:spacing w:line="460" w:lineRule="exact"/>
        <w:ind w:firstLine="2955"/>
        <w:rPr>
          <w:rFonts w:ascii="Times New Roman" w:hAnsi="Times New Roman" w:eastAsia="新宋体"/>
          <w:sz w:val="22"/>
          <w:szCs w:val="22"/>
        </w:rPr>
      </w:pPr>
    </w:p>
    <w:p>
      <w:pPr>
        <w:spacing w:line="460" w:lineRule="exact"/>
        <w:ind w:firstLine="4400" w:firstLineChars="2000"/>
        <w:rPr>
          <w:rFonts w:ascii="Times New Roman" w:hAnsi="Times New Roman" w:eastAsia="新宋体"/>
          <w:sz w:val="22"/>
          <w:szCs w:val="22"/>
        </w:rPr>
      </w:pPr>
      <w:r>
        <w:rPr>
          <w:rFonts w:ascii="Times New Roman" w:hAnsi="Times New Roman" w:eastAsia="新宋体"/>
          <w:sz w:val="22"/>
          <w:szCs w:val="22"/>
        </w:rPr>
        <w:t>法定代表人（签字或盖章）：</w:t>
      </w:r>
    </w:p>
    <w:p>
      <w:pPr>
        <w:spacing w:line="460" w:lineRule="exact"/>
        <w:ind w:firstLine="4400" w:firstLineChars="2000"/>
        <w:rPr>
          <w:rFonts w:ascii="Times New Roman" w:hAnsi="Times New Roman" w:eastAsia="新宋体"/>
          <w:sz w:val="22"/>
          <w:szCs w:val="22"/>
        </w:rPr>
      </w:pPr>
      <w:r>
        <w:rPr>
          <w:rFonts w:ascii="Times New Roman" w:hAnsi="Times New Roman" w:eastAsia="新宋体"/>
          <w:sz w:val="22"/>
          <w:szCs w:val="22"/>
        </w:rPr>
        <w:t>投标人全称（公章）：</w:t>
      </w:r>
    </w:p>
    <w:p>
      <w:pPr>
        <w:spacing w:line="460" w:lineRule="exact"/>
        <w:ind w:firstLine="4400" w:firstLineChars="2000"/>
        <w:rPr>
          <w:rFonts w:ascii="Times New Roman" w:hAnsi="Times New Roman" w:eastAsia="新宋体"/>
          <w:sz w:val="22"/>
          <w:szCs w:val="22"/>
        </w:rPr>
      </w:pPr>
      <w:r>
        <w:rPr>
          <w:rFonts w:ascii="Times New Roman" w:hAnsi="Times New Roman" w:eastAsia="新宋体"/>
          <w:sz w:val="22"/>
          <w:szCs w:val="22"/>
        </w:rPr>
        <w:t xml:space="preserve">日   期：  </w:t>
      </w:r>
    </w:p>
    <w:p>
      <w:pPr>
        <w:spacing w:line="380" w:lineRule="exact"/>
        <w:rPr>
          <w:rFonts w:ascii="Times New Roman" w:hAnsi="Times New Roman" w:eastAsia="新宋体"/>
          <w:sz w:val="22"/>
          <w:szCs w:val="22"/>
        </w:rPr>
      </w:pPr>
    </w:p>
    <w:p>
      <w:pPr>
        <w:spacing w:line="460" w:lineRule="exact"/>
        <w:ind w:firstLine="541" w:firstLineChars="245"/>
        <w:rPr>
          <w:rFonts w:ascii="Times New Roman" w:hAnsi="Times New Roman" w:eastAsia="新宋体"/>
          <w:b/>
          <w:bCs/>
          <w:sz w:val="22"/>
          <w:szCs w:val="22"/>
        </w:rPr>
      </w:pPr>
      <w:r>
        <w:rPr>
          <w:rFonts w:ascii="Times New Roman" w:hAnsi="Times New Roman" w:eastAsia="新宋体"/>
          <w:b/>
          <w:bCs/>
          <w:sz w:val="22"/>
          <w:szCs w:val="22"/>
        </w:rPr>
        <w:t>附：</w:t>
      </w:r>
    </w:p>
    <w:p>
      <w:pPr>
        <w:spacing w:line="460" w:lineRule="exact"/>
        <w:ind w:firstLine="539" w:firstLineChars="245"/>
        <w:rPr>
          <w:rFonts w:ascii="Times New Roman" w:hAnsi="Times New Roman" w:eastAsia="新宋体"/>
          <w:b/>
          <w:bCs/>
          <w:sz w:val="22"/>
          <w:szCs w:val="22"/>
        </w:rPr>
      </w:pPr>
      <w:r>
        <w:rPr>
          <w:rFonts w:ascii="Times New Roman" w:hAnsi="Times New Roman" w:eastAsia="新宋体"/>
          <w:sz w:val="22"/>
          <w:szCs w:val="22"/>
        </w:rPr>
        <w:t xml:space="preserve">授权代表姓名：                               </w:t>
      </w:r>
    </w:p>
    <w:p>
      <w:pPr>
        <w:spacing w:line="460" w:lineRule="exact"/>
        <w:ind w:firstLine="539" w:firstLineChars="245"/>
        <w:rPr>
          <w:rFonts w:ascii="Times New Roman" w:hAnsi="Times New Roman" w:eastAsia="新宋体"/>
          <w:b/>
          <w:bCs/>
          <w:sz w:val="22"/>
          <w:szCs w:val="22"/>
        </w:rPr>
      </w:pPr>
      <w:r>
        <w:rPr>
          <w:rFonts w:ascii="Times New Roman" w:hAnsi="Times New Roman" w:eastAsia="新宋体"/>
          <w:sz w:val="22"/>
          <w:szCs w:val="22"/>
        </w:rPr>
        <w:t>职务：</w:t>
      </w:r>
    </w:p>
    <w:p>
      <w:pPr>
        <w:spacing w:line="460" w:lineRule="exact"/>
        <w:ind w:firstLine="539" w:firstLineChars="245"/>
        <w:rPr>
          <w:rFonts w:ascii="Times New Roman" w:hAnsi="Times New Roman" w:eastAsia="新宋体"/>
          <w:b/>
          <w:bCs/>
          <w:sz w:val="22"/>
          <w:szCs w:val="22"/>
        </w:rPr>
      </w:pPr>
      <w:r>
        <w:rPr>
          <w:rFonts w:ascii="Times New Roman" w:hAnsi="Times New Roman" w:eastAsia="新宋体"/>
          <w:sz w:val="22"/>
          <w:szCs w:val="22"/>
        </w:rPr>
        <w:t>详细通讯地址：</w:t>
      </w:r>
    </w:p>
    <w:p>
      <w:pPr>
        <w:spacing w:line="460" w:lineRule="exact"/>
        <w:ind w:firstLine="539" w:firstLineChars="245"/>
        <w:rPr>
          <w:rFonts w:ascii="Times New Roman" w:hAnsi="Times New Roman" w:eastAsia="新宋体"/>
          <w:b/>
          <w:bCs/>
          <w:sz w:val="22"/>
          <w:szCs w:val="22"/>
        </w:rPr>
      </w:pPr>
      <w:r>
        <w:rPr>
          <w:rFonts w:ascii="Times New Roman" w:hAnsi="Times New Roman" w:eastAsia="新宋体"/>
          <w:sz w:val="22"/>
          <w:szCs w:val="22"/>
        </w:rPr>
        <w:t>电话：</w:t>
      </w:r>
    </w:p>
    <w:p>
      <w:pPr>
        <w:spacing w:line="460" w:lineRule="exact"/>
        <w:ind w:firstLine="539" w:firstLineChars="245"/>
        <w:rPr>
          <w:rFonts w:ascii="Times New Roman" w:hAnsi="Times New Roman" w:eastAsia="新宋体"/>
          <w:b/>
          <w:bCs/>
          <w:sz w:val="22"/>
          <w:szCs w:val="22"/>
        </w:rPr>
      </w:pPr>
      <w:r>
        <w:rPr>
          <w:rFonts w:ascii="Times New Roman" w:hAnsi="Times New Roman" w:eastAsia="新宋体"/>
          <w:sz w:val="22"/>
          <w:szCs w:val="22"/>
        </w:rPr>
        <w:t>传真：</w:t>
      </w:r>
    </w:p>
    <w:p>
      <w:pPr>
        <w:spacing w:line="460" w:lineRule="exact"/>
        <w:ind w:firstLine="539" w:firstLineChars="245"/>
        <w:rPr>
          <w:rFonts w:ascii="Times New Roman" w:hAnsi="Times New Roman" w:eastAsia="新宋体"/>
          <w:sz w:val="22"/>
          <w:szCs w:val="22"/>
        </w:rPr>
      </w:pPr>
      <w:r>
        <w:rPr>
          <w:rFonts w:ascii="Times New Roman" w:hAnsi="Times New Roman" w:eastAsia="新宋体"/>
          <w:sz w:val="22"/>
          <w:szCs w:val="22"/>
        </w:rPr>
        <w:t>邮政编码：</w:t>
      </w: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3"/>
        <w:ind w:firstLine="0" w:firstLineChars="0"/>
        <w:rPr>
          <w:rFonts w:ascii="Times New Roman" w:hAnsi="Times New Roman" w:eastAsia="新宋体"/>
          <w:sz w:val="22"/>
        </w:rPr>
      </w:pPr>
    </w:p>
    <w:p>
      <w:pPr>
        <w:rPr>
          <w:rFonts w:ascii="Times New Roman" w:hAnsi="Times New Roman" w:eastAsia="新宋体"/>
          <w:sz w:val="22"/>
          <w:szCs w:val="22"/>
        </w:rPr>
      </w:pPr>
    </w:p>
    <w:p>
      <w:pPr>
        <w:pStyle w:val="23"/>
        <w:ind w:left="860" w:hanging="440"/>
        <w:rPr>
          <w:rFonts w:ascii="Times New Roman" w:hAnsi="Times New Roman" w:eastAsia="新宋体"/>
          <w:sz w:val="22"/>
          <w:szCs w:val="22"/>
        </w:rPr>
      </w:pPr>
    </w:p>
    <w:p>
      <w:pPr>
        <w:pStyle w:val="23"/>
        <w:ind w:left="860" w:hanging="440"/>
        <w:rPr>
          <w:rFonts w:ascii="Times New Roman" w:hAnsi="Times New Roman" w:eastAsia="新宋体"/>
          <w:sz w:val="22"/>
          <w:szCs w:val="22"/>
        </w:rPr>
      </w:pPr>
    </w:p>
    <w:p>
      <w:pPr>
        <w:pStyle w:val="23"/>
        <w:ind w:left="860" w:hanging="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0" w:firstLineChars="0"/>
        <w:rPr>
          <w:rFonts w:ascii="Times New Roman" w:hAnsi="Times New Roman" w:eastAsia="新宋体"/>
        </w:rPr>
      </w:pPr>
    </w:p>
    <w:p>
      <w:pPr>
        <w:rPr>
          <w:rFonts w:ascii="Times New Roman" w:hAnsi="Times New Roman" w:eastAsia="新宋体"/>
        </w:rPr>
      </w:pPr>
    </w:p>
    <w:p>
      <w:pPr>
        <w:spacing w:line="460" w:lineRule="exact"/>
        <w:jc w:val="center"/>
        <w:rPr>
          <w:rFonts w:ascii="Times New Roman" w:hAnsi="Times New Roman" w:eastAsia="新宋体"/>
          <w:b/>
          <w:bCs/>
          <w:sz w:val="28"/>
          <w:szCs w:val="28"/>
        </w:rPr>
      </w:pPr>
      <w:r>
        <w:rPr>
          <w:rFonts w:ascii="Times New Roman" w:hAnsi="Times New Roman" w:eastAsia="新宋体"/>
          <w:sz w:val="22"/>
          <w:szCs w:val="22"/>
        </w:rPr>
        <w:pict>
          <v:shape id="_x0000_s1026" o:spid="_x0000_s1026" o:spt="202" type="#_x0000_t202" style="position:absolute;left:0pt;margin-left:8.95pt;margin-top:25.25pt;height:236.55pt;width:492.45pt;z-index:251659264;mso-width-relative:page;mso-height-relative:page;"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path/>
            <v:fill focussize="0,0"/>
            <v:stroke joinstyle="miter"/>
            <v:imagedata o:title=""/>
            <o:lock v:ext="edit"/>
            <v:textbox>
              <w:txbxContent>
                <w:p>
                  <w:r>
                    <w:rPr>
                      <w:rFonts w:hint="eastAsia" w:ascii="新宋体" w:hAnsi="新宋体" w:eastAsia="新宋体"/>
                      <w:sz w:val="22"/>
                      <w:szCs w:val="22"/>
                    </w:rPr>
                    <w:t xml:space="preserve">  法定代表人身份证（正反面）：</w:t>
                  </w:r>
                </w:p>
              </w:txbxContent>
            </v:textbox>
          </v:shape>
        </w:pict>
      </w: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r>
        <w:rPr>
          <w:rFonts w:ascii="Times New Roman" w:hAnsi="Times New Roman" w:eastAsia="新宋体"/>
          <w:sz w:val="22"/>
          <w:szCs w:val="22"/>
        </w:rPr>
        <w:pict>
          <v:shape id="_x0000_s1027" o:spid="_x0000_s1027" o:spt="202" type="#_x0000_t202" style="position:absolute;left:0pt;margin-left:11.45pt;margin-top:18.75pt;height:308.15pt;width:491.85pt;z-index:251659264;mso-width-relative:page;mso-height-relative:page;"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path/>
            <v:fill focussize="0,0"/>
            <v:stroke joinstyle="miter"/>
            <v:imagedata o:title=""/>
            <o:lock v:ext="edit"/>
            <v:textbox>
              <w:txbxContent>
                <w:p>
                  <w:r>
                    <w:rPr>
                      <w:rFonts w:hint="eastAsia" w:ascii="新宋体" w:hAnsi="新宋体" w:eastAsia="新宋体"/>
                      <w:sz w:val="22"/>
                      <w:szCs w:val="22"/>
                    </w:rPr>
                    <w:t xml:space="preserve">  授权代表身份证（正反面）：</w:t>
                  </w:r>
                </w:p>
              </w:txbxContent>
            </v:textbox>
          </v:shape>
        </w:pict>
      </w: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pPr>
    </w:p>
    <w:p>
      <w:pPr>
        <w:spacing w:line="460" w:lineRule="exact"/>
        <w:jc w:val="center"/>
        <w:rPr>
          <w:rFonts w:ascii="Times New Roman" w:hAnsi="Times New Roman" w:eastAsia="新宋体"/>
          <w:b/>
          <w:bCs/>
          <w:sz w:val="28"/>
          <w:szCs w:val="28"/>
        </w:rPr>
        <w:sectPr>
          <w:headerReference r:id="rId9" w:type="first"/>
          <w:footerReference r:id="rId11" w:type="first"/>
          <w:footerReference r:id="rId10" w:type="default"/>
          <w:pgSz w:w="11907" w:h="16840"/>
          <w:pgMar w:top="1134" w:right="1134" w:bottom="1134" w:left="1134" w:header="851" w:footer="992" w:gutter="0"/>
          <w:pgNumType w:start="2"/>
          <w:cols w:space="720" w:num="1"/>
          <w:titlePg/>
          <w:docGrid w:linePitch="312" w:charSpace="0"/>
        </w:sectPr>
      </w:pPr>
    </w:p>
    <w:p>
      <w:pPr>
        <w:spacing w:line="460" w:lineRule="exact"/>
        <w:jc w:val="center"/>
        <w:outlineLvl w:val="3"/>
        <w:rPr>
          <w:rFonts w:ascii="Times New Roman" w:hAnsi="Times New Roman" w:eastAsia="新宋体"/>
          <w:b/>
          <w:bCs/>
          <w:sz w:val="22"/>
          <w:szCs w:val="22"/>
        </w:rPr>
      </w:pPr>
      <w:r>
        <w:rPr>
          <w:rFonts w:ascii="Times New Roman" w:hAnsi="Times New Roman" w:eastAsia="新宋体"/>
          <w:b/>
          <w:bCs/>
          <w:sz w:val="28"/>
          <w:szCs w:val="28"/>
        </w:rPr>
        <w:t>2、投标人情况表</w:t>
      </w:r>
    </w:p>
    <w:p>
      <w:pPr>
        <w:spacing w:line="480" w:lineRule="exact"/>
        <w:jc w:val="center"/>
        <w:rPr>
          <w:rFonts w:ascii="Times New Roman" w:hAnsi="Times New Roman" w:eastAsia="新宋体"/>
          <w:sz w:val="22"/>
          <w:szCs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spacing w:line="480" w:lineRule="exact"/>
        <w:rPr>
          <w:rFonts w:ascii="Times New Roman" w:hAnsi="Times New Roman" w:eastAsia="新宋体"/>
          <w:sz w:val="22"/>
          <w:szCs w:val="22"/>
        </w:rPr>
      </w:pPr>
      <w:r>
        <w:rPr>
          <w:rFonts w:ascii="Times New Roman" w:hAnsi="Times New Roman" w:eastAsia="新宋体"/>
          <w:sz w:val="22"/>
          <w:szCs w:val="22"/>
        </w:rPr>
        <w:t>项目名称：                                             项目编号：</w:t>
      </w:r>
    </w:p>
    <w:tbl>
      <w:tblPr>
        <w:tblStyle w:val="53"/>
        <w:tblW w:w="14788"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eastAsia="新宋体"/>
                <w:sz w:val="22"/>
                <w:szCs w:val="22"/>
              </w:rPr>
            </w:pPr>
            <w:r>
              <w:rPr>
                <w:rFonts w:ascii="Times New Roman" w:hAnsi="Times New Roman" w:eastAsia="新宋体"/>
                <w:sz w:val="22"/>
                <w:szCs w:val="22"/>
              </w:rPr>
              <w:t>单位名称（盖章）</w:t>
            </w:r>
          </w:p>
        </w:tc>
        <w:tc>
          <w:tcPr>
            <w:tcW w:w="2804" w:type="dxa"/>
            <w:gridSpan w:val="2"/>
          </w:tcPr>
          <w:p>
            <w:pPr>
              <w:spacing w:line="480" w:lineRule="exact"/>
              <w:rPr>
                <w:rFonts w:ascii="Times New Roman" w:hAnsi="Times New Roman" w:eastAsia="新宋体"/>
                <w:sz w:val="22"/>
                <w:szCs w:val="22"/>
              </w:rPr>
            </w:pPr>
          </w:p>
        </w:tc>
        <w:tc>
          <w:tcPr>
            <w:tcW w:w="1115" w:type="dxa"/>
            <w:gridSpan w:val="2"/>
          </w:tcPr>
          <w:p>
            <w:pPr>
              <w:spacing w:line="480" w:lineRule="exact"/>
              <w:rPr>
                <w:rFonts w:ascii="Times New Roman" w:hAnsi="Times New Roman" w:eastAsia="新宋体"/>
                <w:sz w:val="22"/>
                <w:szCs w:val="22"/>
              </w:rPr>
            </w:pPr>
            <w:r>
              <w:rPr>
                <w:rFonts w:ascii="Times New Roman" w:hAnsi="Times New Roman" w:eastAsia="新宋体"/>
                <w:sz w:val="22"/>
                <w:szCs w:val="22"/>
              </w:rPr>
              <w:t>电 话</w:t>
            </w:r>
          </w:p>
        </w:tc>
        <w:tc>
          <w:tcPr>
            <w:tcW w:w="2588" w:type="dxa"/>
            <w:gridSpan w:val="2"/>
          </w:tcPr>
          <w:p>
            <w:pPr>
              <w:spacing w:line="480" w:lineRule="exact"/>
              <w:rPr>
                <w:rFonts w:ascii="Times New Roman" w:hAnsi="Times New Roman" w:eastAsia="新宋体"/>
                <w:sz w:val="22"/>
                <w:szCs w:val="22"/>
              </w:rPr>
            </w:pPr>
          </w:p>
        </w:tc>
        <w:tc>
          <w:tcPr>
            <w:tcW w:w="1488" w:type="dxa"/>
          </w:tcPr>
          <w:p>
            <w:pPr>
              <w:spacing w:line="480" w:lineRule="exact"/>
              <w:rPr>
                <w:rFonts w:ascii="Times New Roman" w:hAnsi="Times New Roman" w:eastAsia="新宋体"/>
                <w:sz w:val="22"/>
                <w:szCs w:val="22"/>
              </w:rPr>
            </w:pPr>
            <w:r>
              <w:rPr>
                <w:rFonts w:ascii="Times New Roman" w:hAnsi="Times New Roman" w:eastAsia="新宋体"/>
                <w:sz w:val="22"/>
                <w:szCs w:val="22"/>
              </w:rPr>
              <w:t>主管部门</w:t>
            </w:r>
          </w:p>
        </w:tc>
        <w:tc>
          <w:tcPr>
            <w:tcW w:w="1502" w:type="dxa"/>
          </w:tcPr>
          <w:p>
            <w:pPr>
              <w:spacing w:line="480" w:lineRule="exact"/>
              <w:rPr>
                <w:rFonts w:ascii="Times New Roman" w:hAnsi="Times New Roman" w:eastAsia="新宋体"/>
                <w:sz w:val="22"/>
                <w:szCs w:val="22"/>
              </w:rPr>
            </w:pPr>
          </w:p>
        </w:tc>
        <w:tc>
          <w:tcPr>
            <w:tcW w:w="1488" w:type="dxa"/>
          </w:tcPr>
          <w:p>
            <w:pPr>
              <w:spacing w:line="480" w:lineRule="exact"/>
              <w:rPr>
                <w:rFonts w:ascii="Times New Roman" w:hAnsi="Times New Roman" w:eastAsia="新宋体"/>
                <w:sz w:val="22"/>
                <w:szCs w:val="22"/>
              </w:rPr>
            </w:pPr>
            <w:r>
              <w:rPr>
                <w:rFonts w:ascii="Times New Roman" w:hAnsi="Times New Roman" w:eastAsia="新宋体"/>
                <w:sz w:val="22"/>
                <w:szCs w:val="22"/>
              </w:rPr>
              <w:t>企业负责人</w:t>
            </w:r>
          </w:p>
        </w:tc>
        <w:tc>
          <w:tcPr>
            <w:tcW w:w="1115" w:type="dxa"/>
          </w:tcPr>
          <w:p>
            <w:pPr>
              <w:spacing w:line="480" w:lineRule="exact"/>
              <w:rPr>
                <w:rFonts w:ascii="Times New Roman" w:hAnsi="Times New Roman" w:eastAsia="新宋体"/>
                <w:sz w:val="22"/>
                <w:szCs w:val="22"/>
              </w:rPr>
            </w:pPr>
          </w:p>
        </w:tc>
        <w:tc>
          <w:tcPr>
            <w:tcW w:w="1461" w:type="dxa"/>
            <w:gridSpan w:val="2"/>
          </w:tcPr>
          <w:p>
            <w:pPr>
              <w:spacing w:line="480" w:lineRule="exact"/>
              <w:rPr>
                <w:rFonts w:ascii="Times New Roman" w:hAnsi="Times New Roman" w:eastAsia="新宋体"/>
                <w:sz w:val="22"/>
                <w:szCs w:val="22"/>
              </w:rPr>
            </w:pPr>
            <w:r>
              <w:rPr>
                <w:rFonts w:ascii="Times New Roman" w:hAnsi="Times New Roman" w:eastAsia="新宋体"/>
                <w:sz w:val="22"/>
                <w:szCs w:val="22"/>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eastAsia="新宋体"/>
                <w:sz w:val="22"/>
                <w:szCs w:val="22"/>
              </w:rPr>
            </w:pPr>
            <w:r>
              <w:rPr>
                <w:rFonts w:ascii="Times New Roman" w:hAnsi="Times New Roman" w:eastAsia="新宋体"/>
                <w:sz w:val="22"/>
                <w:szCs w:val="22"/>
              </w:rPr>
              <w:t>地    址</w:t>
            </w:r>
          </w:p>
        </w:tc>
        <w:tc>
          <w:tcPr>
            <w:tcW w:w="2804" w:type="dxa"/>
            <w:gridSpan w:val="2"/>
          </w:tcPr>
          <w:p>
            <w:pPr>
              <w:spacing w:line="480" w:lineRule="exact"/>
              <w:rPr>
                <w:rFonts w:ascii="Times New Roman" w:hAnsi="Times New Roman" w:eastAsia="新宋体"/>
                <w:sz w:val="22"/>
                <w:szCs w:val="22"/>
              </w:rPr>
            </w:pPr>
          </w:p>
        </w:tc>
        <w:tc>
          <w:tcPr>
            <w:tcW w:w="1115" w:type="dxa"/>
            <w:gridSpan w:val="2"/>
          </w:tcPr>
          <w:p>
            <w:pPr>
              <w:spacing w:line="480" w:lineRule="exact"/>
              <w:rPr>
                <w:rFonts w:ascii="Times New Roman" w:hAnsi="Times New Roman" w:eastAsia="新宋体"/>
                <w:sz w:val="22"/>
                <w:szCs w:val="22"/>
              </w:rPr>
            </w:pPr>
            <w:r>
              <w:rPr>
                <w:rFonts w:ascii="Times New Roman" w:hAnsi="Times New Roman" w:eastAsia="新宋体"/>
                <w:sz w:val="22"/>
                <w:szCs w:val="22"/>
              </w:rPr>
              <w:t>传 真</w:t>
            </w:r>
          </w:p>
        </w:tc>
        <w:tc>
          <w:tcPr>
            <w:tcW w:w="2588" w:type="dxa"/>
            <w:gridSpan w:val="2"/>
          </w:tcPr>
          <w:p>
            <w:pPr>
              <w:spacing w:line="480" w:lineRule="exact"/>
              <w:rPr>
                <w:rFonts w:ascii="Times New Roman" w:hAnsi="Times New Roman" w:eastAsia="新宋体"/>
                <w:sz w:val="22"/>
                <w:szCs w:val="22"/>
              </w:rPr>
            </w:pPr>
          </w:p>
        </w:tc>
        <w:tc>
          <w:tcPr>
            <w:tcW w:w="1488" w:type="dxa"/>
          </w:tcPr>
          <w:p>
            <w:pPr>
              <w:spacing w:line="480" w:lineRule="exact"/>
              <w:rPr>
                <w:rFonts w:ascii="Times New Roman" w:hAnsi="Times New Roman" w:eastAsia="新宋体"/>
                <w:sz w:val="22"/>
                <w:szCs w:val="22"/>
              </w:rPr>
            </w:pPr>
            <w:r>
              <w:rPr>
                <w:rFonts w:ascii="Times New Roman" w:hAnsi="Times New Roman" w:eastAsia="新宋体"/>
                <w:sz w:val="22"/>
                <w:szCs w:val="22"/>
              </w:rPr>
              <w:t>企业性质</w:t>
            </w:r>
          </w:p>
        </w:tc>
        <w:tc>
          <w:tcPr>
            <w:tcW w:w="1502" w:type="dxa"/>
          </w:tcPr>
          <w:p>
            <w:pPr>
              <w:spacing w:line="480" w:lineRule="exact"/>
              <w:rPr>
                <w:rFonts w:ascii="Times New Roman" w:hAnsi="Times New Roman" w:eastAsia="新宋体"/>
                <w:sz w:val="22"/>
                <w:szCs w:val="22"/>
              </w:rPr>
            </w:pPr>
          </w:p>
        </w:tc>
        <w:tc>
          <w:tcPr>
            <w:tcW w:w="1488" w:type="dxa"/>
          </w:tcPr>
          <w:p>
            <w:pPr>
              <w:spacing w:line="480" w:lineRule="exact"/>
              <w:rPr>
                <w:rFonts w:ascii="Times New Roman" w:hAnsi="Times New Roman" w:eastAsia="新宋体"/>
                <w:sz w:val="22"/>
                <w:szCs w:val="22"/>
              </w:rPr>
            </w:pPr>
            <w:r>
              <w:rPr>
                <w:rFonts w:ascii="Times New Roman" w:hAnsi="Times New Roman" w:eastAsia="新宋体"/>
                <w:sz w:val="22"/>
                <w:szCs w:val="22"/>
              </w:rPr>
              <w:t>授权代表</w:t>
            </w:r>
          </w:p>
        </w:tc>
        <w:tc>
          <w:tcPr>
            <w:tcW w:w="1115" w:type="dxa"/>
          </w:tcPr>
          <w:p>
            <w:pPr>
              <w:spacing w:line="480" w:lineRule="exact"/>
              <w:rPr>
                <w:rFonts w:ascii="Times New Roman" w:hAnsi="Times New Roman" w:eastAsia="新宋体"/>
                <w:sz w:val="22"/>
                <w:szCs w:val="22"/>
              </w:rPr>
            </w:pPr>
          </w:p>
        </w:tc>
        <w:tc>
          <w:tcPr>
            <w:tcW w:w="1461" w:type="dxa"/>
            <w:gridSpan w:val="2"/>
          </w:tcPr>
          <w:p>
            <w:pPr>
              <w:spacing w:line="480" w:lineRule="exact"/>
              <w:rPr>
                <w:rFonts w:ascii="Times New Roman" w:hAnsi="Times New Roman" w:eastAsia="新宋体"/>
                <w:sz w:val="22"/>
                <w:szCs w:val="22"/>
              </w:rPr>
            </w:pPr>
            <w:r>
              <w:rPr>
                <w:rFonts w:ascii="Times New Roman" w:hAnsi="Times New Roman" w:eastAsia="新宋体"/>
                <w:sz w:val="22"/>
                <w:szCs w:val="22"/>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单位简介</w:t>
            </w:r>
          </w:p>
          <w:p>
            <w:pPr>
              <w:spacing w:line="480" w:lineRule="exact"/>
              <w:jc w:val="center"/>
              <w:rPr>
                <w:rFonts w:ascii="Times New Roman" w:hAnsi="Times New Roman" w:eastAsia="新宋体"/>
                <w:sz w:val="22"/>
                <w:szCs w:val="22"/>
              </w:rPr>
            </w:pPr>
            <w:r>
              <w:rPr>
                <w:rFonts w:ascii="Times New Roman" w:hAnsi="Times New Roman" w:eastAsia="新宋体"/>
                <w:sz w:val="22"/>
                <w:szCs w:val="22"/>
              </w:rPr>
              <w:t>及机构</w:t>
            </w:r>
          </w:p>
        </w:tc>
        <w:tc>
          <w:tcPr>
            <w:tcW w:w="6507" w:type="dxa"/>
            <w:gridSpan w:val="6"/>
            <w:vAlign w:val="center"/>
          </w:tcPr>
          <w:p>
            <w:pPr>
              <w:spacing w:line="480" w:lineRule="exact"/>
              <w:jc w:val="center"/>
              <w:rPr>
                <w:rFonts w:ascii="Times New Roman" w:hAnsi="Times New Roman" w:eastAsia="新宋体"/>
                <w:sz w:val="22"/>
                <w:szCs w:val="22"/>
              </w:rPr>
            </w:pPr>
          </w:p>
        </w:tc>
        <w:tc>
          <w:tcPr>
            <w:tcW w:w="1488" w:type="dxa"/>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单位优势</w:t>
            </w:r>
          </w:p>
          <w:p>
            <w:pPr>
              <w:spacing w:line="480" w:lineRule="exact"/>
              <w:jc w:val="center"/>
              <w:rPr>
                <w:rFonts w:ascii="Times New Roman" w:hAnsi="Times New Roman" w:eastAsia="新宋体"/>
                <w:sz w:val="22"/>
                <w:szCs w:val="22"/>
              </w:rPr>
            </w:pPr>
            <w:r>
              <w:rPr>
                <w:rFonts w:ascii="Times New Roman" w:hAnsi="Times New Roman" w:eastAsia="新宋体"/>
                <w:sz w:val="22"/>
                <w:szCs w:val="22"/>
              </w:rPr>
              <w:t>及特长</w:t>
            </w:r>
          </w:p>
        </w:tc>
        <w:tc>
          <w:tcPr>
            <w:tcW w:w="5566" w:type="dxa"/>
            <w:gridSpan w:val="5"/>
          </w:tcPr>
          <w:p>
            <w:pPr>
              <w:spacing w:line="48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单位概况</w:t>
            </w:r>
          </w:p>
        </w:tc>
        <w:tc>
          <w:tcPr>
            <w:tcW w:w="1115" w:type="dxa"/>
            <w:vMerge w:val="restart"/>
          </w:tcPr>
          <w:p>
            <w:pPr>
              <w:spacing w:line="480" w:lineRule="exact"/>
              <w:rPr>
                <w:rFonts w:ascii="Times New Roman" w:hAnsi="Times New Roman" w:eastAsia="新宋体"/>
                <w:sz w:val="22"/>
                <w:szCs w:val="22"/>
              </w:rPr>
            </w:pPr>
            <w:r>
              <w:rPr>
                <w:rFonts w:ascii="Times New Roman" w:hAnsi="Times New Roman" w:eastAsia="新宋体"/>
                <w:sz w:val="22"/>
                <w:szCs w:val="22"/>
              </w:rPr>
              <w:t>职工总数</w:t>
            </w:r>
          </w:p>
        </w:tc>
        <w:tc>
          <w:tcPr>
            <w:tcW w:w="1689" w:type="dxa"/>
            <w:vMerge w:val="restart"/>
          </w:tcPr>
          <w:p>
            <w:pPr>
              <w:spacing w:line="480" w:lineRule="exact"/>
              <w:ind w:firstLine="1540" w:firstLineChars="700"/>
              <w:rPr>
                <w:rFonts w:ascii="Times New Roman" w:hAnsi="Times New Roman" w:eastAsia="新宋体"/>
                <w:sz w:val="22"/>
                <w:szCs w:val="22"/>
              </w:rPr>
            </w:pPr>
          </w:p>
        </w:tc>
        <w:tc>
          <w:tcPr>
            <w:tcW w:w="3703" w:type="dxa"/>
            <w:gridSpan w:val="4"/>
            <w:vMerge w:val="restart"/>
          </w:tcPr>
          <w:p>
            <w:pPr>
              <w:spacing w:line="480" w:lineRule="exact"/>
              <w:rPr>
                <w:rFonts w:ascii="Times New Roman" w:hAnsi="Times New Roman" w:eastAsia="新宋体"/>
                <w:sz w:val="22"/>
                <w:szCs w:val="22"/>
              </w:rPr>
            </w:pPr>
            <w:r>
              <w:rPr>
                <w:rFonts w:ascii="Times New Roman" w:hAnsi="Times New Roman" w:eastAsia="新宋体"/>
                <w:sz w:val="22"/>
                <w:szCs w:val="22"/>
              </w:rPr>
              <w:t>各人员构成情况</w:t>
            </w:r>
          </w:p>
        </w:tc>
        <w:tc>
          <w:tcPr>
            <w:tcW w:w="1488" w:type="dxa"/>
            <w:vMerge w:val="restart"/>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上一年主要  经济指标</w:t>
            </w:r>
          </w:p>
        </w:tc>
        <w:tc>
          <w:tcPr>
            <w:tcW w:w="1502" w:type="dxa"/>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指标名称</w:t>
            </w:r>
          </w:p>
        </w:tc>
        <w:tc>
          <w:tcPr>
            <w:tcW w:w="1488" w:type="dxa"/>
            <w:tcBorders>
              <w:tr2bl w:val="single" w:color="auto" w:sz="4" w:space="0"/>
            </w:tcBorders>
            <w:vAlign w:val="center"/>
          </w:tcPr>
          <w:p>
            <w:pPr>
              <w:spacing w:line="480" w:lineRule="exact"/>
              <w:jc w:val="center"/>
              <w:rPr>
                <w:rFonts w:ascii="Times New Roman" w:hAnsi="Times New Roman" w:eastAsia="新宋体"/>
                <w:sz w:val="22"/>
                <w:szCs w:val="22"/>
              </w:rPr>
            </w:pPr>
          </w:p>
        </w:tc>
        <w:tc>
          <w:tcPr>
            <w:tcW w:w="1470" w:type="dxa"/>
            <w:gridSpan w:val="2"/>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实际完成</w:t>
            </w:r>
          </w:p>
        </w:tc>
        <w:tc>
          <w:tcPr>
            <w:tcW w:w="1106" w:type="dxa"/>
            <w:tcBorders>
              <w:tr2bl w:val="single" w:color="auto" w:sz="4" w:space="0"/>
            </w:tcBorders>
            <w:vAlign w:val="center"/>
          </w:tcPr>
          <w:p>
            <w:pPr>
              <w:spacing w:line="480" w:lineRule="exact"/>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pPr>
              <w:spacing w:line="480" w:lineRule="exact"/>
              <w:rPr>
                <w:rFonts w:ascii="Times New Roman" w:hAnsi="Times New Roman" w:eastAsia="新宋体"/>
                <w:sz w:val="22"/>
                <w:szCs w:val="22"/>
              </w:rPr>
            </w:pPr>
          </w:p>
        </w:tc>
        <w:tc>
          <w:tcPr>
            <w:tcW w:w="1115" w:type="dxa"/>
            <w:vMerge w:val="continue"/>
          </w:tcPr>
          <w:p>
            <w:pPr>
              <w:spacing w:line="480" w:lineRule="exact"/>
              <w:rPr>
                <w:rFonts w:ascii="Times New Roman" w:hAnsi="Times New Roman" w:eastAsia="新宋体"/>
                <w:sz w:val="22"/>
                <w:szCs w:val="22"/>
              </w:rPr>
            </w:pPr>
          </w:p>
        </w:tc>
        <w:tc>
          <w:tcPr>
            <w:tcW w:w="1689" w:type="dxa"/>
            <w:vMerge w:val="continue"/>
          </w:tcPr>
          <w:p>
            <w:pPr>
              <w:spacing w:line="480" w:lineRule="exact"/>
              <w:rPr>
                <w:rFonts w:ascii="Times New Roman" w:hAnsi="Times New Roman" w:eastAsia="新宋体"/>
                <w:sz w:val="22"/>
                <w:szCs w:val="22"/>
              </w:rPr>
            </w:pPr>
          </w:p>
        </w:tc>
        <w:tc>
          <w:tcPr>
            <w:tcW w:w="3703" w:type="dxa"/>
            <w:gridSpan w:val="4"/>
            <w:vMerge w:val="continue"/>
          </w:tcPr>
          <w:p>
            <w:pPr>
              <w:spacing w:line="480" w:lineRule="exact"/>
              <w:rPr>
                <w:rFonts w:ascii="Times New Roman" w:hAnsi="Times New Roman" w:eastAsia="新宋体"/>
                <w:sz w:val="22"/>
                <w:szCs w:val="22"/>
              </w:rPr>
            </w:pPr>
          </w:p>
        </w:tc>
        <w:tc>
          <w:tcPr>
            <w:tcW w:w="1488" w:type="dxa"/>
            <w:vMerge w:val="continue"/>
          </w:tcPr>
          <w:p>
            <w:pPr>
              <w:spacing w:line="480" w:lineRule="exact"/>
              <w:rPr>
                <w:rFonts w:ascii="Times New Roman" w:hAnsi="Times New Roman" w:eastAsia="新宋体"/>
                <w:sz w:val="22"/>
                <w:szCs w:val="22"/>
              </w:rPr>
            </w:pPr>
          </w:p>
        </w:tc>
        <w:tc>
          <w:tcPr>
            <w:tcW w:w="1502" w:type="dxa"/>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总产值</w:t>
            </w:r>
          </w:p>
        </w:tc>
        <w:tc>
          <w:tcPr>
            <w:tcW w:w="1488" w:type="dxa"/>
            <w:vAlign w:val="center"/>
          </w:tcPr>
          <w:p>
            <w:pPr>
              <w:spacing w:line="480" w:lineRule="exact"/>
              <w:ind w:firstLine="660" w:firstLineChars="300"/>
              <w:jc w:val="right"/>
              <w:rPr>
                <w:rFonts w:ascii="Times New Roman" w:hAnsi="Times New Roman" w:eastAsia="新宋体"/>
                <w:sz w:val="22"/>
                <w:szCs w:val="22"/>
              </w:rPr>
            </w:pPr>
            <w:r>
              <w:rPr>
                <w:rFonts w:ascii="Times New Roman" w:hAnsi="Times New Roman" w:eastAsia="新宋体"/>
                <w:sz w:val="22"/>
                <w:szCs w:val="22"/>
              </w:rPr>
              <w:t>万元</w:t>
            </w:r>
          </w:p>
        </w:tc>
        <w:tc>
          <w:tcPr>
            <w:tcW w:w="1470" w:type="dxa"/>
            <w:gridSpan w:val="2"/>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总产值</w:t>
            </w:r>
          </w:p>
        </w:tc>
        <w:tc>
          <w:tcPr>
            <w:tcW w:w="1106" w:type="dxa"/>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pPr>
              <w:spacing w:line="480" w:lineRule="exact"/>
              <w:rPr>
                <w:rFonts w:ascii="Times New Roman" w:hAnsi="Times New Roman" w:eastAsia="新宋体"/>
                <w:sz w:val="22"/>
                <w:szCs w:val="22"/>
              </w:rPr>
            </w:pPr>
          </w:p>
        </w:tc>
        <w:tc>
          <w:tcPr>
            <w:tcW w:w="1115" w:type="dxa"/>
            <w:vMerge w:val="restart"/>
          </w:tcPr>
          <w:p>
            <w:pPr>
              <w:spacing w:line="480" w:lineRule="exact"/>
              <w:rPr>
                <w:rFonts w:ascii="Times New Roman" w:hAnsi="Times New Roman" w:eastAsia="新宋体"/>
                <w:sz w:val="22"/>
                <w:szCs w:val="22"/>
              </w:rPr>
            </w:pPr>
            <w:r>
              <w:rPr>
                <w:rFonts w:ascii="Times New Roman" w:hAnsi="Times New Roman" w:eastAsia="新宋体"/>
                <w:sz w:val="22"/>
                <w:szCs w:val="22"/>
              </w:rPr>
              <w:t>流动资金</w:t>
            </w:r>
          </w:p>
        </w:tc>
        <w:tc>
          <w:tcPr>
            <w:tcW w:w="1689" w:type="dxa"/>
            <w:vMerge w:val="restart"/>
          </w:tcPr>
          <w:p>
            <w:pPr>
              <w:spacing w:line="480" w:lineRule="exact"/>
              <w:jc w:val="right"/>
              <w:rPr>
                <w:rFonts w:ascii="Times New Roman" w:hAnsi="Times New Roman" w:eastAsia="新宋体"/>
                <w:sz w:val="22"/>
                <w:szCs w:val="22"/>
              </w:rPr>
            </w:pPr>
          </w:p>
          <w:p>
            <w:pPr>
              <w:spacing w:line="480" w:lineRule="exact"/>
              <w:ind w:firstLine="660" w:firstLineChars="300"/>
              <w:jc w:val="right"/>
              <w:rPr>
                <w:rFonts w:ascii="Times New Roman" w:hAnsi="Times New Roman" w:eastAsia="新宋体"/>
                <w:sz w:val="22"/>
                <w:szCs w:val="22"/>
              </w:rPr>
            </w:pPr>
            <w:r>
              <w:rPr>
                <w:rFonts w:ascii="Times New Roman" w:hAnsi="Times New Roman" w:eastAsia="新宋体"/>
                <w:sz w:val="22"/>
                <w:szCs w:val="22"/>
              </w:rPr>
              <w:t xml:space="preserve">万元 </w:t>
            </w:r>
          </w:p>
        </w:tc>
        <w:tc>
          <w:tcPr>
            <w:tcW w:w="728" w:type="dxa"/>
            <w:vMerge w:val="restart"/>
          </w:tcPr>
          <w:p>
            <w:pPr>
              <w:spacing w:line="480" w:lineRule="exact"/>
              <w:rPr>
                <w:rFonts w:ascii="Times New Roman" w:hAnsi="Times New Roman" w:eastAsia="新宋体"/>
                <w:sz w:val="22"/>
                <w:szCs w:val="22"/>
              </w:rPr>
            </w:pPr>
            <w:r>
              <w:rPr>
                <w:rFonts w:ascii="Times New Roman" w:hAnsi="Times New Roman" w:eastAsia="新宋体"/>
                <w:sz w:val="22"/>
                <w:szCs w:val="22"/>
              </w:rPr>
              <w:t>资金</w:t>
            </w:r>
          </w:p>
          <w:p>
            <w:pPr>
              <w:spacing w:line="480" w:lineRule="exact"/>
              <w:rPr>
                <w:rFonts w:ascii="Times New Roman" w:hAnsi="Times New Roman" w:eastAsia="新宋体"/>
                <w:sz w:val="22"/>
                <w:szCs w:val="22"/>
              </w:rPr>
            </w:pPr>
            <w:r>
              <w:rPr>
                <w:rFonts w:ascii="Times New Roman" w:hAnsi="Times New Roman" w:eastAsia="新宋体"/>
                <w:sz w:val="22"/>
                <w:szCs w:val="22"/>
              </w:rPr>
              <w:t>来源</w:t>
            </w:r>
          </w:p>
        </w:tc>
        <w:tc>
          <w:tcPr>
            <w:tcW w:w="1487" w:type="dxa"/>
            <w:gridSpan w:val="2"/>
            <w:vAlign w:val="center"/>
          </w:tcPr>
          <w:p>
            <w:pPr>
              <w:spacing w:line="480" w:lineRule="exact"/>
              <w:rPr>
                <w:rFonts w:ascii="Times New Roman" w:hAnsi="Times New Roman" w:eastAsia="新宋体"/>
                <w:sz w:val="22"/>
                <w:szCs w:val="22"/>
              </w:rPr>
            </w:pPr>
            <w:r>
              <w:rPr>
                <w:rFonts w:ascii="Times New Roman" w:hAnsi="Times New Roman" w:eastAsia="新宋体"/>
                <w:sz w:val="22"/>
                <w:szCs w:val="22"/>
              </w:rPr>
              <w:t>自有资金</w:t>
            </w:r>
          </w:p>
        </w:tc>
        <w:tc>
          <w:tcPr>
            <w:tcW w:w="1488" w:type="dxa"/>
            <w:vAlign w:val="center"/>
          </w:tcPr>
          <w:p>
            <w:pPr>
              <w:spacing w:line="480" w:lineRule="exact"/>
              <w:jc w:val="right"/>
              <w:rPr>
                <w:rFonts w:ascii="Times New Roman" w:hAnsi="Times New Roman" w:eastAsia="新宋体"/>
                <w:sz w:val="22"/>
                <w:szCs w:val="22"/>
              </w:rPr>
            </w:pPr>
            <w:r>
              <w:rPr>
                <w:rFonts w:ascii="Times New Roman" w:hAnsi="Times New Roman" w:eastAsia="新宋体"/>
                <w:sz w:val="22"/>
                <w:szCs w:val="22"/>
              </w:rPr>
              <w:t>万元</w:t>
            </w:r>
          </w:p>
        </w:tc>
        <w:tc>
          <w:tcPr>
            <w:tcW w:w="1488" w:type="dxa"/>
            <w:vMerge w:val="continue"/>
          </w:tcPr>
          <w:p>
            <w:pPr>
              <w:spacing w:line="480" w:lineRule="exact"/>
              <w:rPr>
                <w:rFonts w:ascii="Times New Roman" w:hAnsi="Times New Roman" w:eastAsia="新宋体"/>
                <w:sz w:val="22"/>
                <w:szCs w:val="22"/>
              </w:rPr>
            </w:pPr>
          </w:p>
        </w:tc>
        <w:tc>
          <w:tcPr>
            <w:tcW w:w="1502" w:type="dxa"/>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实现利润</w:t>
            </w:r>
          </w:p>
        </w:tc>
        <w:tc>
          <w:tcPr>
            <w:tcW w:w="1488" w:type="dxa"/>
            <w:vAlign w:val="center"/>
          </w:tcPr>
          <w:p>
            <w:pPr>
              <w:spacing w:line="480" w:lineRule="exact"/>
              <w:ind w:firstLine="660" w:firstLineChars="300"/>
              <w:jc w:val="right"/>
              <w:rPr>
                <w:rFonts w:ascii="Times New Roman" w:hAnsi="Times New Roman" w:eastAsia="新宋体"/>
                <w:sz w:val="22"/>
                <w:szCs w:val="22"/>
              </w:rPr>
            </w:pPr>
            <w:r>
              <w:rPr>
                <w:rFonts w:ascii="Times New Roman" w:hAnsi="Times New Roman" w:eastAsia="新宋体"/>
                <w:sz w:val="22"/>
                <w:szCs w:val="22"/>
              </w:rPr>
              <w:t>万元</w:t>
            </w:r>
          </w:p>
        </w:tc>
        <w:tc>
          <w:tcPr>
            <w:tcW w:w="1470" w:type="dxa"/>
            <w:gridSpan w:val="2"/>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实现利润</w:t>
            </w:r>
          </w:p>
        </w:tc>
        <w:tc>
          <w:tcPr>
            <w:tcW w:w="1106" w:type="dxa"/>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pPr>
              <w:spacing w:line="480" w:lineRule="exact"/>
              <w:rPr>
                <w:rFonts w:ascii="Times New Roman" w:hAnsi="Times New Roman" w:eastAsia="新宋体"/>
                <w:sz w:val="22"/>
                <w:szCs w:val="22"/>
              </w:rPr>
            </w:pPr>
          </w:p>
        </w:tc>
        <w:tc>
          <w:tcPr>
            <w:tcW w:w="1115" w:type="dxa"/>
            <w:vMerge w:val="continue"/>
            <w:tcBorders>
              <w:bottom w:val="single" w:color="auto" w:sz="4" w:space="0"/>
            </w:tcBorders>
          </w:tcPr>
          <w:p>
            <w:pPr>
              <w:spacing w:line="480" w:lineRule="exact"/>
              <w:rPr>
                <w:rFonts w:ascii="Times New Roman" w:hAnsi="Times New Roman" w:eastAsia="新宋体"/>
                <w:sz w:val="22"/>
                <w:szCs w:val="22"/>
              </w:rPr>
            </w:pPr>
          </w:p>
        </w:tc>
        <w:tc>
          <w:tcPr>
            <w:tcW w:w="1689" w:type="dxa"/>
            <w:vMerge w:val="continue"/>
            <w:tcBorders>
              <w:bottom w:val="single" w:color="auto" w:sz="4" w:space="0"/>
            </w:tcBorders>
          </w:tcPr>
          <w:p>
            <w:pPr>
              <w:spacing w:line="480" w:lineRule="exact"/>
              <w:rPr>
                <w:rFonts w:ascii="Times New Roman" w:hAnsi="Times New Roman" w:eastAsia="新宋体"/>
                <w:sz w:val="22"/>
                <w:szCs w:val="22"/>
              </w:rPr>
            </w:pPr>
          </w:p>
        </w:tc>
        <w:tc>
          <w:tcPr>
            <w:tcW w:w="728" w:type="dxa"/>
            <w:vMerge w:val="continue"/>
            <w:tcBorders>
              <w:bottom w:val="single" w:color="auto" w:sz="4" w:space="0"/>
            </w:tcBorders>
          </w:tcPr>
          <w:p>
            <w:pPr>
              <w:spacing w:line="480" w:lineRule="exact"/>
              <w:rPr>
                <w:rFonts w:ascii="Times New Roman" w:hAnsi="Times New Roman" w:eastAsia="新宋体"/>
                <w:sz w:val="22"/>
                <w:szCs w:val="22"/>
              </w:rPr>
            </w:pPr>
          </w:p>
        </w:tc>
        <w:tc>
          <w:tcPr>
            <w:tcW w:w="1487" w:type="dxa"/>
            <w:gridSpan w:val="2"/>
            <w:tcBorders>
              <w:bottom w:val="single" w:color="auto" w:sz="4" w:space="0"/>
            </w:tcBorders>
          </w:tcPr>
          <w:p>
            <w:pPr>
              <w:spacing w:line="480" w:lineRule="exact"/>
              <w:rPr>
                <w:rFonts w:ascii="Times New Roman" w:hAnsi="Times New Roman" w:eastAsia="新宋体"/>
                <w:sz w:val="22"/>
                <w:szCs w:val="22"/>
              </w:rPr>
            </w:pPr>
            <w:r>
              <w:rPr>
                <w:rFonts w:ascii="Times New Roman" w:hAnsi="Times New Roman" w:eastAsia="新宋体"/>
                <w:sz w:val="22"/>
                <w:szCs w:val="22"/>
              </w:rPr>
              <w:t>银行贷款</w:t>
            </w:r>
          </w:p>
        </w:tc>
        <w:tc>
          <w:tcPr>
            <w:tcW w:w="1488" w:type="dxa"/>
            <w:tcBorders>
              <w:bottom w:val="single" w:color="auto" w:sz="4" w:space="0"/>
            </w:tcBorders>
          </w:tcPr>
          <w:p>
            <w:pPr>
              <w:spacing w:line="480" w:lineRule="exact"/>
              <w:jc w:val="right"/>
              <w:rPr>
                <w:rFonts w:ascii="Times New Roman" w:hAnsi="Times New Roman" w:eastAsia="新宋体"/>
                <w:sz w:val="22"/>
                <w:szCs w:val="22"/>
              </w:rPr>
            </w:pPr>
            <w:r>
              <w:rPr>
                <w:rFonts w:ascii="Times New Roman" w:hAnsi="Times New Roman" w:eastAsia="新宋体"/>
                <w:sz w:val="22"/>
                <w:szCs w:val="22"/>
              </w:rPr>
              <w:t>万元</w:t>
            </w:r>
          </w:p>
        </w:tc>
        <w:tc>
          <w:tcPr>
            <w:tcW w:w="1488" w:type="dxa"/>
            <w:vMerge w:val="continue"/>
            <w:tcBorders>
              <w:bottom w:val="single" w:color="auto" w:sz="4" w:space="0"/>
            </w:tcBorders>
          </w:tcPr>
          <w:p>
            <w:pPr>
              <w:spacing w:line="480" w:lineRule="exact"/>
              <w:rPr>
                <w:rFonts w:ascii="Times New Roman" w:hAnsi="Times New Roman" w:eastAsia="新宋体"/>
                <w:sz w:val="22"/>
                <w:szCs w:val="22"/>
              </w:rPr>
            </w:pPr>
          </w:p>
        </w:tc>
        <w:tc>
          <w:tcPr>
            <w:tcW w:w="1502" w:type="dxa"/>
            <w:vMerge w:val="restart"/>
            <w:tcBorders>
              <w:bottom w:val="single" w:color="auto" w:sz="4" w:space="0"/>
            </w:tcBorders>
            <w:vAlign w:val="center"/>
          </w:tcPr>
          <w:p>
            <w:pPr>
              <w:spacing w:line="480" w:lineRule="exact"/>
              <w:jc w:val="center"/>
              <w:rPr>
                <w:rFonts w:ascii="Times New Roman" w:hAnsi="Times New Roman" w:eastAsia="新宋体"/>
                <w:sz w:val="22"/>
                <w:szCs w:val="22"/>
              </w:rPr>
            </w:pPr>
            <w:r>
              <w:rPr>
                <w:rFonts w:ascii="Times New Roman" w:hAnsi="Times New Roman" w:eastAsia="新宋体"/>
                <w:sz w:val="22"/>
                <w:szCs w:val="22"/>
              </w:rPr>
              <w:t>主要业绩</w:t>
            </w:r>
          </w:p>
        </w:tc>
        <w:tc>
          <w:tcPr>
            <w:tcW w:w="4064" w:type="dxa"/>
            <w:gridSpan w:val="4"/>
            <w:vMerge w:val="restart"/>
            <w:tcBorders>
              <w:bottom w:val="single" w:color="auto" w:sz="4" w:space="0"/>
            </w:tcBorders>
            <w:vAlign w:val="center"/>
          </w:tcPr>
          <w:p>
            <w:pPr>
              <w:spacing w:line="480" w:lineRule="exact"/>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pPr>
              <w:spacing w:line="480" w:lineRule="exact"/>
              <w:rPr>
                <w:rFonts w:ascii="Times New Roman" w:hAnsi="Times New Roman" w:eastAsia="新宋体"/>
                <w:sz w:val="22"/>
                <w:szCs w:val="22"/>
              </w:rPr>
            </w:pPr>
          </w:p>
        </w:tc>
        <w:tc>
          <w:tcPr>
            <w:tcW w:w="1115" w:type="dxa"/>
            <w:vMerge w:val="restart"/>
          </w:tcPr>
          <w:p>
            <w:pPr>
              <w:spacing w:line="480" w:lineRule="exact"/>
              <w:rPr>
                <w:rFonts w:ascii="Times New Roman" w:hAnsi="Times New Roman" w:eastAsia="新宋体"/>
                <w:sz w:val="22"/>
                <w:szCs w:val="22"/>
              </w:rPr>
            </w:pPr>
            <w:r>
              <w:rPr>
                <w:rFonts w:ascii="Times New Roman" w:hAnsi="Times New Roman" w:eastAsia="新宋体"/>
                <w:sz w:val="22"/>
                <w:szCs w:val="22"/>
              </w:rPr>
              <w:t>固定资产</w:t>
            </w:r>
          </w:p>
        </w:tc>
        <w:tc>
          <w:tcPr>
            <w:tcW w:w="1689" w:type="dxa"/>
            <w:vMerge w:val="restart"/>
          </w:tcPr>
          <w:p>
            <w:pPr>
              <w:spacing w:line="480" w:lineRule="exact"/>
              <w:jc w:val="right"/>
              <w:rPr>
                <w:rFonts w:ascii="Times New Roman" w:hAnsi="Times New Roman" w:eastAsia="新宋体"/>
                <w:sz w:val="22"/>
                <w:szCs w:val="22"/>
              </w:rPr>
            </w:pPr>
            <w:r>
              <w:rPr>
                <w:rFonts w:ascii="Times New Roman" w:hAnsi="Times New Roman" w:eastAsia="新宋体"/>
                <w:sz w:val="22"/>
                <w:szCs w:val="22"/>
              </w:rPr>
              <w:t>原值   万元</w:t>
            </w:r>
          </w:p>
          <w:p>
            <w:pPr>
              <w:spacing w:line="480" w:lineRule="exact"/>
              <w:jc w:val="right"/>
              <w:rPr>
                <w:rFonts w:ascii="Times New Roman" w:hAnsi="Times New Roman" w:eastAsia="新宋体"/>
                <w:sz w:val="22"/>
                <w:szCs w:val="22"/>
              </w:rPr>
            </w:pPr>
            <w:r>
              <w:rPr>
                <w:rFonts w:ascii="Times New Roman" w:hAnsi="Times New Roman" w:eastAsia="新宋体"/>
                <w:sz w:val="22"/>
                <w:szCs w:val="22"/>
              </w:rPr>
              <w:t>净值   万元</w:t>
            </w:r>
          </w:p>
        </w:tc>
        <w:tc>
          <w:tcPr>
            <w:tcW w:w="728" w:type="dxa"/>
            <w:vMerge w:val="restart"/>
          </w:tcPr>
          <w:p>
            <w:pPr>
              <w:spacing w:line="480" w:lineRule="exact"/>
              <w:rPr>
                <w:rFonts w:ascii="Times New Roman" w:hAnsi="Times New Roman" w:eastAsia="新宋体"/>
                <w:sz w:val="22"/>
                <w:szCs w:val="22"/>
              </w:rPr>
            </w:pPr>
            <w:r>
              <w:rPr>
                <w:rFonts w:ascii="Times New Roman" w:hAnsi="Times New Roman" w:eastAsia="新宋体"/>
                <w:sz w:val="22"/>
                <w:szCs w:val="22"/>
              </w:rPr>
              <w:t>资金</w:t>
            </w:r>
          </w:p>
          <w:p>
            <w:pPr>
              <w:spacing w:line="480" w:lineRule="exact"/>
              <w:rPr>
                <w:rFonts w:ascii="Times New Roman" w:hAnsi="Times New Roman" w:eastAsia="新宋体"/>
                <w:sz w:val="22"/>
                <w:szCs w:val="22"/>
              </w:rPr>
            </w:pPr>
            <w:r>
              <w:rPr>
                <w:rFonts w:ascii="Times New Roman" w:hAnsi="Times New Roman" w:eastAsia="新宋体"/>
                <w:sz w:val="22"/>
                <w:szCs w:val="22"/>
              </w:rPr>
              <w:t>性质</w:t>
            </w:r>
          </w:p>
        </w:tc>
        <w:tc>
          <w:tcPr>
            <w:tcW w:w="1487" w:type="dxa"/>
            <w:gridSpan w:val="2"/>
          </w:tcPr>
          <w:p>
            <w:pPr>
              <w:spacing w:line="480" w:lineRule="exact"/>
              <w:rPr>
                <w:rFonts w:ascii="Times New Roman" w:hAnsi="Times New Roman" w:eastAsia="新宋体"/>
                <w:sz w:val="22"/>
                <w:szCs w:val="22"/>
              </w:rPr>
            </w:pPr>
            <w:r>
              <w:rPr>
                <w:rFonts w:ascii="Times New Roman" w:hAnsi="Times New Roman" w:eastAsia="新宋体"/>
                <w:sz w:val="22"/>
                <w:szCs w:val="22"/>
              </w:rPr>
              <w:t>生产性</w:t>
            </w:r>
          </w:p>
        </w:tc>
        <w:tc>
          <w:tcPr>
            <w:tcW w:w="1488" w:type="dxa"/>
          </w:tcPr>
          <w:p>
            <w:pPr>
              <w:spacing w:line="480" w:lineRule="exact"/>
              <w:jc w:val="right"/>
              <w:rPr>
                <w:rFonts w:ascii="Times New Roman" w:hAnsi="Times New Roman" w:eastAsia="新宋体"/>
                <w:sz w:val="22"/>
                <w:szCs w:val="22"/>
              </w:rPr>
            </w:pPr>
            <w:r>
              <w:rPr>
                <w:rFonts w:ascii="Times New Roman" w:hAnsi="Times New Roman" w:eastAsia="新宋体"/>
                <w:sz w:val="22"/>
                <w:szCs w:val="22"/>
              </w:rPr>
              <w:t>万元</w:t>
            </w:r>
          </w:p>
        </w:tc>
        <w:tc>
          <w:tcPr>
            <w:tcW w:w="1488" w:type="dxa"/>
            <w:vMerge w:val="continue"/>
          </w:tcPr>
          <w:p>
            <w:pPr>
              <w:spacing w:line="480" w:lineRule="exact"/>
              <w:rPr>
                <w:rFonts w:ascii="Times New Roman" w:hAnsi="Times New Roman" w:eastAsia="新宋体"/>
                <w:sz w:val="22"/>
                <w:szCs w:val="22"/>
              </w:rPr>
            </w:pPr>
          </w:p>
        </w:tc>
        <w:tc>
          <w:tcPr>
            <w:tcW w:w="1502" w:type="dxa"/>
            <w:vMerge w:val="continue"/>
          </w:tcPr>
          <w:p>
            <w:pPr>
              <w:spacing w:line="480" w:lineRule="exact"/>
              <w:rPr>
                <w:rFonts w:ascii="Times New Roman" w:hAnsi="Times New Roman" w:eastAsia="新宋体"/>
                <w:sz w:val="22"/>
                <w:szCs w:val="22"/>
              </w:rPr>
            </w:pPr>
          </w:p>
        </w:tc>
        <w:tc>
          <w:tcPr>
            <w:tcW w:w="4064" w:type="dxa"/>
            <w:gridSpan w:val="4"/>
            <w:vMerge w:val="continue"/>
          </w:tcPr>
          <w:p>
            <w:pPr>
              <w:spacing w:line="48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pPr>
              <w:spacing w:line="480" w:lineRule="exact"/>
              <w:rPr>
                <w:rFonts w:ascii="Times New Roman" w:hAnsi="Times New Roman" w:eastAsia="新宋体"/>
                <w:sz w:val="22"/>
                <w:szCs w:val="22"/>
              </w:rPr>
            </w:pPr>
          </w:p>
        </w:tc>
        <w:tc>
          <w:tcPr>
            <w:tcW w:w="1115" w:type="dxa"/>
            <w:vMerge w:val="continue"/>
          </w:tcPr>
          <w:p>
            <w:pPr>
              <w:spacing w:line="480" w:lineRule="exact"/>
              <w:rPr>
                <w:rFonts w:ascii="Times New Roman" w:hAnsi="Times New Roman" w:eastAsia="新宋体"/>
                <w:sz w:val="22"/>
                <w:szCs w:val="22"/>
              </w:rPr>
            </w:pPr>
          </w:p>
        </w:tc>
        <w:tc>
          <w:tcPr>
            <w:tcW w:w="1689" w:type="dxa"/>
            <w:vMerge w:val="continue"/>
          </w:tcPr>
          <w:p>
            <w:pPr>
              <w:spacing w:line="480" w:lineRule="exact"/>
              <w:rPr>
                <w:rFonts w:ascii="Times New Roman" w:hAnsi="Times New Roman" w:eastAsia="新宋体"/>
                <w:sz w:val="22"/>
                <w:szCs w:val="22"/>
              </w:rPr>
            </w:pPr>
          </w:p>
        </w:tc>
        <w:tc>
          <w:tcPr>
            <w:tcW w:w="728" w:type="dxa"/>
            <w:vMerge w:val="continue"/>
          </w:tcPr>
          <w:p>
            <w:pPr>
              <w:spacing w:line="480" w:lineRule="exact"/>
              <w:rPr>
                <w:rFonts w:ascii="Times New Roman" w:hAnsi="Times New Roman" w:eastAsia="新宋体"/>
                <w:sz w:val="22"/>
                <w:szCs w:val="22"/>
              </w:rPr>
            </w:pPr>
          </w:p>
        </w:tc>
        <w:tc>
          <w:tcPr>
            <w:tcW w:w="1487" w:type="dxa"/>
            <w:gridSpan w:val="2"/>
          </w:tcPr>
          <w:p>
            <w:pPr>
              <w:spacing w:line="480" w:lineRule="exact"/>
              <w:rPr>
                <w:rFonts w:ascii="Times New Roman" w:hAnsi="Times New Roman" w:eastAsia="新宋体"/>
                <w:sz w:val="22"/>
                <w:szCs w:val="22"/>
              </w:rPr>
            </w:pPr>
            <w:r>
              <w:rPr>
                <w:rFonts w:ascii="Times New Roman" w:hAnsi="Times New Roman" w:eastAsia="新宋体"/>
                <w:sz w:val="22"/>
                <w:szCs w:val="22"/>
              </w:rPr>
              <w:t>非生产性</w:t>
            </w:r>
          </w:p>
        </w:tc>
        <w:tc>
          <w:tcPr>
            <w:tcW w:w="1488" w:type="dxa"/>
          </w:tcPr>
          <w:p>
            <w:pPr>
              <w:spacing w:line="480" w:lineRule="exact"/>
              <w:jc w:val="right"/>
              <w:rPr>
                <w:rFonts w:ascii="Times New Roman" w:hAnsi="Times New Roman" w:eastAsia="新宋体"/>
                <w:sz w:val="22"/>
                <w:szCs w:val="22"/>
              </w:rPr>
            </w:pPr>
            <w:r>
              <w:rPr>
                <w:rFonts w:ascii="Times New Roman" w:hAnsi="Times New Roman" w:eastAsia="新宋体"/>
                <w:sz w:val="22"/>
                <w:szCs w:val="22"/>
              </w:rPr>
              <w:t>万元</w:t>
            </w:r>
          </w:p>
        </w:tc>
        <w:tc>
          <w:tcPr>
            <w:tcW w:w="1488" w:type="dxa"/>
            <w:vMerge w:val="continue"/>
          </w:tcPr>
          <w:p>
            <w:pPr>
              <w:spacing w:line="480" w:lineRule="exact"/>
              <w:rPr>
                <w:rFonts w:ascii="Times New Roman" w:hAnsi="Times New Roman" w:eastAsia="新宋体"/>
                <w:sz w:val="22"/>
                <w:szCs w:val="22"/>
              </w:rPr>
            </w:pPr>
          </w:p>
        </w:tc>
        <w:tc>
          <w:tcPr>
            <w:tcW w:w="1502" w:type="dxa"/>
            <w:vMerge w:val="continue"/>
          </w:tcPr>
          <w:p>
            <w:pPr>
              <w:spacing w:line="480" w:lineRule="exact"/>
              <w:rPr>
                <w:rFonts w:ascii="Times New Roman" w:hAnsi="Times New Roman" w:eastAsia="新宋体"/>
                <w:sz w:val="22"/>
                <w:szCs w:val="22"/>
              </w:rPr>
            </w:pPr>
          </w:p>
        </w:tc>
        <w:tc>
          <w:tcPr>
            <w:tcW w:w="4064" w:type="dxa"/>
            <w:gridSpan w:val="4"/>
            <w:vMerge w:val="continue"/>
          </w:tcPr>
          <w:p>
            <w:pPr>
              <w:spacing w:line="480" w:lineRule="exact"/>
              <w:rPr>
                <w:rFonts w:ascii="Times New Roman" w:hAnsi="Times New Roman" w:eastAsia="新宋体"/>
                <w:sz w:val="22"/>
                <w:szCs w:val="22"/>
              </w:rPr>
            </w:pPr>
          </w:p>
        </w:tc>
      </w:tr>
    </w:tbl>
    <w:p>
      <w:pPr>
        <w:spacing w:line="460" w:lineRule="exact"/>
        <w:rPr>
          <w:rFonts w:ascii="Times New Roman" w:hAnsi="Times New Roman" w:eastAsia="新宋体"/>
          <w:sz w:val="22"/>
          <w:szCs w:val="22"/>
        </w:rPr>
        <w:sectPr>
          <w:pgSz w:w="16840" w:h="11907" w:orient="landscape"/>
          <w:pgMar w:top="1134" w:right="1134" w:bottom="1134" w:left="1134" w:header="851" w:footer="992" w:gutter="0"/>
          <w:cols w:space="720" w:num="1"/>
          <w:titlePg/>
          <w:docGrid w:linePitch="312" w:charSpace="0"/>
        </w:sectPr>
      </w:pPr>
    </w:p>
    <w:p>
      <w:pPr>
        <w:spacing w:line="460" w:lineRule="exact"/>
        <w:jc w:val="center"/>
        <w:outlineLvl w:val="3"/>
        <w:rPr>
          <w:rFonts w:ascii="Times New Roman" w:hAnsi="Times New Roman" w:eastAsia="新宋体"/>
          <w:b/>
          <w:bCs/>
          <w:sz w:val="28"/>
          <w:szCs w:val="28"/>
        </w:rPr>
      </w:pPr>
      <w:r>
        <w:rPr>
          <w:rFonts w:ascii="Times New Roman" w:hAnsi="Times New Roman" w:eastAsia="新宋体"/>
          <w:b/>
          <w:bCs/>
          <w:sz w:val="28"/>
          <w:szCs w:val="28"/>
        </w:rPr>
        <w:t>3、廉政承诺书</w:t>
      </w:r>
    </w:p>
    <w:p>
      <w:pPr>
        <w:tabs>
          <w:tab w:val="left" w:pos="360"/>
        </w:tabs>
        <w:spacing w:line="460" w:lineRule="exact"/>
        <w:rPr>
          <w:rFonts w:ascii="Times New Roman" w:hAnsi="Times New Roman" w:eastAsia="新宋体"/>
          <w:sz w:val="22"/>
        </w:rPr>
      </w:pPr>
      <w:r>
        <w:rPr>
          <w:rFonts w:ascii="Times New Roman" w:hAnsi="Times New Roman" w:eastAsia="新宋体"/>
          <w:sz w:val="22"/>
        </w:rPr>
        <w:t>温州市第七人民医院、温州历程招标有限公司：</w:t>
      </w:r>
    </w:p>
    <w:p>
      <w:pPr>
        <w:tabs>
          <w:tab w:val="left" w:pos="360"/>
        </w:tabs>
        <w:spacing w:line="460" w:lineRule="exact"/>
        <w:ind w:firstLine="550" w:firstLineChars="250"/>
        <w:rPr>
          <w:rFonts w:ascii="Times New Roman" w:hAnsi="Times New Roman" w:eastAsia="新宋体"/>
          <w:sz w:val="22"/>
        </w:rPr>
      </w:pPr>
      <w:r>
        <w:rPr>
          <w:rFonts w:ascii="Times New Roman" w:hAnsi="Times New Roman" w:eastAsia="新宋体"/>
          <w:sz w:val="22"/>
        </w:rPr>
        <w:t>为加强采购活动中的廉政建设，防止发生违法违纪行为，体现公开、公平、公正的原则，根据国家有关法律、法规和廉政建设责任制的规定，本投标人特作如下承诺：</w:t>
      </w:r>
    </w:p>
    <w:p>
      <w:pPr>
        <w:tabs>
          <w:tab w:val="left" w:pos="360"/>
        </w:tabs>
        <w:spacing w:line="460" w:lineRule="exact"/>
        <w:ind w:firstLine="550" w:firstLineChars="250"/>
        <w:rPr>
          <w:rFonts w:ascii="Times New Roman" w:hAnsi="Times New Roman" w:eastAsia="新宋体"/>
          <w:sz w:val="22"/>
        </w:rPr>
      </w:pPr>
      <w:r>
        <w:rPr>
          <w:rFonts w:ascii="Times New Roman" w:hAnsi="Times New Roman" w:eastAsia="新宋体"/>
          <w:sz w:val="22"/>
        </w:rPr>
        <w:t>一、不与采购人、采购代理机构及其他投标人私下串通协商，进行围标、串标、抬标、控制投标价格。</w:t>
      </w:r>
    </w:p>
    <w:p>
      <w:pPr>
        <w:tabs>
          <w:tab w:val="left" w:pos="360"/>
        </w:tabs>
        <w:spacing w:line="460" w:lineRule="exact"/>
        <w:ind w:firstLine="550" w:firstLineChars="250"/>
        <w:rPr>
          <w:rFonts w:ascii="Times New Roman" w:hAnsi="Times New Roman" w:eastAsia="新宋体"/>
          <w:sz w:val="22"/>
        </w:rPr>
      </w:pPr>
      <w:r>
        <w:rPr>
          <w:rFonts w:ascii="Times New Roman" w:hAnsi="Times New Roman" w:eastAsia="新宋体"/>
          <w:sz w:val="22"/>
        </w:rPr>
        <w:t>二、不向采购人、采购代理机构、评标专家行贿，以不正当手段谋取中标。</w:t>
      </w:r>
    </w:p>
    <w:p>
      <w:pPr>
        <w:tabs>
          <w:tab w:val="left" w:pos="360"/>
        </w:tabs>
        <w:spacing w:line="460" w:lineRule="exact"/>
        <w:ind w:firstLine="550" w:firstLineChars="250"/>
        <w:rPr>
          <w:rFonts w:ascii="Times New Roman" w:hAnsi="Times New Roman" w:eastAsia="新宋体"/>
          <w:sz w:val="22"/>
        </w:rPr>
      </w:pPr>
      <w:r>
        <w:rPr>
          <w:rFonts w:ascii="Times New Roman" w:hAnsi="Times New Roman" w:eastAsia="新宋体"/>
          <w:sz w:val="22"/>
        </w:rPr>
        <w:t>三、不向监管人员请客、送礼及组织其他有可能影响客观公正监管的活动。</w:t>
      </w:r>
    </w:p>
    <w:p>
      <w:pPr>
        <w:tabs>
          <w:tab w:val="left" w:pos="360"/>
        </w:tabs>
        <w:spacing w:line="460" w:lineRule="exact"/>
        <w:ind w:firstLine="550" w:firstLineChars="250"/>
        <w:rPr>
          <w:rFonts w:ascii="Times New Roman" w:hAnsi="Times New Roman" w:eastAsia="新宋体"/>
          <w:sz w:val="22"/>
        </w:rPr>
      </w:pPr>
      <w:r>
        <w:rPr>
          <w:rFonts w:ascii="Times New Roman" w:hAnsi="Times New Roman" w:eastAsia="新宋体"/>
          <w:sz w:val="22"/>
        </w:rPr>
        <w:t>四、自觉遵守开标、评标现场工作纪律，不私下接触评标专家，不干扰正常的开标评标秩序。</w:t>
      </w:r>
    </w:p>
    <w:p>
      <w:pPr>
        <w:tabs>
          <w:tab w:val="left" w:pos="360"/>
        </w:tabs>
        <w:spacing w:line="460" w:lineRule="exact"/>
        <w:ind w:firstLine="550" w:firstLineChars="250"/>
        <w:rPr>
          <w:rFonts w:ascii="Times New Roman" w:hAnsi="Times New Roman" w:eastAsia="新宋体"/>
          <w:sz w:val="22"/>
        </w:rPr>
      </w:pPr>
      <w:r>
        <w:rPr>
          <w:rFonts w:ascii="Times New Roman" w:hAnsi="Times New Roman" w:eastAsia="新宋体"/>
          <w:sz w:val="22"/>
        </w:rPr>
        <w:t>五、不给责任人的违法违规行为说情、解脱。</w:t>
      </w:r>
    </w:p>
    <w:p>
      <w:pPr>
        <w:tabs>
          <w:tab w:val="left" w:pos="360"/>
        </w:tabs>
        <w:spacing w:line="460" w:lineRule="exact"/>
        <w:ind w:firstLine="550" w:firstLineChars="250"/>
        <w:rPr>
          <w:rFonts w:ascii="Times New Roman" w:hAnsi="Times New Roman" w:eastAsia="新宋体"/>
          <w:sz w:val="22"/>
        </w:rPr>
      </w:pPr>
      <w:r>
        <w:rPr>
          <w:rFonts w:ascii="Times New Roman" w:hAnsi="Times New Roman" w:eastAsia="新宋体"/>
          <w:sz w:val="22"/>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pPr>
        <w:shd w:val="clear" w:color="auto" w:fill="FFFFFF"/>
        <w:snapToGrid w:val="0"/>
        <w:spacing w:line="460" w:lineRule="exact"/>
        <w:jc w:val="center"/>
        <w:rPr>
          <w:rFonts w:ascii="Times New Roman" w:hAnsi="Times New Roman" w:eastAsia="新宋体"/>
          <w:b/>
          <w:kern w:val="36"/>
          <w:sz w:val="22"/>
          <w:szCs w:val="22"/>
        </w:rPr>
      </w:pPr>
    </w:p>
    <w:p>
      <w:pPr>
        <w:widowControl/>
        <w:snapToGrid w:val="0"/>
        <w:spacing w:line="460" w:lineRule="exact"/>
        <w:ind w:firstLine="440" w:firstLineChars="200"/>
        <w:jc w:val="left"/>
        <w:rPr>
          <w:rFonts w:ascii="Times New Roman" w:hAnsi="Times New Roman" w:eastAsia="新宋体"/>
          <w:kern w:val="0"/>
          <w:sz w:val="22"/>
          <w:szCs w:val="22"/>
        </w:rPr>
      </w:pPr>
      <w:r>
        <w:rPr>
          <w:rFonts w:ascii="Times New Roman" w:hAnsi="Times New Roman" w:eastAsia="新宋体"/>
          <w:kern w:val="0"/>
          <w:sz w:val="22"/>
          <w:szCs w:val="22"/>
        </w:rPr>
        <w:t>特此承诺！</w:t>
      </w:r>
    </w:p>
    <w:p>
      <w:pPr>
        <w:widowControl/>
        <w:snapToGrid w:val="0"/>
        <w:spacing w:line="460" w:lineRule="exact"/>
        <w:ind w:firstLine="440" w:firstLineChars="200"/>
        <w:jc w:val="left"/>
        <w:rPr>
          <w:rFonts w:ascii="Times New Roman" w:hAnsi="Times New Roman" w:eastAsia="新宋体"/>
          <w:kern w:val="0"/>
          <w:sz w:val="22"/>
          <w:szCs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日   期：</w:t>
      </w: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sz w:val="22"/>
          <w:szCs w:val="22"/>
        </w:rPr>
      </w:pPr>
    </w:p>
    <w:p>
      <w:pPr>
        <w:pStyle w:val="11"/>
        <w:ind w:firstLine="440"/>
        <w:rPr>
          <w:rFonts w:ascii="Times New Roman" w:hAnsi="Times New Roman" w:eastAsia="新宋体"/>
          <w:sz w:val="22"/>
          <w:szCs w:val="22"/>
        </w:rPr>
      </w:pPr>
    </w:p>
    <w:p>
      <w:pPr>
        <w:rPr>
          <w:rFonts w:ascii="Times New Roman" w:hAnsi="Times New Roman" w:eastAsia="新宋体"/>
        </w:rPr>
      </w:pPr>
    </w:p>
    <w:p>
      <w:pPr>
        <w:spacing w:line="460" w:lineRule="exact"/>
        <w:jc w:val="center"/>
        <w:outlineLvl w:val="3"/>
        <w:rPr>
          <w:rFonts w:ascii="Times New Roman" w:hAnsi="Times New Roman" w:eastAsia="新宋体"/>
          <w:b/>
          <w:sz w:val="22"/>
          <w:szCs w:val="22"/>
        </w:rPr>
      </w:pPr>
      <w:r>
        <w:rPr>
          <w:rFonts w:ascii="Times New Roman" w:hAnsi="Times New Roman" w:eastAsia="新宋体"/>
          <w:b/>
          <w:bCs/>
          <w:sz w:val="28"/>
          <w:szCs w:val="28"/>
        </w:rPr>
        <w:t>4、偏离表</w:t>
      </w:r>
      <w:r>
        <w:rPr>
          <w:rFonts w:ascii="Times New Roman" w:hAnsi="Times New Roman" w:eastAsia="新宋体"/>
          <w:b/>
          <w:bCs/>
          <w:sz w:val="28"/>
          <w:szCs w:val="28"/>
          <w:lang w:val="zh-CN"/>
        </w:rPr>
        <w:t>（</w:t>
      </w:r>
      <w:r>
        <w:rPr>
          <w:rFonts w:ascii="Times New Roman" w:hAnsi="Times New Roman" w:eastAsia="新宋体"/>
          <w:b/>
          <w:bCs/>
          <w:sz w:val="28"/>
          <w:szCs w:val="28"/>
        </w:rPr>
        <w:t>商务、技术偏离</w:t>
      </w:r>
      <w:r>
        <w:rPr>
          <w:rFonts w:ascii="Times New Roman" w:hAnsi="Times New Roman" w:eastAsia="新宋体"/>
          <w:b/>
          <w:bCs/>
          <w:sz w:val="28"/>
          <w:szCs w:val="28"/>
          <w:lang w:val="zh-CN"/>
        </w:rPr>
        <w:t>）</w:t>
      </w:r>
    </w:p>
    <w:p>
      <w:pPr>
        <w:jc w:val="center"/>
        <w:rPr>
          <w:rFonts w:ascii="Times New Roman" w:hAnsi="Times New Roman" w:eastAsia="新宋体"/>
          <w:b/>
          <w:sz w:val="22"/>
          <w:szCs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jc w:val="center"/>
        <w:rPr>
          <w:rFonts w:ascii="Times New Roman" w:hAnsi="Times New Roman" w:eastAsia="新宋体"/>
          <w:b/>
          <w:sz w:val="22"/>
          <w:szCs w:val="22"/>
        </w:rPr>
      </w:pPr>
      <w:r>
        <w:rPr>
          <w:rFonts w:ascii="Times New Roman" w:hAnsi="Times New Roman" w:eastAsia="新宋体"/>
          <w:b/>
          <w:bCs/>
          <w:sz w:val="22"/>
          <w:szCs w:val="22"/>
        </w:rPr>
        <w:t>（设备技术规格及配置应对于招标文件中“设备技术规格及配置”要求，逐项自行编制偏离情况）</w:t>
      </w:r>
    </w:p>
    <w:p>
      <w:pPr>
        <w:spacing w:line="560" w:lineRule="exact"/>
        <w:ind w:firstLine="433" w:firstLineChars="196"/>
        <w:rPr>
          <w:rFonts w:ascii="Times New Roman" w:hAnsi="Times New Roman" w:eastAsia="新宋体"/>
          <w:b/>
          <w:bCs/>
          <w:sz w:val="22"/>
          <w:szCs w:val="22"/>
        </w:rPr>
      </w:pPr>
      <w:r>
        <w:rPr>
          <w:rFonts w:ascii="Times New Roman" w:hAnsi="Times New Roman" w:eastAsia="新宋体"/>
          <w:b/>
          <w:sz w:val="22"/>
          <w:szCs w:val="22"/>
        </w:rPr>
        <w:t>项目名称：                                          项目编号：</w:t>
      </w:r>
    </w:p>
    <w:tbl>
      <w:tblPr>
        <w:tblStyle w:val="5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pPr>
              <w:jc w:val="center"/>
              <w:rPr>
                <w:rFonts w:ascii="Times New Roman" w:hAnsi="Times New Roman" w:eastAsia="新宋体"/>
                <w:b/>
                <w:sz w:val="22"/>
                <w:szCs w:val="22"/>
              </w:rPr>
            </w:pPr>
            <w:r>
              <w:rPr>
                <w:rFonts w:ascii="Times New Roman" w:hAnsi="Times New Roman" w:eastAsia="新宋体"/>
                <w:b/>
                <w:sz w:val="22"/>
                <w:szCs w:val="22"/>
              </w:rPr>
              <w:t>序  号</w:t>
            </w:r>
          </w:p>
        </w:tc>
        <w:tc>
          <w:tcPr>
            <w:tcW w:w="3544" w:type="dxa"/>
            <w:shd w:val="clear" w:color="auto" w:fill="FFFFFF"/>
            <w:vAlign w:val="center"/>
          </w:tcPr>
          <w:p>
            <w:pPr>
              <w:jc w:val="center"/>
              <w:rPr>
                <w:rFonts w:ascii="Times New Roman" w:hAnsi="Times New Roman" w:eastAsia="新宋体"/>
                <w:b/>
                <w:sz w:val="22"/>
                <w:szCs w:val="22"/>
              </w:rPr>
            </w:pPr>
            <w:r>
              <w:rPr>
                <w:rFonts w:ascii="Times New Roman" w:hAnsi="Times New Roman" w:eastAsia="新宋体"/>
                <w:b/>
                <w:sz w:val="22"/>
                <w:szCs w:val="22"/>
              </w:rPr>
              <w:t>招标文件</w:t>
            </w:r>
          </w:p>
          <w:p>
            <w:pPr>
              <w:jc w:val="center"/>
              <w:rPr>
                <w:rFonts w:ascii="Times New Roman" w:hAnsi="Times New Roman" w:eastAsia="新宋体"/>
                <w:b/>
                <w:sz w:val="22"/>
                <w:szCs w:val="22"/>
              </w:rPr>
            </w:pPr>
            <w:r>
              <w:rPr>
                <w:rFonts w:ascii="Times New Roman" w:hAnsi="Times New Roman" w:eastAsia="新宋体"/>
                <w:b/>
                <w:sz w:val="22"/>
                <w:szCs w:val="22"/>
              </w:rPr>
              <w:t>规格要求</w:t>
            </w:r>
          </w:p>
        </w:tc>
        <w:tc>
          <w:tcPr>
            <w:tcW w:w="3402" w:type="dxa"/>
            <w:shd w:val="clear" w:color="auto" w:fill="FFFFFF"/>
            <w:vAlign w:val="center"/>
          </w:tcPr>
          <w:p>
            <w:pPr>
              <w:jc w:val="center"/>
              <w:rPr>
                <w:rFonts w:ascii="Times New Roman" w:hAnsi="Times New Roman" w:eastAsia="新宋体"/>
                <w:b/>
                <w:sz w:val="22"/>
                <w:szCs w:val="22"/>
              </w:rPr>
            </w:pPr>
            <w:r>
              <w:rPr>
                <w:rFonts w:ascii="Times New Roman" w:hAnsi="Times New Roman" w:eastAsia="新宋体"/>
                <w:b/>
                <w:sz w:val="22"/>
                <w:szCs w:val="22"/>
              </w:rPr>
              <w:t>投标文件</w:t>
            </w:r>
          </w:p>
          <w:p>
            <w:pPr>
              <w:jc w:val="center"/>
              <w:rPr>
                <w:rFonts w:ascii="Times New Roman" w:hAnsi="Times New Roman" w:eastAsia="新宋体"/>
                <w:b/>
                <w:sz w:val="22"/>
                <w:szCs w:val="22"/>
              </w:rPr>
            </w:pPr>
            <w:r>
              <w:rPr>
                <w:rFonts w:ascii="Times New Roman" w:hAnsi="Times New Roman" w:eastAsia="新宋体"/>
                <w:b/>
                <w:sz w:val="22"/>
                <w:szCs w:val="22"/>
              </w:rPr>
              <w:t>对应规格</w:t>
            </w:r>
          </w:p>
        </w:tc>
        <w:tc>
          <w:tcPr>
            <w:tcW w:w="1843" w:type="dxa"/>
            <w:shd w:val="clear" w:color="auto" w:fill="FFFFFF"/>
            <w:vAlign w:val="center"/>
          </w:tcPr>
          <w:p>
            <w:pPr>
              <w:jc w:val="center"/>
              <w:rPr>
                <w:rFonts w:ascii="Times New Roman" w:hAnsi="Times New Roman" w:eastAsia="新宋体"/>
                <w:b/>
                <w:sz w:val="22"/>
                <w:szCs w:val="22"/>
              </w:rPr>
            </w:pPr>
            <w:r>
              <w:rPr>
                <w:rFonts w:ascii="Times New Roman" w:hAnsi="Times New Roman" w:eastAsia="新宋体"/>
                <w:b/>
                <w:sz w:val="22"/>
                <w:szCs w:val="22"/>
              </w:rPr>
              <w:t>说   明</w:t>
            </w:r>
          </w:p>
          <w:p>
            <w:pPr>
              <w:jc w:val="center"/>
              <w:rPr>
                <w:rFonts w:ascii="Times New Roman" w:hAnsi="Times New Roman" w:eastAsia="新宋体"/>
                <w:b/>
                <w:sz w:val="22"/>
                <w:szCs w:val="22"/>
              </w:rPr>
            </w:pPr>
            <w:r>
              <w:rPr>
                <w:rFonts w:ascii="Times New Roman" w:hAnsi="Times New Roman" w:eastAsia="新宋体"/>
                <w:b/>
                <w:sz w:val="22"/>
                <w:szCs w:val="22"/>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pPr>
              <w:ind w:firstLine="220" w:firstLineChars="100"/>
              <w:rPr>
                <w:rFonts w:ascii="Times New Roman" w:hAnsi="Times New Roman" w:eastAsia="新宋体"/>
                <w:sz w:val="22"/>
                <w:szCs w:val="22"/>
              </w:rPr>
            </w:pPr>
          </w:p>
        </w:tc>
        <w:tc>
          <w:tcPr>
            <w:tcW w:w="3544" w:type="dxa"/>
            <w:vAlign w:val="center"/>
          </w:tcPr>
          <w:p>
            <w:pPr>
              <w:jc w:val="center"/>
              <w:rPr>
                <w:rFonts w:ascii="Times New Roman" w:hAnsi="Times New Roman" w:eastAsia="新宋体"/>
                <w:sz w:val="22"/>
                <w:szCs w:val="22"/>
              </w:rPr>
            </w:pPr>
          </w:p>
        </w:tc>
        <w:tc>
          <w:tcPr>
            <w:tcW w:w="3402" w:type="dxa"/>
            <w:vAlign w:val="center"/>
          </w:tcPr>
          <w:p>
            <w:pPr>
              <w:jc w:val="center"/>
              <w:rPr>
                <w:rFonts w:ascii="Times New Roman" w:hAnsi="Times New Roman" w:eastAsia="新宋体"/>
                <w:sz w:val="22"/>
                <w:szCs w:val="22"/>
              </w:rPr>
            </w:pPr>
          </w:p>
        </w:tc>
        <w:tc>
          <w:tcPr>
            <w:tcW w:w="1843" w:type="dxa"/>
            <w:vAlign w:val="center"/>
          </w:tcPr>
          <w:p>
            <w:pPr>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rPr>
            </w:pPr>
          </w:p>
        </w:tc>
        <w:tc>
          <w:tcPr>
            <w:tcW w:w="3544" w:type="dxa"/>
            <w:vAlign w:val="center"/>
          </w:tcPr>
          <w:p>
            <w:pPr>
              <w:jc w:val="center"/>
              <w:rPr>
                <w:rFonts w:ascii="Times New Roman" w:hAnsi="Times New Roman" w:eastAsia="新宋体"/>
                <w:sz w:val="22"/>
                <w:szCs w:val="22"/>
              </w:rPr>
            </w:pPr>
          </w:p>
        </w:tc>
        <w:tc>
          <w:tcPr>
            <w:tcW w:w="3402" w:type="dxa"/>
            <w:vAlign w:val="center"/>
          </w:tcPr>
          <w:p>
            <w:pPr>
              <w:jc w:val="center"/>
              <w:rPr>
                <w:rFonts w:ascii="Times New Roman" w:hAnsi="Times New Roman" w:eastAsia="新宋体"/>
                <w:sz w:val="22"/>
                <w:szCs w:val="22"/>
              </w:rPr>
            </w:pPr>
          </w:p>
        </w:tc>
        <w:tc>
          <w:tcPr>
            <w:tcW w:w="1843" w:type="dxa"/>
            <w:vAlign w:val="center"/>
          </w:tcPr>
          <w:p>
            <w:pPr>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rPr>
            </w:pPr>
          </w:p>
        </w:tc>
        <w:tc>
          <w:tcPr>
            <w:tcW w:w="3544" w:type="dxa"/>
            <w:vAlign w:val="center"/>
          </w:tcPr>
          <w:p>
            <w:pPr>
              <w:jc w:val="center"/>
              <w:rPr>
                <w:rFonts w:ascii="Times New Roman" w:hAnsi="Times New Roman" w:eastAsia="新宋体"/>
                <w:sz w:val="22"/>
                <w:szCs w:val="22"/>
              </w:rPr>
            </w:pPr>
          </w:p>
        </w:tc>
        <w:tc>
          <w:tcPr>
            <w:tcW w:w="3402" w:type="dxa"/>
            <w:vAlign w:val="center"/>
          </w:tcPr>
          <w:p>
            <w:pPr>
              <w:jc w:val="center"/>
              <w:rPr>
                <w:rFonts w:ascii="Times New Roman" w:hAnsi="Times New Roman" w:eastAsia="新宋体"/>
                <w:sz w:val="22"/>
                <w:szCs w:val="22"/>
              </w:rPr>
            </w:pPr>
          </w:p>
        </w:tc>
        <w:tc>
          <w:tcPr>
            <w:tcW w:w="1843" w:type="dxa"/>
            <w:vAlign w:val="center"/>
          </w:tcPr>
          <w:p>
            <w:pPr>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71" w:hRule="atLeast"/>
        </w:trPr>
        <w:tc>
          <w:tcPr>
            <w:tcW w:w="1134" w:type="dxa"/>
            <w:vAlign w:val="center"/>
          </w:tcPr>
          <w:p>
            <w:pPr>
              <w:jc w:val="center"/>
              <w:rPr>
                <w:rFonts w:ascii="Times New Roman" w:hAnsi="Times New Roman" w:eastAsia="新宋体"/>
                <w:sz w:val="22"/>
                <w:szCs w:val="22"/>
              </w:rPr>
            </w:pPr>
          </w:p>
        </w:tc>
        <w:tc>
          <w:tcPr>
            <w:tcW w:w="3544" w:type="dxa"/>
            <w:vAlign w:val="center"/>
          </w:tcPr>
          <w:p>
            <w:pPr>
              <w:jc w:val="center"/>
              <w:rPr>
                <w:rFonts w:ascii="Times New Roman" w:hAnsi="Times New Roman" w:eastAsia="新宋体"/>
                <w:sz w:val="22"/>
                <w:szCs w:val="22"/>
              </w:rPr>
            </w:pPr>
          </w:p>
        </w:tc>
        <w:tc>
          <w:tcPr>
            <w:tcW w:w="3402" w:type="dxa"/>
            <w:vAlign w:val="center"/>
          </w:tcPr>
          <w:p>
            <w:pPr>
              <w:jc w:val="center"/>
              <w:rPr>
                <w:rFonts w:ascii="Times New Roman" w:hAnsi="Times New Roman" w:eastAsia="新宋体"/>
                <w:sz w:val="22"/>
                <w:szCs w:val="22"/>
              </w:rPr>
            </w:pPr>
          </w:p>
        </w:tc>
        <w:tc>
          <w:tcPr>
            <w:tcW w:w="1843" w:type="dxa"/>
            <w:vAlign w:val="center"/>
          </w:tcPr>
          <w:p>
            <w:pPr>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rPr>
            </w:pPr>
          </w:p>
        </w:tc>
        <w:tc>
          <w:tcPr>
            <w:tcW w:w="3544" w:type="dxa"/>
            <w:vAlign w:val="center"/>
          </w:tcPr>
          <w:p>
            <w:pPr>
              <w:jc w:val="center"/>
              <w:rPr>
                <w:rFonts w:ascii="Times New Roman" w:hAnsi="Times New Roman" w:eastAsia="新宋体"/>
                <w:sz w:val="22"/>
                <w:szCs w:val="22"/>
              </w:rPr>
            </w:pPr>
          </w:p>
        </w:tc>
        <w:tc>
          <w:tcPr>
            <w:tcW w:w="3402" w:type="dxa"/>
            <w:vAlign w:val="center"/>
          </w:tcPr>
          <w:p>
            <w:pPr>
              <w:jc w:val="center"/>
              <w:rPr>
                <w:rFonts w:ascii="Times New Roman" w:hAnsi="Times New Roman" w:eastAsia="新宋体"/>
                <w:sz w:val="22"/>
                <w:szCs w:val="22"/>
              </w:rPr>
            </w:pPr>
          </w:p>
        </w:tc>
        <w:tc>
          <w:tcPr>
            <w:tcW w:w="1843" w:type="dxa"/>
            <w:vAlign w:val="center"/>
          </w:tcPr>
          <w:p>
            <w:pPr>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ind w:firstLine="220" w:firstLineChars="100"/>
              <w:rPr>
                <w:rFonts w:ascii="Times New Roman" w:hAnsi="Times New Roman" w:eastAsia="新宋体"/>
                <w:sz w:val="22"/>
                <w:szCs w:val="22"/>
              </w:rPr>
            </w:pPr>
          </w:p>
        </w:tc>
        <w:tc>
          <w:tcPr>
            <w:tcW w:w="3544" w:type="dxa"/>
            <w:vAlign w:val="center"/>
          </w:tcPr>
          <w:p>
            <w:pPr>
              <w:jc w:val="center"/>
              <w:rPr>
                <w:rFonts w:ascii="Times New Roman" w:hAnsi="Times New Roman" w:eastAsia="新宋体"/>
                <w:sz w:val="22"/>
                <w:szCs w:val="22"/>
              </w:rPr>
            </w:pPr>
          </w:p>
        </w:tc>
        <w:tc>
          <w:tcPr>
            <w:tcW w:w="3402" w:type="dxa"/>
            <w:vAlign w:val="center"/>
          </w:tcPr>
          <w:p>
            <w:pPr>
              <w:jc w:val="center"/>
              <w:rPr>
                <w:rFonts w:ascii="Times New Roman" w:hAnsi="Times New Roman" w:eastAsia="新宋体"/>
                <w:sz w:val="22"/>
                <w:szCs w:val="22"/>
              </w:rPr>
            </w:pPr>
          </w:p>
        </w:tc>
        <w:tc>
          <w:tcPr>
            <w:tcW w:w="1843" w:type="dxa"/>
            <w:vAlign w:val="center"/>
          </w:tcPr>
          <w:p>
            <w:pPr>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rPr>
            </w:pPr>
          </w:p>
        </w:tc>
        <w:tc>
          <w:tcPr>
            <w:tcW w:w="3544" w:type="dxa"/>
            <w:vAlign w:val="center"/>
          </w:tcPr>
          <w:p>
            <w:pPr>
              <w:jc w:val="center"/>
              <w:rPr>
                <w:rFonts w:ascii="Times New Roman" w:hAnsi="Times New Roman" w:eastAsia="新宋体"/>
                <w:sz w:val="22"/>
                <w:szCs w:val="22"/>
              </w:rPr>
            </w:pPr>
          </w:p>
        </w:tc>
        <w:tc>
          <w:tcPr>
            <w:tcW w:w="3402" w:type="dxa"/>
            <w:vAlign w:val="center"/>
          </w:tcPr>
          <w:p>
            <w:pPr>
              <w:jc w:val="center"/>
              <w:rPr>
                <w:rFonts w:ascii="Times New Roman" w:hAnsi="Times New Roman" w:eastAsia="新宋体"/>
                <w:sz w:val="22"/>
                <w:szCs w:val="22"/>
              </w:rPr>
            </w:pPr>
          </w:p>
        </w:tc>
        <w:tc>
          <w:tcPr>
            <w:tcW w:w="1843" w:type="dxa"/>
            <w:vAlign w:val="center"/>
          </w:tcPr>
          <w:p>
            <w:pPr>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71" w:hRule="atLeast"/>
        </w:trPr>
        <w:tc>
          <w:tcPr>
            <w:tcW w:w="1134" w:type="dxa"/>
            <w:vAlign w:val="center"/>
          </w:tcPr>
          <w:p>
            <w:pPr>
              <w:jc w:val="center"/>
              <w:rPr>
                <w:rFonts w:ascii="Times New Roman" w:hAnsi="Times New Roman" w:eastAsia="新宋体"/>
                <w:sz w:val="22"/>
                <w:szCs w:val="22"/>
              </w:rPr>
            </w:pPr>
          </w:p>
        </w:tc>
        <w:tc>
          <w:tcPr>
            <w:tcW w:w="3544" w:type="dxa"/>
            <w:vAlign w:val="center"/>
          </w:tcPr>
          <w:p>
            <w:pPr>
              <w:jc w:val="center"/>
              <w:rPr>
                <w:rFonts w:ascii="Times New Roman" w:hAnsi="Times New Roman" w:eastAsia="新宋体"/>
                <w:sz w:val="22"/>
                <w:szCs w:val="22"/>
              </w:rPr>
            </w:pPr>
          </w:p>
        </w:tc>
        <w:tc>
          <w:tcPr>
            <w:tcW w:w="3402" w:type="dxa"/>
            <w:vAlign w:val="center"/>
          </w:tcPr>
          <w:p>
            <w:pPr>
              <w:jc w:val="center"/>
              <w:rPr>
                <w:rFonts w:ascii="Times New Roman" w:hAnsi="Times New Roman" w:eastAsia="新宋体"/>
                <w:sz w:val="22"/>
                <w:szCs w:val="22"/>
              </w:rPr>
            </w:pPr>
          </w:p>
        </w:tc>
        <w:tc>
          <w:tcPr>
            <w:tcW w:w="1843" w:type="dxa"/>
            <w:vAlign w:val="center"/>
          </w:tcPr>
          <w:p>
            <w:pPr>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71" w:hRule="atLeast"/>
        </w:trPr>
        <w:tc>
          <w:tcPr>
            <w:tcW w:w="1134" w:type="dxa"/>
            <w:vAlign w:val="center"/>
          </w:tcPr>
          <w:p>
            <w:pPr>
              <w:jc w:val="center"/>
              <w:rPr>
                <w:rFonts w:ascii="Times New Roman" w:hAnsi="Times New Roman" w:eastAsia="新宋体"/>
                <w:sz w:val="22"/>
                <w:szCs w:val="22"/>
              </w:rPr>
            </w:pPr>
          </w:p>
        </w:tc>
        <w:tc>
          <w:tcPr>
            <w:tcW w:w="3544" w:type="dxa"/>
            <w:vAlign w:val="center"/>
          </w:tcPr>
          <w:p>
            <w:pPr>
              <w:jc w:val="center"/>
              <w:rPr>
                <w:rFonts w:ascii="Times New Roman" w:hAnsi="Times New Roman" w:eastAsia="新宋体"/>
                <w:sz w:val="22"/>
                <w:szCs w:val="22"/>
              </w:rPr>
            </w:pPr>
          </w:p>
        </w:tc>
        <w:tc>
          <w:tcPr>
            <w:tcW w:w="3402" w:type="dxa"/>
            <w:vAlign w:val="center"/>
          </w:tcPr>
          <w:p>
            <w:pPr>
              <w:jc w:val="center"/>
              <w:rPr>
                <w:rFonts w:ascii="Times New Roman" w:hAnsi="Times New Roman" w:eastAsia="新宋体"/>
                <w:sz w:val="22"/>
                <w:szCs w:val="22"/>
              </w:rPr>
            </w:pPr>
          </w:p>
        </w:tc>
        <w:tc>
          <w:tcPr>
            <w:tcW w:w="1843" w:type="dxa"/>
            <w:vAlign w:val="center"/>
          </w:tcPr>
          <w:p>
            <w:pPr>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rPr>
            </w:pPr>
          </w:p>
        </w:tc>
        <w:tc>
          <w:tcPr>
            <w:tcW w:w="3544" w:type="dxa"/>
            <w:vAlign w:val="center"/>
          </w:tcPr>
          <w:p>
            <w:pPr>
              <w:jc w:val="center"/>
              <w:rPr>
                <w:rFonts w:ascii="Times New Roman" w:hAnsi="Times New Roman" w:eastAsia="新宋体"/>
                <w:sz w:val="22"/>
                <w:szCs w:val="22"/>
              </w:rPr>
            </w:pPr>
          </w:p>
        </w:tc>
        <w:tc>
          <w:tcPr>
            <w:tcW w:w="3402" w:type="dxa"/>
            <w:vAlign w:val="center"/>
          </w:tcPr>
          <w:p>
            <w:pPr>
              <w:jc w:val="center"/>
              <w:rPr>
                <w:rFonts w:ascii="Times New Roman" w:hAnsi="Times New Roman" w:eastAsia="新宋体"/>
                <w:sz w:val="22"/>
                <w:szCs w:val="22"/>
              </w:rPr>
            </w:pPr>
          </w:p>
        </w:tc>
        <w:tc>
          <w:tcPr>
            <w:tcW w:w="1843" w:type="dxa"/>
            <w:vAlign w:val="center"/>
          </w:tcPr>
          <w:p>
            <w:pPr>
              <w:jc w:val="cente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Times New Roman" w:hAnsi="Times New Roman" w:eastAsia="新宋体"/>
                <w:sz w:val="22"/>
                <w:szCs w:val="22"/>
              </w:rPr>
            </w:pPr>
          </w:p>
        </w:tc>
        <w:tc>
          <w:tcPr>
            <w:tcW w:w="3544" w:type="dxa"/>
            <w:vAlign w:val="center"/>
          </w:tcPr>
          <w:p>
            <w:pPr>
              <w:jc w:val="center"/>
              <w:rPr>
                <w:rFonts w:ascii="Times New Roman" w:hAnsi="Times New Roman" w:eastAsia="新宋体"/>
                <w:sz w:val="22"/>
                <w:szCs w:val="22"/>
              </w:rPr>
            </w:pPr>
          </w:p>
        </w:tc>
        <w:tc>
          <w:tcPr>
            <w:tcW w:w="3402" w:type="dxa"/>
            <w:vAlign w:val="center"/>
          </w:tcPr>
          <w:p>
            <w:pPr>
              <w:jc w:val="center"/>
              <w:rPr>
                <w:rFonts w:ascii="Times New Roman" w:hAnsi="Times New Roman" w:eastAsia="新宋体"/>
                <w:sz w:val="22"/>
                <w:szCs w:val="22"/>
              </w:rPr>
            </w:pPr>
          </w:p>
        </w:tc>
        <w:tc>
          <w:tcPr>
            <w:tcW w:w="1843" w:type="dxa"/>
            <w:vAlign w:val="center"/>
          </w:tcPr>
          <w:p>
            <w:pPr>
              <w:jc w:val="center"/>
              <w:rPr>
                <w:rFonts w:ascii="Times New Roman" w:hAnsi="Times New Roman" w:eastAsia="新宋体"/>
                <w:sz w:val="22"/>
                <w:szCs w:val="22"/>
              </w:rPr>
            </w:pPr>
          </w:p>
        </w:tc>
      </w:tr>
    </w:tbl>
    <w:p>
      <w:pPr>
        <w:pStyle w:val="29"/>
        <w:spacing w:line="400" w:lineRule="atLeast"/>
        <w:ind w:left="537" w:hanging="537" w:hangingChars="243"/>
        <w:rPr>
          <w:rFonts w:ascii="Times New Roman" w:hAnsi="Times New Roman" w:eastAsia="新宋体"/>
          <w:sz w:val="22"/>
          <w:szCs w:val="22"/>
        </w:rPr>
      </w:pPr>
      <w:r>
        <w:rPr>
          <w:rFonts w:ascii="Times New Roman" w:hAnsi="Times New Roman" w:eastAsia="新宋体"/>
          <w:sz w:val="22"/>
          <w:szCs w:val="22"/>
        </w:rPr>
        <w:t xml:space="preserve"> 注：如有偏离，必须在偏离表中进行详细对比说明并注明正偏离（负偏离），如不说明偏离情况，视为完全响应招标文件要求无偏离。</w:t>
      </w:r>
    </w:p>
    <w:p>
      <w:pPr>
        <w:rPr>
          <w:rFonts w:ascii="Times New Roman" w:hAnsi="Times New Roman" w:eastAsia="新宋体"/>
          <w:sz w:val="22"/>
          <w:szCs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bCs/>
          <w:sz w:val="22"/>
          <w:szCs w:val="22"/>
        </w:rPr>
      </w:pPr>
      <w:r>
        <w:rPr>
          <w:rFonts w:ascii="Times New Roman" w:hAnsi="Times New Roman" w:eastAsia="新宋体"/>
          <w:sz w:val="22"/>
          <w:szCs w:val="22"/>
        </w:rPr>
        <w:t>日    期：</w:t>
      </w:r>
    </w:p>
    <w:p>
      <w:pPr>
        <w:spacing w:line="460" w:lineRule="exact"/>
        <w:jc w:val="center"/>
        <w:outlineLvl w:val="3"/>
        <w:rPr>
          <w:rFonts w:ascii="Times New Roman" w:hAnsi="Times New Roman" w:eastAsia="新宋体"/>
          <w:b/>
          <w:bCs/>
          <w:sz w:val="28"/>
          <w:szCs w:val="28"/>
          <w:lang w:val="zh-CN"/>
        </w:rPr>
      </w:pPr>
      <w:r>
        <w:rPr>
          <w:rFonts w:ascii="Times New Roman" w:hAnsi="Times New Roman" w:eastAsia="新宋体"/>
          <w:b/>
          <w:bCs/>
          <w:sz w:val="28"/>
          <w:szCs w:val="28"/>
        </w:rPr>
        <w:br w:type="page"/>
      </w:r>
      <w:r>
        <w:rPr>
          <w:rFonts w:ascii="Times New Roman" w:hAnsi="Times New Roman" w:eastAsia="新宋体"/>
          <w:b/>
          <w:bCs/>
          <w:sz w:val="28"/>
          <w:szCs w:val="28"/>
        </w:rPr>
        <w:t>5、</w:t>
      </w:r>
      <w:r>
        <w:rPr>
          <w:rFonts w:ascii="Times New Roman" w:hAnsi="Times New Roman" w:eastAsia="新宋体"/>
          <w:b/>
          <w:bCs/>
          <w:sz w:val="28"/>
          <w:szCs w:val="28"/>
          <w:lang w:val="zh-CN"/>
        </w:rPr>
        <w:t>详细供货清单说明一览表</w:t>
      </w:r>
    </w:p>
    <w:p>
      <w:pPr>
        <w:jc w:val="center"/>
        <w:rPr>
          <w:rFonts w:ascii="Times New Roman" w:hAnsi="Times New Roman" w:eastAsia="新宋体"/>
          <w:b/>
          <w:sz w:val="22"/>
          <w:szCs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rPr>
          <w:rFonts w:ascii="Times New Roman" w:hAnsi="Times New Roman" w:eastAsia="新宋体"/>
          <w:b/>
          <w:bCs/>
          <w:sz w:val="22"/>
          <w:szCs w:val="22"/>
        </w:rPr>
      </w:pPr>
      <w:r>
        <w:rPr>
          <w:rFonts w:ascii="Times New Roman" w:hAnsi="Times New Roman" w:eastAsia="新宋体"/>
          <w:b/>
          <w:sz w:val="22"/>
          <w:szCs w:val="22"/>
        </w:rPr>
        <w:t>项目名称：                                                       项目编号：</w:t>
      </w:r>
    </w:p>
    <w:tbl>
      <w:tblPr>
        <w:tblStyle w:val="53"/>
        <w:tblpPr w:leftFromText="180" w:rightFromText="180" w:vertAnchor="text" w:horzAnchor="margin" w:tblpY="161"/>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8" w:hRule="atLeast"/>
        </w:trPr>
        <w:tc>
          <w:tcPr>
            <w:tcW w:w="828" w:type="dxa"/>
            <w:shd w:val="clear" w:color="auto" w:fill="FFFFFF"/>
            <w:vAlign w:val="center"/>
          </w:tcPr>
          <w:p>
            <w:pPr>
              <w:jc w:val="center"/>
              <w:rPr>
                <w:rFonts w:ascii="Times New Roman" w:hAnsi="Times New Roman" w:eastAsia="新宋体"/>
                <w:b/>
                <w:bCs/>
                <w:sz w:val="22"/>
                <w:szCs w:val="22"/>
              </w:rPr>
            </w:pPr>
            <w:r>
              <w:rPr>
                <w:rFonts w:ascii="Times New Roman" w:hAnsi="Times New Roman" w:eastAsia="新宋体"/>
                <w:b/>
                <w:bCs/>
                <w:sz w:val="22"/>
                <w:szCs w:val="22"/>
              </w:rPr>
              <w:t>序号</w:t>
            </w:r>
          </w:p>
        </w:tc>
        <w:tc>
          <w:tcPr>
            <w:tcW w:w="1692" w:type="dxa"/>
            <w:shd w:val="clear" w:color="auto" w:fill="FFFFFF"/>
            <w:vAlign w:val="center"/>
          </w:tcPr>
          <w:p>
            <w:pPr>
              <w:jc w:val="center"/>
              <w:rPr>
                <w:rFonts w:ascii="Times New Roman" w:hAnsi="Times New Roman" w:eastAsia="新宋体"/>
                <w:b/>
                <w:bCs/>
                <w:sz w:val="22"/>
                <w:szCs w:val="22"/>
              </w:rPr>
            </w:pPr>
            <w:r>
              <w:rPr>
                <w:rFonts w:ascii="Times New Roman" w:hAnsi="Times New Roman" w:eastAsia="新宋体"/>
                <w:b/>
                <w:bCs/>
                <w:sz w:val="22"/>
                <w:szCs w:val="22"/>
              </w:rPr>
              <w:t>设备名称/型号</w:t>
            </w:r>
          </w:p>
        </w:tc>
        <w:tc>
          <w:tcPr>
            <w:tcW w:w="2603" w:type="dxa"/>
            <w:shd w:val="clear" w:color="auto" w:fill="FFFFFF"/>
            <w:vAlign w:val="center"/>
          </w:tcPr>
          <w:p>
            <w:pPr>
              <w:jc w:val="center"/>
              <w:rPr>
                <w:rFonts w:ascii="Times New Roman" w:hAnsi="Times New Roman" w:eastAsia="新宋体"/>
                <w:b/>
                <w:bCs/>
                <w:sz w:val="22"/>
                <w:szCs w:val="22"/>
              </w:rPr>
            </w:pPr>
            <w:r>
              <w:rPr>
                <w:rFonts w:ascii="Times New Roman" w:hAnsi="Times New Roman" w:eastAsia="新宋体"/>
                <w:b/>
                <w:bCs/>
                <w:sz w:val="22"/>
                <w:szCs w:val="22"/>
              </w:rPr>
              <w:t>规格及技术参数</w:t>
            </w:r>
          </w:p>
        </w:tc>
        <w:tc>
          <w:tcPr>
            <w:tcW w:w="1991" w:type="dxa"/>
            <w:shd w:val="clear" w:color="auto" w:fill="FFFFFF"/>
            <w:vAlign w:val="center"/>
          </w:tcPr>
          <w:p>
            <w:pPr>
              <w:jc w:val="center"/>
              <w:rPr>
                <w:rFonts w:ascii="Times New Roman" w:hAnsi="Times New Roman" w:eastAsia="新宋体"/>
                <w:b/>
                <w:bCs/>
                <w:sz w:val="22"/>
                <w:szCs w:val="22"/>
              </w:rPr>
            </w:pPr>
            <w:r>
              <w:rPr>
                <w:rFonts w:ascii="Times New Roman" w:hAnsi="Times New Roman" w:eastAsia="新宋体"/>
                <w:b/>
                <w:bCs/>
                <w:sz w:val="22"/>
                <w:szCs w:val="22"/>
              </w:rPr>
              <w:t>原产地</w:t>
            </w:r>
          </w:p>
          <w:p>
            <w:pPr>
              <w:jc w:val="center"/>
              <w:rPr>
                <w:rFonts w:ascii="Times New Roman" w:hAnsi="Times New Roman" w:eastAsia="新宋体"/>
                <w:b/>
                <w:bCs/>
                <w:sz w:val="22"/>
                <w:szCs w:val="22"/>
              </w:rPr>
            </w:pPr>
            <w:r>
              <w:rPr>
                <w:rFonts w:ascii="Times New Roman" w:hAnsi="Times New Roman" w:eastAsia="新宋体"/>
                <w:b/>
                <w:bCs/>
                <w:sz w:val="22"/>
                <w:szCs w:val="22"/>
              </w:rPr>
              <w:t>（生产厂家/品牌）</w:t>
            </w:r>
          </w:p>
        </w:tc>
        <w:tc>
          <w:tcPr>
            <w:tcW w:w="1260" w:type="dxa"/>
            <w:shd w:val="clear" w:color="auto" w:fill="FFFFFF"/>
            <w:vAlign w:val="center"/>
          </w:tcPr>
          <w:p>
            <w:pPr>
              <w:jc w:val="center"/>
              <w:rPr>
                <w:rFonts w:ascii="Times New Roman" w:hAnsi="Times New Roman" w:eastAsia="新宋体"/>
                <w:b/>
                <w:bCs/>
                <w:sz w:val="22"/>
                <w:szCs w:val="22"/>
              </w:rPr>
            </w:pPr>
            <w:r>
              <w:rPr>
                <w:rFonts w:ascii="Times New Roman" w:hAnsi="Times New Roman" w:eastAsia="新宋体"/>
                <w:b/>
                <w:bCs/>
                <w:sz w:val="22"/>
                <w:szCs w:val="22"/>
              </w:rPr>
              <w:t>数量</w:t>
            </w:r>
          </w:p>
        </w:tc>
        <w:tc>
          <w:tcPr>
            <w:tcW w:w="1219" w:type="dxa"/>
            <w:shd w:val="clear" w:color="auto" w:fill="FFFFFF"/>
            <w:vAlign w:val="center"/>
          </w:tcPr>
          <w:p>
            <w:pPr>
              <w:jc w:val="center"/>
              <w:rPr>
                <w:rFonts w:ascii="Times New Roman" w:hAnsi="Times New Roman" w:eastAsia="新宋体"/>
                <w:b/>
                <w:bCs/>
                <w:sz w:val="22"/>
                <w:szCs w:val="22"/>
              </w:rPr>
            </w:pPr>
            <w:r>
              <w:rPr>
                <w:rFonts w:ascii="Times New Roman" w:hAnsi="Times New Roman" w:eastAsia="新宋体"/>
                <w:b/>
                <w:bCs/>
                <w:sz w:val="22"/>
                <w:szCs w:val="22"/>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sz w:val="22"/>
                <w:szCs w:val="22"/>
              </w:rPr>
            </w:pPr>
          </w:p>
        </w:tc>
        <w:tc>
          <w:tcPr>
            <w:tcW w:w="2603" w:type="dxa"/>
          </w:tcPr>
          <w:p>
            <w:pPr>
              <w:spacing w:line="360" w:lineRule="auto"/>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b/>
                <w:bCs/>
                <w:sz w:val="22"/>
                <w:szCs w:val="22"/>
              </w:rPr>
            </w:pPr>
          </w:p>
        </w:tc>
        <w:tc>
          <w:tcPr>
            <w:tcW w:w="2603" w:type="dxa"/>
          </w:tcPr>
          <w:p>
            <w:pPr>
              <w:spacing w:line="360" w:lineRule="auto"/>
              <w:rPr>
                <w:rFonts w:ascii="Times New Roman" w:hAnsi="Times New Roman" w:eastAsia="新宋体"/>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sz w:val="22"/>
                <w:szCs w:val="22"/>
              </w:rPr>
            </w:pPr>
          </w:p>
        </w:tc>
        <w:tc>
          <w:tcPr>
            <w:tcW w:w="2603" w:type="dxa"/>
          </w:tcPr>
          <w:p>
            <w:pPr>
              <w:spacing w:line="360" w:lineRule="auto"/>
              <w:rPr>
                <w:rFonts w:ascii="Times New Roman" w:hAnsi="Times New Roman" w:eastAsia="新宋体"/>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sz w:val="22"/>
                <w:szCs w:val="22"/>
              </w:rPr>
            </w:pPr>
          </w:p>
        </w:tc>
        <w:tc>
          <w:tcPr>
            <w:tcW w:w="2603" w:type="dxa"/>
          </w:tcPr>
          <w:p>
            <w:pPr>
              <w:spacing w:line="360" w:lineRule="auto"/>
              <w:rPr>
                <w:rFonts w:ascii="Times New Roman" w:hAnsi="Times New Roman" w:eastAsia="新宋体"/>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jc w:val="center"/>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rPr>
            </w:pPr>
          </w:p>
        </w:tc>
        <w:tc>
          <w:tcPr>
            <w:tcW w:w="1692" w:type="dxa"/>
            <w:vAlign w:val="center"/>
          </w:tcPr>
          <w:p>
            <w:pPr>
              <w:spacing w:line="360" w:lineRule="auto"/>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pPr>
              <w:spacing w:line="360" w:lineRule="auto"/>
              <w:jc w:val="center"/>
              <w:rPr>
                <w:rFonts w:ascii="Times New Roman" w:hAnsi="Times New Roman" w:eastAsia="新宋体"/>
                <w:bCs/>
                <w:sz w:val="22"/>
                <w:szCs w:val="22"/>
              </w:rPr>
            </w:pPr>
          </w:p>
        </w:tc>
        <w:tc>
          <w:tcPr>
            <w:tcW w:w="1692" w:type="dxa"/>
            <w:vAlign w:val="center"/>
          </w:tcPr>
          <w:p>
            <w:pPr>
              <w:spacing w:line="360" w:lineRule="auto"/>
              <w:rPr>
                <w:rFonts w:ascii="Times New Roman" w:hAnsi="Times New Roman" w:eastAsia="新宋体"/>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rPr>
            </w:pPr>
          </w:p>
        </w:tc>
        <w:tc>
          <w:tcPr>
            <w:tcW w:w="1692" w:type="dxa"/>
            <w:vAlign w:val="center"/>
          </w:tcPr>
          <w:p>
            <w:pPr>
              <w:spacing w:line="360" w:lineRule="auto"/>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rPr>
            </w:pPr>
          </w:p>
        </w:tc>
        <w:tc>
          <w:tcPr>
            <w:tcW w:w="1692" w:type="dxa"/>
            <w:vAlign w:val="center"/>
          </w:tcPr>
          <w:p>
            <w:pPr>
              <w:spacing w:line="360" w:lineRule="auto"/>
              <w:rPr>
                <w:rFonts w:ascii="Times New Roman" w:hAnsi="Times New Roman" w:eastAsia="新宋体"/>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rPr>
            </w:pPr>
          </w:p>
        </w:tc>
        <w:tc>
          <w:tcPr>
            <w:tcW w:w="1692" w:type="dxa"/>
            <w:vAlign w:val="center"/>
          </w:tcPr>
          <w:p>
            <w:pPr>
              <w:spacing w:line="360" w:lineRule="auto"/>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rPr>
            </w:pPr>
          </w:p>
        </w:tc>
        <w:tc>
          <w:tcPr>
            <w:tcW w:w="1692" w:type="dxa"/>
            <w:vAlign w:val="center"/>
          </w:tcPr>
          <w:p>
            <w:pPr>
              <w:spacing w:line="360" w:lineRule="auto"/>
              <w:rPr>
                <w:rFonts w:ascii="Times New Roman" w:hAnsi="Times New Roman" w:eastAsia="新宋体"/>
                <w:b/>
                <w:bCs/>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sz w:val="22"/>
                <w:szCs w:val="22"/>
              </w:rPr>
            </w:pPr>
          </w:p>
        </w:tc>
        <w:tc>
          <w:tcPr>
            <w:tcW w:w="1692" w:type="dxa"/>
            <w:vAlign w:val="center"/>
          </w:tcPr>
          <w:p>
            <w:pPr>
              <w:spacing w:line="360" w:lineRule="auto"/>
              <w:rPr>
                <w:rFonts w:ascii="Times New Roman" w:hAnsi="Times New Roman" w:eastAsia="新宋体"/>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rPr>
                <w:rFonts w:ascii="Times New Roman" w:hAnsi="Times New Roman" w:eastAsia="新宋体"/>
                <w:sz w:val="22"/>
                <w:szCs w:val="22"/>
              </w:rPr>
            </w:pPr>
          </w:p>
        </w:tc>
        <w:tc>
          <w:tcPr>
            <w:tcW w:w="1692" w:type="dxa"/>
            <w:vAlign w:val="center"/>
          </w:tcPr>
          <w:p>
            <w:pPr>
              <w:spacing w:line="360" w:lineRule="auto"/>
              <w:rPr>
                <w:rFonts w:ascii="Times New Roman" w:hAnsi="Times New Roman" w:eastAsia="新宋体"/>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eastAsia="新宋体"/>
                <w:b/>
                <w:bCs/>
                <w:sz w:val="22"/>
                <w:szCs w:val="22"/>
              </w:rPr>
            </w:pPr>
          </w:p>
        </w:tc>
        <w:tc>
          <w:tcPr>
            <w:tcW w:w="1692" w:type="dxa"/>
          </w:tcPr>
          <w:p>
            <w:pPr>
              <w:spacing w:line="360" w:lineRule="auto"/>
              <w:rPr>
                <w:rFonts w:ascii="Times New Roman" w:hAnsi="Times New Roman" w:eastAsia="新宋体"/>
                <w:sz w:val="22"/>
                <w:szCs w:val="22"/>
              </w:rPr>
            </w:pPr>
          </w:p>
        </w:tc>
        <w:tc>
          <w:tcPr>
            <w:tcW w:w="2603" w:type="dxa"/>
            <w:vAlign w:val="center"/>
          </w:tcPr>
          <w:p>
            <w:pPr>
              <w:spacing w:line="360" w:lineRule="auto"/>
              <w:jc w:val="center"/>
              <w:rPr>
                <w:rFonts w:ascii="Times New Roman" w:hAnsi="Times New Roman" w:eastAsia="新宋体"/>
                <w:b/>
                <w:bCs/>
                <w:sz w:val="22"/>
                <w:szCs w:val="22"/>
              </w:rPr>
            </w:pPr>
          </w:p>
        </w:tc>
        <w:tc>
          <w:tcPr>
            <w:tcW w:w="1991" w:type="dxa"/>
            <w:vAlign w:val="center"/>
          </w:tcPr>
          <w:p>
            <w:pPr>
              <w:spacing w:line="360" w:lineRule="auto"/>
              <w:jc w:val="center"/>
              <w:rPr>
                <w:rFonts w:ascii="Times New Roman" w:hAnsi="Times New Roman" w:eastAsia="新宋体"/>
                <w:b/>
                <w:bCs/>
                <w:sz w:val="22"/>
                <w:szCs w:val="22"/>
              </w:rPr>
            </w:pPr>
          </w:p>
        </w:tc>
        <w:tc>
          <w:tcPr>
            <w:tcW w:w="1260" w:type="dxa"/>
            <w:vAlign w:val="center"/>
          </w:tcPr>
          <w:p>
            <w:pPr>
              <w:spacing w:line="360" w:lineRule="auto"/>
              <w:jc w:val="center"/>
              <w:rPr>
                <w:rFonts w:ascii="Times New Roman" w:hAnsi="Times New Roman" w:eastAsia="新宋体"/>
                <w:b/>
                <w:bCs/>
                <w:sz w:val="22"/>
                <w:szCs w:val="22"/>
              </w:rPr>
            </w:pPr>
          </w:p>
        </w:tc>
        <w:tc>
          <w:tcPr>
            <w:tcW w:w="1219" w:type="dxa"/>
          </w:tcPr>
          <w:p>
            <w:pPr>
              <w:rPr>
                <w:rFonts w:ascii="Times New Roman" w:hAnsi="Times New Roman" w:eastAsia="新宋体"/>
                <w:sz w:val="22"/>
                <w:szCs w:val="22"/>
              </w:rPr>
            </w:pPr>
          </w:p>
        </w:tc>
      </w:tr>
    </w:tbl>
    <w:p>
      <w:pPr>
        <w:pStyle w:val="29"/>
        <w:spacing w:line="400" w:lineRule="atLeast"/>
        <w:rPr>
          <w:rFonts w:ascii="Times New Roman" w:hAnsi="Times New Roman" w:eastAsia="新宋体"/>
          <w:sz w:val="22"/>
          <w:szCs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日   期：</w:t>
      </w:r>
    </w:p>
    <w:p>
      <w:pPr>
        <w:keepNext/>
        <w:rPr>
          <w:rFonts w:ascii="Times New Roman" w:hAnsi="Times New Roman" w:eastAsia="新宋体"/>
        </w:rPr>
      </w:pPr>
    </w:p>
    <w:p>
      <w:pPr>
        <w:rPr>
          <w:rFonts w:ascii="Times New Roman" w:hAnsi="Times New Roman" w:eastAsia="新宋体"/>
        </w:rPr>
      </w:pPr>
    </w:p>
    <w:p>
      <w:pPr>
        <w:pStyle w:val="11"/>
        <w:ind w:firstLine="400"/>
        <w:rPr>
          <w:rFonts w:ascii="Times New Roman" w:hAnsi="Times New Roman" w:eastAsia="新宋体"/>
        </w:rPr>
      </w:pPr>
    </w:p>
    <w:p>
      <w:pPr>
        <w:rPr>
          <w:rFonts w:ascii="Times New Roman" w:hAnsi="Times New Roman" w:eastAsia="新宋体"/>
        </w:rPr>
      </w:pPr>
    </w:p>
    <w:p>
      <w:pPr>
        <w:rPr>
          <w:rFonts w:ascii="Times New Roman" w:hAnsi="Times New Roman" w:eastAsia="新宋体"/>
        </w:rPr>
      </w:pPr>
    </w:p>
    <w:p>
      <w:pPr>
        <w:pStyle w:val="11"/>
        <w:ind w:firstLine="400"/>
        <w:rPr>
          <w:rFonts w:ascii="Times New Roman" w:hAnsi="Times New Roman" w:eastAsia="新宋体"/>
        </w:rPr>
      </w:pPr>
    </w:p>
    <w:p>
      <w:pPr>
        <w:rPr>
          <w:rFonts w:ascii="Times New Roman" w:hAnsi="Times New Roman" w:eastAsia="新宋体"/>
        </w:rPr>
      </w:pPr>
    </w:p>
    <w:p>
      <w:pPr>
        <w:rPr>
          <w:rFonts w:ascii="Times New Roman" w:hAnsi="Times New Roman" w:eastAsia="新宋体"/>
        </w:rPr>
      </w:pPr>
    </w:p>
    <w:p>
      <w:pPr>
        <w:spacing w:line="460" w:lineRule="exact"/>
        <w:jc w:val="center"/>
        <w:outlineLvl w:val="3"/>
        <w:rPr>
          <w:rFonts w:ascii="Times New Roman" w:hAnsi="Times New Roman" w:eastAsia="新宋体"/>
          <w:b/>
          <w:bCs/>
          <w:sz w:val="28"/>
          <w:szCs w:val="28"/>
          <w:lang w:val="zh-CN"/>
        </w:rPr>
      </w:pPr>
      <w:r>
        <w:rPr>
          <w:rFonts w:ascii="Times New Roman" w:hAnsi="Times New Roman" w:eastAsia="新宋体"/>
          <w:b/>
          <w:bCs/>
          <w:sz w:val="28"/>
          <w:szCs w:val="28"/>
        </w:rPr>
        <w:t>6、</w:t>
      </w:r>
      <w:r>
        <w:rPr>
          <w:rFonts w:ascii="Times New Roman" w:hAnsi="Times New Roman" w:eastAsia="新宋体"/>
          <w:b/>
          <w:bCs/>
          <w:sz w:val="28"/>
          <w:szCs w:val="28"/>
          <w:lang w:val="zh-CN"/>
        </w:rPr>
        <w:t>备品、易损件、备件、专用工具清单</w:t>
      </w:r>
    </w:p>
    <w:p>
      <w:pPr>
        <w:jc w:val="center"/>
        <w:rPr>
          <w:rFonts w:ascii="Times New Roman" w:hAnsi="Times New Roman" w:eastAsia="新宋体"/>
          <w:b/>
          <w:bCs/>
          <w:sz w:val="22"/>
          <w:szCs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spacing w:line="400" w:lineRule="exact"/>
        <w:ind w:left="139" w:leftChars="66" w:firstLine="166" w:firstLineChars="75"/>
        <w:rPr>
          <w:rFonts w:ascii="Times New Roman" w:hAnsi="Times New Roman" w:eastAsia="新宋体"/>
          <w:b/>
          <w:bCs/>
          <w:sz w:val="22"/>
          <w:szCs w:val="22"/>
        </w:rPr>
      </w:pPr>
      <w:r>
        <w:rPr>
          <w:rFonts w:ascii="Times New Roman" w:hAnsi="Times New Roman" w:eastAsia="新宋体"/>
          <w:b/>
          <w:bCs/>
          <w:sz w:val="22"/>
          <w:szCs w:val="22"/>
        </w:rPr>
        <w:t>项目名称：                                                  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8" w:hRule="atLeast"/>
          <w:jc w:val="center"/>
        </w:trPr>
        <w:tc>
          <w:tcPr>
            <w:tcW w:w="956" w:type="dxa"/>
            <w:shd w:val="clear" w:color="auto" w:fill="FFFFFF"/>
            <w:vAlign w:val="center"/>
          </w:tcPr>
          <w:p>
            <w:pPr>
              <w:spacing w:line="400" w:lineRule="exact"/>
              <w:jc w:val="center"/>
              <w:rPr>
                <w:rFonts w:ascii="Times New Roman" w:hAnsi="Times New Roman" w:eastAsia="新宋体"/>
                <w:b/>
                <w:bCs/>
                <w:sz w:val="22"/>
                <w:szCs w:val="22"/>
              </w:rPr>
            </w:pPr>
            <w:r>
              <w:rPr>
                <w:rFonts w:ascii="Times New Roman" w:hAnsi="Times New Roman" w:eastAsia="新宋体"/>
                <w:b/>
                <w:bCs/>
                <w:sz w:val="22"/>
                <w:szCs w:val="22"/>
              </w:rPr>
              <w:t>序号</w:t>
            </w:r>
          </w:p>
        </w:tc>
        <w:tc>
          <w:tcPr>
            <w:tcW w:w="1240" w:type="dxa"/>
            <w:shd w:val="clear" w:color="auto" w:fill="FFFFFF"/>
            <w:vAlign w:val="center"/>
          </w:tcPr>
          <w:p>
            <w:pPr>
              <w:spacing w:line="400" w:lineRule="exact"/>
              <w:jc w:val="center"/>
              <w:rPr>
                <w:rFonts w:ascii="Times New Roman" w:hAnsi="Times New Roman" w:eastAsia="新宋体"/>
                <w:b/>
                <w:bCs/>
                <w:sz w:val="22"/>
                <w:szCs w:val="22"/>
              </w:rPr>
            </w:pPr>
            <w:r>
              <w:rPr>
                <w:rFonts w:ascii="Times New Roman" w:hAnsi="Times New Roman" w:eastAsia="新宋体"/>
                <w:b/>
                <w:bCs/>
                <w:sz w:val="22"/>
                <w:szCs w:val="22"/>
              </w:rPr>
              <w:t>名  称</w:t>
            </w:r>
          </w:p>
        </w:tc>
        <w:tc>
          <w:tcPr>
            <w:tcW w:w="1404" w:type="dxa"/>
            <w:shd w:val="clear" w:color="auto" w:fill="FFFFFF"/>
            <w:vAlign w:val="center"/>
          </w:tcPr>
          <w:p>
            <w:pPr>
              <w:spacing w:line="400" w:lineRule="exact"/>
              <w:jc w:val="center"/>
              <w:rPr>
                <w:rFonts w:ascii="Times New Roman" w:hAnsi="Times New Roman" w:eastAsia="新宋体"/>
                <w:b/>
                <w:bCs/>
                <w:sz w:val="22"/>
                <w:szCs w:val="22"/>
              </w:rPr>
            </w:pPr>
            <w:r>
              <w:rPr>
                <w:rFonts w:ascii="Times New Roman" w:hAnsi="Times New Roman" w:eastAsia="新宋体"/>
                <w:b/>
                <w:bCs/>
                <w:sz w:val="22"/>
                <w:szCs w:val="22"/>
              </w:rPr>
              <w:t>规格型号</w:t>
            </w:r>
          </w:p>
        </w:tc>
        <w:tc>
          <w:tcPr>
            <w:tcW w:w="796" w:type="dxa"/>
            <w:shd w:val="clear" w:color="auto" w:fill="FFFFFF"/>
            <w:vAlign w:val="center"/>
          </w:tcPr>
          <w:p>
            <w:pPr>
              <w:spacing w:line="400" w:lineRule="exact"/>
              <w:jc w:val="center"/>
              <w:rPr>
                <w:rFonts w:ascii="Times New Roman" w:hAnsi="Times New Roman" w:eastAsia="新宋体"/>
                <w:b/>
                <w:bCs/>
                <w:sz w:val="22"/>
                <w:szCs w:val="22"/>
              </w:rPr>
            </w:pPr>
            <w:r>
              <w:rPr>
                <w:rFonts w:ascii="Times New Roman" w:hAnsi="Times New Roman" w:eastAsia="新宋体"/>
                <w:b/>
                <w:bCs/>
                <w:sz w:val="22"/>
                <w:szCs w:val="22"/>
              </w:rPr>
              <w:t>数量</w:t>
            </w:r>
          </w:p>
        </w:tc>
        <w:tc>
          <w:tcPr>
            <w:tcW w:w="3704" w:type="dxa"/>
            <w:shd w:val="clear" w:color="auto" w:fill="FFFFFF"/>
            <w:vAlign w:val="center"/>
          </w:tcPr>
          <w:p>
            <w:pPr>
              <w:spacing w:line="400" w:lineRule="exact"/>
              <w:jc w:val="center"/>
              <w:rPr>
                <w:rFonts w:ascii="Times New Roman" w:hAnsi="Times New Roman" w:eastAsia="新宋体"/>
                <w:b/>
                <w:bCs/>
                <w:sz w:val="22"/>
                <w:szCs w:val="22"/>
              </w:rPr>
            </w:pPr>
            <w:r>
              <w:rPr>
                <w:rFonts w:ascii="Times New Roman" w:hAnsi="Times New Roman" w:eastAsia="新宋体"/>
                <w:b/>
                <w:bCs/>
                <w:sz w:val="22"/>
                <w:szCs w:val="22"/>
              </w:rPr>
              <w:t>原产地/制造商</w:t>
            </w:r>
          </w:p>
        </w:tc>
        <w:tc>
          <w:tcPr>
            <w:tcW w:w="1568" w:type="dxa"/>
            <w:shd w:val="clear" w:color="auto" w:fill="FFFFFF"/>
            <w:vAlign w:val="center"/>
          </w:tcPr>
          <w:p>
            <w:pPr>
              <w:spacing w:line="400" w:lineRule="exact"/>
              <w:jc w:val="center"/>
              <w:rPr>
                <w:rFonts w:ascii="Times New Roman" w:hAnsi="Times New Roman" w:eastAsia="新宋体"/>
                <w:b/>
                <w:bCs/>
                <w:sz w:val="22"/>
                <w:szCs w:val="22"/>
              </w:rPr>
            </w:pPr>
            <w:r>
              <w:rPr>
                <w:rFonts w:ascii="Times New Roman" w:hAnsi="Times New Roman" w:eastAsia="新宋体"/>
                <w:b/>
                <w:bCs/>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eastAsia="新宋体"/>
                <w:sz w:val="22"/>
                <w:szCs w:val="22"/>
              </w:rPr>
            </w:pPr>
          </w:p>
        </w:tc>
        <w:tc>
          <w:tcPr>
            <w:tcW w:w="1240" w:type="dxa"/>
          </w:tcPr>
          <w:p>
            <w:pPr>
              <w:spacing w:line="400" w:lineRule="exact"/>
              <w:rPr>
                <w:rFonts w:ascii="Times New Roman" w:hAnsi="Times New Roman" w:eastAsia="新宋体"/>
                <w:sz w:val="22"/>
                <w:szCs w:val="22"/>
              </w:rPr>
            </w:pPr>
          </w:p>
        </w:tc>
        <w:tc>
          <w:tcPr>
            <w:tcW w:w="1404" w:type="dxa"/>
          </w:tcPr>
          <w:p>
            <w:pPr>
              <w:spacing w:line="400" w:lineRule="exact"/>
              <w:rPr>
                <w:rFonts w:ascii="Times New Roman" w:hAnsi="Times New Roman" w:eastAsia="新宋体"/>
                <w:sz w:val="22"/>
                <w:szCs w:val="22"/>
              </w:rPr>
            </w:pPr>
          </w:p>
        </w:tc>
        <w:tc>
          <w:tcPr>
            <w:tcW w:w="796" w:type="dxa"/>
          </w:tcPr>
          <w:p>
            <w:pPr>
              <w:spacing w:line="400" w:lineRule="exact"/>
              <w:rPr>
                <w:rFonts w:ascii="Times New Roman" w:hAnsi="Times New Roman" w:eastAsia="新宋体"/>
                <w:sz w:val="22"/>
                <w:szCs w:val="22"/>
              </w:rPr>
            </w:pPr>
          </w:p>
        </w:tc>
        <w:tc>
          <w:tcPr>
            <w:tcW w:w="3704" w:type="dxa"/>
          </w:tcPr>
          <w:p>
            <w:pPr>
              <w:spacing w:line="400" w:lineRule="exact"/>
              <w:rPr>
                <w:rFonts w:ascii="Times New Roman" w:hAnsi="Times New Roman" w:eastAsia="新宋体"/>
                <w:sz w:val="22"/>
                <w:szCs w:val="22"/>
              </w:rPr>
            </w:pPr>
          </w:p>
        </w:tc>
        <w:tc>
          <w:tcPr>
            <w:tcW w:w="1568" w:type="dxa"/>
          </w:tcPr>
          <w:p>
            <w:pPr>
              <w:spacing w:line="400" w:lineRule="exact"/>
              <w:rPr>
                <w:rFonts w:ascii="Times New Roman" w:hAnsi="Times New Roman" w:eastAsia="新宋体"/>
                <w:sz w:val="22"/>
                <w:szCs w:val="22"/>
              </w:rPr>
            </w:pPr>
          </w:p>
        </w:tc>
      </w:tr>
    </w:tbl>
    <w:p>
      <w:pPr>
        <w:tabs>
          <w:tab w:val="left" w:pos="360"/>
        </w:tabs>
        <w:spacing w:line="460" w:lineRule="exact"/>
        <w:ind w:firstLine="552" w:firstLineChars="250"/>
        <w:rPr>
          <w:rFonts w:ascii="Times New Roman" w:hAnsi="Times New Roman" w:eastAsia="新宋体"/>
          <w:b/>
          <w:sz w:val="22"/>
          <w:szCs w:val="22"/>
        </w:rPr>
      </w:pPr>
      <w:r>
        <w:rPr>
          <w:rFonts w:ascii="Times New Roman" w:hAnsi="Times New Roman" w:eastAsia="新宋体"/>
          <w:b/>
          <w:sz w:val="22"/>
          <w:szCs w:val="22"/>
        </w:rPr>
        <w:t>说明：  1、此表仅提供了表格形式，投标人可按此表格复制。</w:t>
      </w:r>
    </w:p>
    <w:p>
      <w:pPr>
        <w:tabs>
          <w:tab w:val="left" w:pos="360"/>
        </w:tabs>
        <w:spacing w:line="460" w:lineRule="exact"/>
        <w:ind w:firstLine="1436" w:firstLineChars="650"/>
        <w:rPr>
          <w:rFonts w:ascii="Times New Roman" w:hAnsi="Times New Roman" w:eastAsia="新宋体"/>
          <w:b/>
          <w:sz w:val="22"/>
          <w:szCs w:val="22"/>
        </w:rPr>
      </w:pPr>
      <w:r>
        <w:rPr>
          <w:rFonts w:ascii="Times New Roman" w:hAnsi="Times New Roman" w:eastAsia="新宋体"/>
          <w:b/>
          <w:sz w:val="22"/>
          <w:szCs w:val="22"/>
        </w:rPr>
        <w:t>2、如果无此内容，投标时需说明。</w:t>
      </w:r>
    </w:p>
    <w:p>
      <w:pPr>
        <w:spacing w:line="400" w:lineRule="exact"/>
        <w:ind w:firstLine="4620" w:firstLineChars="2100"/>
        <w:rPr>
          <w:rFonts w:ascii="Times New Roman" w:hAnsi="Times New Roman" w:eastAsia="新宋体"/>
          <w:sz w:val="22"/>
          <w:szCs w:val="22"/>
        </w:rPr>
      </w:pPr>
    </w:p>
    <w:p>
      <w:pPr>
        <w:spacing w:line="380" w:lineRule="exact"/>
        <w:ind w:firstLine="5280" w:firstLineChars="2400"/>
        <w:rPr>
          <w:rFonts w:ascii="Times New Roman" w:hAnsi="Times New Roman" w:eastAsia="新宋体"/>
          <w:sz w:val="22"/>
          <w:szCs w:val="22"/>
        </w:rPr>
      </w:pPr>
      <w:bookmarkStart w:id="33" w:name="OLE_LINK2"/>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日    期：</w:t>
      </w:r>
      <w:bookmarkEnd w:id="33"/>
    </w:p>
    <w:p>
      <w:pPr>
        <w:pStyle w:val="350"/>
        <w:rPr>
          <w:rFonts w:ascii="Times New Roman" w:hAnsi="Times New Roman" w:eastAsia="新宋体" w:cs="Times New Roman"/>
          <w:color w:val="auto"/>
          <w:sz w:val="22"/>
          <w:szCs w:val="22"/>
        </w:rPr>
      </w:pPr>
    </w:p>
    <w:p>
      <w:pPr>
        <w:spacing w:line="460" w:lineRule="exact"/>
        <w:rPr>
          <w:rFonts w:ascii="Times New Roman" w:hAnsi="Times New Roman" w:eastAsia="新宋体"/>
          <w:bCs/>
          <w:sz w:val="22"/>
          <w:szCs w:val="22"/>
        </w:rPr>
      </w:pPr>
    </w:p>
    <w:p>
      <w:pPr>
        <w:spacing w:line="460" w:lineRule="exact"/>
        <w:rPr>
          <w:rFonts w:ascii="Times New Roman" w:hAnsi="Times New Roman" w:eastAsia="新宋体"/>
          <w:b/>
          <w:kern w:val="0"/>
          <w:sz w:val="22"/>
          <w:szCs w:val="21"/>
        </w:rPr>
      </w:pPr>
    </w:p>
    <w:p>
      <w:pPr>
        <w:rPr>
          <w:rFonts w:ascii="Times New Roman" w:hAnsi="Times New Roman" w:eastAsia="新宋体"/>
        </w:rPr>
      </w:pPr>
    </w:p>
    <w:p>
      <w:pPr>
        <w:rPr>
          <w:rFonts w:ascii="Times New Roman" w:hAnsi="Times New Roman" w:eastAsia="新宋体"/>
        </w:rPr>
      </w:pPr>
    </w:p>
    <w:p>
      <w:pPr>
        <w:pStyle w:val="11"/>
        <w:ind w:firstLine="442"/>
        <w:rPr>
          <w:rFonts w:ascii="Times New Roman" w:hAnsi="Times New Roman" w:eastAsia="新宋体"/>
          <w:b/>
          <w:sz w:val="22"/>
          <w:szCs w:val="21"/>
        </w:rPr>
      </w:pPr>
    </w:p>
    <w:p>
      <w:pPr>
        <w:rPr>
          <w:rFonts w:ascii="Times New Roman" w:hAnsi="Times New Roman" w:eastAsia="新宋体"/>
          <w:b/>
          <w:kern w:val="0"/>
          <w:sz w:val="22"/>
          <w:szCs w:val="21"/>
        </w:rPr>
      </w:pPr>
    </w:p>
    <w:p>
      <w:pPr>
        <w:pStyle w:val="11"/>
        <w:ind w:firstLine="442"/>
        <w:rPr>
          <w:rFonts w:ascii="Times New Roman" w:hAnsi="Times New Roman" w:eastAsia="新宋体"/>
          <w:b/>
          <w:sz w:val="22"/>
          <w:szCs w:val="21"/>
        </w:rPr>
      </w:pPr>
    </w:p>
    <w:p>
      <w:pPr>
        <w:rPr>
          <w:rFonts w:ascii="Times New Roman" w:hAnsi="Times New Roman" w:eastAsia="新宋体"/>
          <w:b/>
          <w:kern w:val="0"/>
          <w:sz w:val="22"/>
          <w:szCs w:val="21"/>
        </w:rPr>
      </w:pPr>
    </w:p>
    <w:p>
      <w:pPr>
        <w:pStyle w:val="11"/>
        <w:ind w:firstLine="400"/>
        <w:rPr>
          <w:rFonts w:ascii="Times New Roman" w:hAnsi="Times New Roman" w:eastAsia="新宋体"/>
        </w:rPr>
      </w:pPr>
    </w:p>
    <w:p>
      <w:pPr>
        <w:jc w:val="center"/>
        <w:outlineLvl w:val="3"/>
        <w:rPr>
          <w:rFonts w:ascii="Times New Roman" w:hAnsi="Times New Roman" w:eastAsia="新宋体"/>
          <w:b/>
          <w:bCs/>
          <w:sz w:val="28"/>
          <w:szCs w:val="28"/>
          <w:lang w:val="zh-CN"/>
        </w:rPr>
      </w:pPr>
      <w:r>
        <w:rPr>
          <w:rFonts w:ascii="Times New Roman" w:hAnsi="Times New Roman" w:eastAsia="新宋体"/>
          <w:b/>
          <w:bCs/>
          <w:sz w:val="28"/>
          <w:szCs w:val="28"/>
        </w:rPr>
        <w:t>7、</w:t>
      </w:r>
      <w:r>
        <w:rPr>
          <w:rFonts w:ascii="Times New Roman" w:hAnsi="Times New Roman" w:eastAsia="新宋体"/>
          <w:b/>
          <w:bCs/>
          <w:sz w:val="28"/>
          <w:szCs w:val="28"/>
          <w:lang w:val="zh-CN"/>
        </w:rPr>
        <w:t>投标设备配套的合理性</w:t>
      </w:r>
    </w:p>
    <w:p>
      <w:pPr>
        <w:jc w:val="center"/>
        <w:rPr>
          <w:rFonts w:ascii="Times New Roman" w:hAnsi="Times New Roman" w:eastAsia="新宋体"/>
          <w:b/>
          <w:bCs/>
          <w:sz w:val="22"/>
          <w:szCs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b/>
          <w:sz w:val="22"/>
        </w:rPr>
      </w:pPr>
    </w:p>
    <w:p>
      <w:pPr>
        <w:autoSpaceDE w:val="0"/>
        <w:autoSpaceDN w:val="0"/>
        <w:ind w:right="893"/>
        <w:textAlignment w:val="bottom"/>
        <w:rPr>
          <w:rFonts w:ascii="Times New Roman" w:hAnsi="Times New Roman" w:eastAsia="新宋体"/>
        </w:rPr>
      </w:pPr>
      <w:r>
        <w:rPr>
          <w:rFonts w:ascii="Times New Roman" w:hAnsi="Times New Roman" w:eastAsia="新宋体"/>
          <w:b/>
          <w:sz w:val="22"/>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rPr>
            </w:pPr>
          </w:p>
        </w:tc>
      </w:tr>
    </w:tbl>
    <w:p>
      <w:pPr>
        <w:rPr>
          <w:rFonts w:ascii="Times New Roman" w:hAnsi="Times New Roman" w:eastAsia="新宋体"/>
          <w:b/>
          <w:sz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bCs/>
          <w:sz w:val="22"/>
          <w:szCs w:val="22"/>
        </w:rPr>
      </w:pPr>
      <w:r>
        <w:rPr>
          <w:rFonts w:ascii="Times New Roman" w:hAnsi="Times New Roman" w:eastAsia="新宋体"/>
          <w:sz w:val="22"/>
          <w:szCs w:val="22"/>
        </w:rPr>
        <w:t>日   期：</w:t>
      </w:r>
    </w:p>
    <w:p>
      <w:pPr>
        <w:keepNext/>
        <w:rPr>
          <w:rFonts w:ascii="Times New Roman" w:hAnsi="Times New Roman" w:eastAsia="新宋体"/>
          <w:bCs/>
          <w:sz w:val="22"/>
          <w:szCs w:val="22"/>
        </w:rPr>
      </w:pPr>
    </w:p>
    <w:p>
      <w:pPr>
        <w:rPr>
          <w:rFonts w:ascii="Times New Roman" w:hAnsi="Times New Roman" w:eastAsia="新宋体"/>
        </w:rPr>
      </w:pPr>
    </w:p>
    <w:p>
      <w:pPr>
        <w:rPr>
          <w:rFonts w:ascii="Times New Roman" w:hAnsi="Times New Roman" w:eastAsia="新宋体"/>
        </w:rPr>
      </w:pPr>
    </w:p>
    <w:p>
      <w:pPr>
        <w:rPr>
          <w:rFonts w:ascii="Times New Roman" w:hAnsi="Times New Roman" w:eastAsia="新宋体"/>
          <w:b/>
          <w:bCs/>
          <w:sz w:val="22"/>
          <w:szCs w:val="22"/>
        </w:rPr>
      </w:pPr>
    </w:p>
    <w:p>
      <w:pPr>
        <w:jc w:val="center"/>
        <w:outlineLvl w:val="3"/>
        <w:rPr>
          <w:rFonts w:ascii="Times New Roman" w:hAnsi="Times New Roman" w:eastAsia="新宋体"/>
          <w:b/>
          <w:bCs/>
          <w:sz w:val="28"/>
          <w:szCs w:val="28"/>
          <w:lang w:val="zh-CN"/>
        </w:rPr>
      </w:pPr>
      <w:r>
        <w:rPr>
          <w:rFonts w:ascii="Times New Roman" w:hAnsi="Times New Roman" w:eastAsia="新宋体"/>
          <w:b/>
          <w:bCs/>
          <w:sz w:val="28"/>
          <w:szCs w:val="28"/>
          <w:lang w:val="zh-CN"/>
        </w:rPr>
        <w:br w:type="page"/>
      </w:r>
      <w:r>
        <w:rPr>
          <w:rFonts w:ascii="Times New Roman" w:hAnsi="Times New Roman" w:eastAsia="新宋体"/>
          <w:b/>
          <w:bCs/>
          <w:sz w:val="28"/>
          <w:szCs w:val="28"/>
        </w:rPr>
        <w:t>8、</w:t>
      </w:r>
      <w:r>
        <w:rPr>
          <w:rFonts w:ascii="Times New Roman" w:hAnsi="Times New Roman" w:eastAsia="新宋体"/>
          <w:b/>
          <w:bCs/>
          <w:sz w:val="28"/>
          <w:szCs w:val="28"/>
          <w:lang w:val="zh-CN"/>
        </w:rPr>
        <w:t>投标设备技术指标的先进性</w:t>
      </w:r>
    </w:p>
    <w:p>
      <w:pPr>
        <w:jc w:val="center"/>
        <w:rPr>
          <w:rFonts w:ascii="Times New Roman" w:hAnsi="Times New Roman" w:eastAsia="新宋体"/>
          <w:b/>
          <w:sz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firstLine="418"/>
        <w:textAlignment w:val="bottom"/>
        <w:rPr>
          <w:rFonts w:ascii="Times New Roman" w:hAnsi="Times New Roman" w:eastAsia="新宋体"/>
        </w:rPr>
      </w:pPr>
      <w:r>
        <w:rPr>
          <w:rFonts w:ascii="Times New Roman" w:hAnsi="Times New Roman" w:eastAsia="新宋体"/>
          <w:b/>
          <w:sz w:val="22"/>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rPr>
            </w:pPr>
          </w:p>
        </w:tc>
      </w:tr>
    </w:tbl>
    <w:p>
      <w:pPr>
        <w:rPr>
          <w:rFonts w:ascii="Times New Roman" w:hAnsi="Times New Roman" w:eastAsia="新宋体"/>
          <w:b/>
          <w:sz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lang w:val="zh-CN"/>
        </w:rPr>
        <w:sectPr>
          <w:footerReference r:id="rId12" w:type="default"/>
          <w:pgSz w:w="11907" w:h="16840"/>
          <w:pgMar w:top="1134" w:right="1134" w:bottom="1134" w:left="1134" w:header="851" w:footer="992" w:gutter="0"/>
          <w:cols w:space="720" w:num="1"/>
          <w:docGrid w:linePitch="312" w:charSpace="0"/>
        </w:sectPr>
      </w:pPr>
      <w:r>
        <w:rPr>
          <w:rFonts w:ascii="Times New Roman" w:hAnsi="Times New Roman" w:eastAsia="新宋体"/>
          <w:sz w:val="22"/>
          <w:szCs w:val="22"/>
        </w:rPr>
        <w:t>日   期</w:t>
      </w:r>
      <w:r>
        <w:rPr>
          <w:rFonts w:ascii="Times New Roman" w:hAnsi="Times New Roman" w:eastAsia="新宋体"/>
          <w:bCs/>
          <w:sz w:val="22"/>
          <w:szCs w:val="22"/>
        </w:rPr>
        <w:t>：</w:t>
      </w:r>
    </w:p>
    <w:p>
      <w:pPr>
        <w:jc w:val="center"/>
        <w:outlineLvl w:val="3"/>
        <w:rPr>
          <w:rFonts w:ascii="Times New Roman" w:hAnsi="Times New Roman" w:eastAsia="新宋体"/>
          <w:b/>
          <w:bCs/>
          <w:sz w:val="28"/>
          <w:szCs w:val="28"/>
          <w:lang w:val="zh-CN"/>
        </w:rPr>
      </w:pPr>
      <w:r>
        <w:rPr>
          <w:rFonts w:ascii="Times New Roman" w:hAnsi="Times New Roman" w:eastAsia="新宋体"/>
          <w:b/>
          <w:bCs/>
          <w:sz w:val="28"/>
          <w:szCs w:val="28"/>
        </w:rPr>
        <w:t>9、</w:t>
      </w:r>
      <w:r>
        <w:rPr>
          <w:rFonts w:ascii="Times New Roman" w:hAnsi="Times New Roman" w:eastAsia="新宋体"/>
          <w:b/>
          <w:bCs/>
          <w:sz w:val="28"/>
          <w:szCs w:val="28"/>
          <w:lang w:val="zh-CN"/>
        </w:rPr>
        <w:t>投标机型的档次</w:t>
      </w:r>
    </w:p>
    <w:p>
      <w:pPr>
        <w:jc w:val="center"/>
        <w:rPr>
          <w:rFonts w:ascii="Times New Roman" w:hAnsi="Times New Roman" w:eastAsia="新宋体"/>
          <w:b/>
          <w:sz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firstLine="418"/>
        <w:textAlignment w:val="bottom"/>
        <w:rPr>
          <w:rFonts w:ascii="Times New Roman" w:hAnsi="Times New Roman" w:eastAsia="新宋体"/>
        </w:rPr>
      </w:pPr>
      <w:r>
        <w:rPr>
          <w:rFonts w:ascii="Times New Roman" w:hAnsi="Times New Roman" w:eastAsia="新宋体"/>
          <w:b/>
          <w:sz w:val="22"/>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rPr>
            </w:pPr>
          </w:p>
        </w:tc>
      </w:tr>
    </w:tbl>
    <w:p>
      <w:pPr>
        <w:rPr>
          <w:rFonts w:ascii="Times New Roman" w:hAnsi="Times New Roman" w:eastAsia="新宋体"/>
          <w:b/>
          <w:sz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bCs/>
          <w:sz w:val="22"/>
          <w:szCs w:val="22"/>
        </w:rPr>
      </w:pPr>
      <w:r>
        <w:rPr>
          <w:rFonts w:ascii="Times New Roman" w:hAnsi="Times New Roman" w:eastAsia="新宋体"/>
          <w:sz w:val="22"/>
          <w:szCs w:val="22"/>
        </w:rPr>
        <w:t>日   期：</w:t>
      </w:r>
    </w:p>
    <w:p>
      <w:pPr>
        <w:rPr>
          <w:rFonts w:ascii="Times New Roman" w:hAnsi="Times New Roman" w:eastAsia="新宋体"/>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eastAsia="新宋体"/>
          <w:b/>
          <w:bCs/>
          <w:sz w:val="28"/>
          <w:szCs w:val="28"/>
        </w:rPr>
      </w:pPr>
      <w:r>
        <w:rPr>
          <w:rFonts w:ascii="Times New Roman" w:hAnsi="Times New Roman" w:eastAsia="新宋体"/>
          <w:b/>
          <w:bCs/>
          <w:sz w:val="28"/>
          <w:szCs w:val="28"/>
        </w:rPr>
        <w:t>10、运行成本</w:t>
      </w:r>
    </w:p>
    <w:p>
      <w:pPr>
        <w:jc w:val="center"/>
        <w:rPr>
          <w:rFonts w:ascii="Times New Roman" w:hAnsi="Times New Roman" w:eastAsia="新宋体"/>
          <w:b/>
          <w:sz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pStyle w:val="11"/>
        <w:ind w:firstLine="0" w:firstLineChars="0"/>
        <w:rPr>
          <w:rFonts w:ascii="Times New Roman" w:hAnsi="Times New Roman" w:eastAsia="新宋体"/>
          <w:b/>
          <w:kern w:val="2"/>
          <w:sz w:val="22"/>
        </w:rPr>
      </w:pPr>
      <w:r>
        <w:rPr>
          <w:rFonts w:ascii="Times New Roman" w:hAnsi="Times New Roman" w:eastAsia="新宋体"/>
          <w:b/>
          <w:kern w:val="2"/>
          <w:sz w:val="22"/>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rPr>
            </w:pPr>
          </w:p>
        </w:tc>
      </w:tr>
    </w:tbl>
    <w:p>
      <w:pPr>
        <w:rPr>
          <w:rFonts w:ascii="Times New Roman" w:hAnsi="Times New Roman" w:eastAsia="新宋体"/>
          <w:b/>
          <w:sz w:val="22"/>
        </w:rPr>
      </w:pPr>
    </w:p>
    <w:p>
      <w:pPr>
        <w:rPr>
          <w:rFonts w:ascii="Times New Roman" w:hAnsi="Times New Roman" w:eastAsia="新宋体"/>
          <w:b/>
          <w:sz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bCs/>
          <w:sz w:val="22"/>
          <w:szCs w:val="22"/>
        </w:rPr>
      </w:pPr>
      <w:r>
        <w:rPr>
          <w:rFonts w:ascii="Times New Roman" w:hAnsi="Times New Roman" w:eastAsia="新宋体"/>
          <w:sz w:val="22"/>
          <w:szCs w:val="22"/>
        </w:rPr>
        <w:t>日   期：</w:t>
      </w:r>
    </w:p>
    <w:p>
      <w:pPr>
        <w:rPr>
          <w:rFonts w:ascii="Times New Roman" w:hAnsi="Times New Roman" w:eastAsia="新宋体"/>
        </w:rPr>
      </w:pPr>
    </w:p>
    <w:p>
      <w:pPr>
        <w:pStyle w:val="11"/>
        <w:ind w:firstLine="400"/>
        <w:rPr>
          <w:rFonts w:ascii="Times New Roman" w:hAnsi="Times New Roman" w:eastAsia="新宋体"/>
        </w:rPr>
      </w:pPr>
    </w:p>
    <w:p>
      <w:pPr>
        <w:rPr>
          <w:rFonts w:ascii="Times New Roman" w:hAnsi="Times New Roman" w:eastAsia="新宋体"/>
        </w:rPr>
      </w:pPr>
    </w:p>
    <w:p>
      <w:pPr>
        <w:rPr>
          <w:rFonts w:ascii="Times New Roman" w:hAnsi="Times New Roman" w:eastAsia="新宋体"/>
        </w:rPr>
      </w:pPr>
    </w:p>
    <w:p>
      <w:pPr>
        <w:rPr>
          <w:rFonts w:ascii="Times New Roman" w:hAnsi="Times New Roman" w:eastAsia="新宋体"/>
        </w:rPr>
      </w:pPr>
    </w:p>
    <w:p>
      <w:pPr>
        <w:pStyle w:val="11"/>
        <w:ind w:firstLine="400"/>
        <w:rPr>
          <w:rFonts w:ascii="Times New Roman" w:hAnsi="Times New Roman" w:eastAsia="新宋体"/>
          <w:lang w:val="zh-CN"/>
        </w:rPr>
      </w:pPr>
    </w:p>
    <w:p>
      <w:pPr>
        <w:jc w:val="center"/>
        <w:outlineLvl w:val="3"/>
        <w:rPr>
          <w:rFonts w:ascii="Times New Roman" w:hAnsi="Times New Roman" w:eastAsia="新宋体"/>
          <w:b/>
          <w:bCs/>
          <w:sz w:val="28"/>
          <w:szCs w:val="28"/>
          <w:lang w:val="zh-CN"/>
        </w:rPr>
      </w:pPr>
      <w:r>
        <w:rPr>
          <w:rFonts w:ascii="Times New Roman" w:hAnsi="Times New Roman" w:eastAsia="新宋体"/>
          <w:b/>
          <w:bCs/>
          <w:sz w:val="28"/>
          <w:szCs w:val="28"/>
        </w:rPr>
        <w:t>11、</w:t>
      </w:r>
      <w:r>
        <w:rPr>
          <w:rFonts w:ascii="Times New Roman" w:hAnsi="Times New Roman" w:eastAsia="新宋体"/>
          <w:b/>
          <w:bCs/>
          <w:sz w:val="28"/>
          <w:szCs w:val="28"/>
          <w:lang w:val="zh-CN"/>
        </w:rPr>
        <w:t>保修服务</w:t>
      </w:r>
    </w:p>
    <w:p>
      <w:pPr>
        <w:jc w:val="center"/>
        <w:rPr>
          <w:rFonts w:ascii="Times New Roman" w:hAnsi="Times New Roman" w:eastAsia="新宋体"/>
          <w:b/>
          <w:sz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rPr>
      </w:pPr>
      <w:r>
        <w:rPr>
          <w:rFonts w:ascii="Times New Roman" w:hAnsi="Times New Roman" w:eastAsia="新宋体"/>
          <w:b/>
          <w:sz w:val="22"/>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rPr>
            </w:pPr>
          </w:p>
        </w:tc>
      </w:tr>
    </w:tbl>
    <w:p>
      <w:pPr>
        <w:rPr>
          <w:rFonts w:ascii="Times New Roman" w:hAnsi="Times New Roman" w:eastAsia="新宋体"/>
          <w:b/>
          <w:sz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bCs/>
          <w:sz w:val="22"/>
          <w:szCs w:val="22"/>
          <w:lang w:val="zh-CN"/>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rPr>
        <w:t>日   期：</w:t>
      </w:r>
    </w:p>
    <w:p>
      <w:pPr>
        <w:jc w:val="center"/>
        <w:outlineLvl w:val="3"/>
        <w:rPr>
          <w:rFonts w:ascii="Times New Roman" w:hAnsi="Times New Roman" w:eastAsia="新宋体"/>
          <w:b/>
          <w:bCs/>
          <w:sz w:val="28"/>
          <w:szCs w:val="28"/>
          <w:lang w:val="zh-CN"/>
        </w:rPr>
      </w:pPr>
      <w:r>
        <w:rPr>
          <w:rFonts w:ascii="Times New Roman" w:hAnsi="Times New Roman" w:eastAsia="新宋体"/>
          <w:b/>
          <w:bCs/>
          <w:sz w:val="28"/>
          <w:szCs w:val="28"/>
        </w:rPr>
        <w:t>12、</w:t>
      </w:r>
      <w:r>
        <w:rPr>
          <w:rFonts w:ascii="Times New Roman" w:hAnsi="Times New Roman" w:eastAsia="新宋体"/>
          <w:b/>
          <w:bCs/>
          <w:sz w:val="28"/>
          <w:szCs w:val="28"/>
          <w:lang w:val="zh-CN"/>
        </w:rPr>
        <w:t>投标产品知名度、美誉度</w:t>
      </w:r>
    </w:p>
    <w:p>
      <w:pPr>
        <w:jc w:val="center"/>
        <w:rPr>
          <w:rFonts w:ascii="Times New Roman" w:hAnsi="Times New Roman" w:eastAsia="新宋体"/>
          <w:b/>
          <w:bCs/>
          <w:sz w:val="22"/>
          <w:szCs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rPr>
      </w:pPr>
      <w:r>
        <w:rPr>
          <w:rFonts w:ascii="Times New Roman" w:hAnsi="Times New Roman" w:eastAsia="新宋体"/>
          <w:b/>
          <w:sz w:val="22"/>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rPr>
            </w:pPr>
          </w:p>
        </w:tc>
      </w:tr>
    </w:tbl>
    <w:p>
      <w:pPr>
        <w:rPr>
          <w:rFonts w:ascii="Times New Roman" w:hAnsi="Times New Roman" w:eastAsia="新宋体"/>
          <w:b/>
          <w:sz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sz w:val="22"/>
          <w:szCs w:val="22"/>
          <w:lang w:val="zh-CN"/>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rPr>
        <w:t>日   期：</w:t>
      </w:r>
    </w:p>
    <w:p>
      <w:pPr>
        <w:jc w:val="center"/>
        <w:outlineLvl w:val="3"/>
        <w:rPr>
          <w:rFonts w:ascii="Times New Roman" w:hAnsi="Times New Roman" w:eastAsia="新宋体"/>
          <w:b/>
          <w:bCs/>
          <w:sz w:val="28"/>
          <w:szCs w:val="28"/>
          <w:lang w:val="zh-CN"/>
        </w:rPr>
      </w:pPr>
      <w:r>
        <w:rPr>
          <w:rFonts w:ascii="Times New Roman" w:hAnsi="Times New Roman" w:eastAsia="新宋体"/>
          <w:b/>
          <w:bCs/>
          <w:sz w:val="28"/>
          <w:szCs w:val="28"/>
        </w:rPr>
        <w:t>13、</w:t>
      </w:r>
      <w:r>
        <w:rPr>
          <w:rFonts w:ascii="Times New Roman" w:hAnsi="Times New Roman" w:eastAsia="新宋体"/>
          <w:b/>
          <w:bCs/>
          <w:sz w:val="28"/>
          <w:szCs w:val="28"/>
          <w:lang w:val="zh-CN"/>
        </w:rPr>
        <w:t>市场占有率</w:t>
      </w:r>
    </w:p>
    <w:p>
      <w:pPr>
        <w:jc w:val="center"/>
        <w:rPr>
          <w:rFonts w:ascii="Times New Roman" w:hAnsi="Times New Roman" w:eastAsia="新宋体"/>
          <w:b/>
          <w:sz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b/>
          <w:sz w:val="22"/>
        </w:rPr>
      </w:pPr>
      <w:r>
        <w:rPr>
          <w:rFonts w:ascii="Times New Roman" w:hAnsi="Times New Roman" w:eastAsia="新宋体"/>
          <w:b/>
          <w:sz w:val="22"/>
        </w:rPr>
        <w:t>项目名称：                                   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r>
              <w:rPr>
                <w:rFonts w:ascii="Times New Roman" w:hAnsi="Times New Roman" w:eastAsia="新宋体"/>
                <w:b/>
                <w:bCs/>
                <w:sz w:val="22"/>
                <w:szCs w:val="22"/>
              </w:rPr>
              <w:t>序号</w:t>
            </w:r>
          </w:p>
        </w:tc>
        <w:tc>
          <w:tcPr>
            <w:tcW w:w="2520" w:type="dxa"/>
            <w:vAlign w:val="center"/>
          </w:tcPr>
          <w:p>
            <w:pPr>
              <w:spacing w:line="380" w:lineRule="exact"/>
              <w:ind w:left="442" w:hanging="442"/>
              <w:jc w:val="center"/>
              <w:rPr>
                <w:rFonts w:ascii="Times New Roman" w:hAnsi="Times New Roman" w:eastAsia="新宋体"/>
                <w:b/>
                <w:bCs/>
                <w:sz w:val="22"/>
                <w:szCs w:val="22"/>
              </w:rPr>
            </w:pPr>
            <w:r>
              <w:rPr>
                <w:rFonts w:ascii="Times New Roman" w:hAnsi="Times New Roman" w:eastAsia="新宋体"/>
                <w:b/>
                <w:bCs/>
                <w:sz w:val="22"/>
                <w:szCs w:val="22"/>
              </w:rPr>
              <w:t>用户名称</w:t>
            </w:r>
          </w:p>
        </w:tc>
        <w:tc>
          <w:tcPr>
            <w:tcW w:w="2310" w:type="dxa"/>
            <w:vAlign w:val="center"/>
          </w:tcPr>
          <w:p>
            <w:pPr>
              <w:spacing w:line="380" w:lineRule="exact"/>
              <w:ind w:left="442" w:hanging="442"/>
              <w:jc w:val="center"/>
              <w:rPr>
                <w:rFonts w:ascii="Times New Roman" w:hAnsi="Times New Roman" w:eastAsia="新宋体"/>
                <w:b/>
                <w:bCs/>
                <w:sz w:val="22"/>
                <w:szCs w:val="22"/>
              </w:rPr>
            </w:pPr>
            <w:r>
              <w:rPr>
                <w:rFonts w:ascii="Times New Roman" w:hAnsi="Times New Roman" w:eastAsia="新宋体"/>
                <w:b/>
                <w:bCs/>
                <w:sz w:val="22"/>
                <w:szCs w:val="22"/>
              </w:rPr>
              <w:t>项目名称</w:t>
            </w:r>
          </w:p>
        </w:tc>
        <w:tc>
          <w:tcPr>
            <w:tcW w:w="1271" w:type="dxa"/>
            <w:vAlign w:val="center"/>
          </w:tcPr>
          <w:p>
            <w:pPr>
              <w:spacing w:line="380" w:lineRule="exact"/>
              <w:ind w:left="442" w:hanging="442"/>
              <w:jc w:val="center"/>
              <w:rPr>
                <w:rFonts w:ascii="Times New Roman" w:hAnsi="Times New Roman" w:eastAsia="新宋体"/>
                <w:b/>
                <w:bCs/>
                <w:sz w:val="22"/>
                <w:szCs w:val="22"/>
              </w:rPr>
            </w:pPr>
            <w:r>
              <w:rPr>
                <w:rFonts w:ascii="Times New Roman" w:hAnsi="Times New Roman" w:eastAsia="新宋体"/>
                <w:b/>
                <w:bCs/>
                <w:sz w:val="22"/>
                <w:szCs w:val="22"/>
              </w:rPr>
              <w:t>合同金额</w:t>
            </w:r>
          </w:p>
        </w:tc>
        <w:tc>
          <w:tcPr>
            <w:tcW w:w="1596" w:type="dxa"/>
            <w:vAlign w:val="center"/>
          </w:tcPr>
          <w:p>
            <w:pPr>
              <w:spacing w:line="380" w:lineRule="exact"/>
              <w:ind w:left="442" w:hanging="442"/>
              <w:jc w:val="center"/>
              <w:rPr>
                <w:rFonts w:ascii="Times New Roman" w:hAnsi="Times New Roman" w:eastAsia="新宋体"/>
                <w:b/>
                <w:bCs/>
                <w:sz w:val="22"/>
                <w:szCs w:val="22"/>
              </w:rPr>
            </w:pPr>
            <w:r>
              <w:rPr>
                <w:rFonts w:ascii="Times New Roman" w:hAnsi="Times New Roman" w:eastAsia="新宋体"/>
                <w:b/>
                <w:bCs/>
                <w:sz w:val="22"/>
                <w:szCs w:val="22"/>
              </w:rPr>
              <w:t>联系方式</w:t>
            </w:r>
          </w:p>
        </w:tc>
        <w:tc>
          <w:tcPr>
            <w:tcW w:w="1128" w:type="dxa"/>
            <w:vAlign w:val="center"/>
          </w:tcPr>
          <w:p>
            <w:pPr>
              <w:spacing w:line="380" w:lineRule="exact"/>
              <w:ind w:left="442" w:hanging="442"/>
              <w:jc w:val="center"/>
              <w:rPr>
                <w:rFonts w:ascii="Times New Roman" w:hAnsi="Times New Roman" w:eastAsia="新宋体"/>
                <w:b/>
                <w:bCs/>
                <w:sz w:val="22"/>
                <w:szCs w:val="22"/>
              </w:rPr>
            </w:pPr>
            <w:r>
              <w:rPr>
                <w:rFonts w:ascii="Times New Roman" w:hAnsi="Times New Roman" w:eastAsia="新宋体"/>
                <w:b/>
                <w:bCs/>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eastAsia="新宋体"/>
                <w:b/>
                <w:bCs/>
                <w:sz w:val="22"/>
                <w:szCs w:val="22"/>
              </w:rPr>
            </w:pPr>
          </w:p>
        </w:tc>
        <w:tc>
          <w:tcPr>
            <w:tcW w:w="2520" w:type="dxa"/>
            <w:vAlign w:val="center"/>
          </w:tcPr>
          <w:p>
            <w:pPr>
              <w:spacing w:line="380" w:lineRule="exact"/>
              <w:ind w:left="442" w:hanging="442"/>
              <w:jc w:val="center"/>
              <w:rPr>
                <w:rFonts w:ascii="Times New Roman" w:hAnsi="Times New Roman" w:eastAsia="新宋体"/>
                <w:b/>
                <w:bCs/>
                <w:sz w:val="22"/>
                <w:szCs w:val="22"/>
              </w:rPr>
            </w:pPr>
          </w:p>
        </w:tc>
        <w:tc>
          <w:tcPr>
            <w:tcW w:w="2310" w:type="dxa"/>
            <w:vAlign w:val="center"/>
          </w:tcPr>
          <w:p>
            <w:pPr>
              <w:spacing w:line="380" w:lineRule="exact"/>
              <w:ind w:left="442" w:hanging="442"/>
              <w:jc w:val="center"/>
              <w:rPr>
                <w:rFonts w:ascii="Times New Roman" w:hAnsi="Times New Roman" w:eastAsia="新宋体"/>
                <w:b/>
                <w:bCs/>
                <w:sz w:val="22"/>
                <w:szCs w:val="22"/>
              </w:rPr>
            </w:pPr>
          </w:p>
        </w:tc>
        <w:tc>
          <w:tcPr>
            <w:tcW w:w="1271" w:type="dxa"/>
            <w:vAlign w:val="center"/>
          </w:tcPr>
          <w:p>
            <w:pPr>
              <w:spacing w:line="380" w:lineRule="exact"/>
              <w:ind w:left="442" w:hanging="442"/>
              <w:jc w:val="center"/>
              <w:rPr>
                <w:rFonts w:ascii="Times New Roman" w:hAnsi="Times New Roman" w:eastAsia="新宋体"/>
                <w:b/>
                <w:bCs/>
                <w:sz w:val="22"/>
                <w:szCs w:val="22"/>
              </w:rPr>
            </w:pPr>
          </w:p>
        </w:tc>
        <w:tc>
          <w:tcPr>
            <w:tcW w:w="1596" w:type="dxa"/>
            <w:vAlign w:val="center"/>
          </w:tcPr>
          <w:p>
            <w:pPr>
              <w:spacing w:line="380" w:lineRule="exact"/>
              <w:ind w:left="442" w:hanging="442"/>
              <w:jc w:val="center"/>
              <w:rPr>
                <w:rFonts w:ascii="Times New Roman" w:hAnsi="Times New Roman" w:eastAsia="新宋体"/>
                <w:b/>
                <w:bCs/>
                <w:sz w:val="22"/>
                <w:szCs w:val="22"/>
              </w:rPr>
            </w:pPr>
          </w:p>
        </w:tc>
        <w:tc>
          <w:tcPr>
            <w:tcW w:w="1128" w:type="dxa"/>
            <w:vAlign w:val="center"/>
          </w:tcPr>
          <w:p>
            <w:pPr>
              <w:spacing w:line="380" w:lineRule="exact"/>
              <w:ind w:left="442" w:hanging="442"/>
              <w:jc w:val="center"/>
              <w:rPr>
                <w:rFonts w:ascii="Times New Roman" w:hAnsi="Times New Roman" w:eastAsia="新宋体"/>
                <w:b/>
                <w:bCs/>
                <w:sz w:val="22"/>
                <w:szCs w:val="22"/>
              </w:rPr>
            </w:pPr>
          </w:p>
        </w:tc>
      </w:tr>
    </w:tbl>
    <w:p>
      <w:pPr>
        <w:rPr>
          <w:rFonts w:ascii="Times New Roman" w:hAnsi="Times New Roman" w:eastAsia="新宋体"/>
          <w:b/>
          <w:sz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bCs/>
          <w:sz w:val="22"/>
          <w:szCs w:val="22"/>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rPr>
        <w:t>日   期</w:t>
      </w:r>
    </w:p>
    <w:p>
      <w:pPr>
        <w:jc w:val="center"/>
        <w:outlineLvl w:val="3"/>
        <w:rPr>
          <w:rFonts w:ascii="Times New Roman" w:hAnsi="Times New Roman" w:eastAsia="新宋体"/>
          <w:b/>
          <w:bCs/>
          <w:sz w:val="28"/>
          <w:szCs w:val="28"/>
          <w:lang w:val="zh-CN"/>
        </w:rPr>
      </w:pPr>
      <w:r>
        <w:rPr>
          <w:rFonts w:ascii="Times New Roman" w:hAnsi="Times New Roman" w:eastAsia="新宋体"/>
          <w:b/>
          <w:bCs/>
          <w:sz w:val="28"/>
          <w:szCs w:val="28"/>
        </w:rPr>
        <w:t>14、</w:t>
      </w:r>
      <w:r>
        <w:rPr>
          <w:rFonts w:ascii="Times New Roman" w:hAnsi="Times New Roman" w:eastAsia="新宋体"/>
          <w:b/>
          <w:bCs/>
          <w:sz w:val="28"/>
          <w:szCs w:val="28"/>
          <w:lang w:val="zh-CN"/>
        </w:rPr>
        <w:t>制造商或代理商在华东地区的售后服务和维修能力</w:t>
      </w:r>
    </w:p>
    <w:p>
      <w:pPr>
        <w:jc w:val="center"/>
        <w:rPr>
          <w:rFonts w:ascii="Times New Roman" w:hAnsi="Times New Roman" w:eastAsia="新宋体"/>
          <w:b/>
          <w:sz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rPr>
      </w:pPr>
      <w:r>
        <w:rPr>
          <w:rFonts w:ascii="Times New Roman" w:hAnsi="Times New Roman" w:eastAsia="新宋体"/>
          <w:b/>
          <w:sz w:val="22"/>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rPr>
            </w:pPr>
          </w:p>
        </w:tc>
      </w:tr>
    </w:tbl>
    <w:p>
      <w:pPr>
        <w:rPr>
          <w:rFonts w:ascii="Times New Roman" w:hAnsi="Times New Roman" w:eastAsia="新宋体"/>
          <w:b/>
          <w:sz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bCs/>
          <w:sz w:val="22"/>
          <w:szCs w:val="22"/>
          <w:lang w:val="zh-CN"/>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rPr>
        <w:t>日   期</w:t>
      </w:r>
      <w:r>
        <w:rPr>
          <w:rFonts w:ascii="Times New Roman" w:hAnsi="Times New Roman" w:eastAsia="新宋体"/>
          <w:bCs/>
          <w:sz w:val="22"/>
          <w:szCs w:val="22"/>
        </w:rPr>
        <w:t>：</w:t>
      </w:r>
    </w:p>
    <w:p>
      <w:pPr>
        <w:jc w:val="center"/>
        <w:outlineLvl w:val="3"/>
        <w:rPr>
          <w:rFonts w:ascii="Times New Roman" w:hAnsi="Times New Roman" w:eastAsia="新宋体"/>
          <w:b/>
          <w:bCs/>
          <w:sz w:val="28"/>
          <w:szCs w:val="28"/>
          <w:lang w:val="zh-CN"/>
        </w:rPr>
      </w:pPr>
      <w:r>
        <w:rPr>
          <w:rFonts w:ascii="Times New Roman" w:hAnsi="Times New Roman" w:eastAsia="新宋体"/>
          <w:b/>
          <w:bCs/>
          <w:sz w:val="28"/>
          <w:szCs w:val="28"/>
        </w:rPr>
        <w:t>15、</w:t>
      </w:r>
      <w:r>
        <w:rPr>
          <w:rFonts w:ascii="Times New Roman" w:hAnsi="Times New Roman" w:eastAsia="新宋体"/>
          <w:b/>
          <w:bCs/>
          <w:sz w:val="28"/>
          <w:szCs w:val="28"/>
          <w:lang w:val="zh-CN"/>
        </w:rPr>
        <w:t>投标人提供的超出招标文件</w:t>
      </w:r>
      <w:r>
        <w:rPr>
          <w:rFonts w:hint="eastAsia" w:ascii="Times New Roman" w:hAnsi="Times New Roman" w:eastAsia="新宋体"/>
          <w:b/>
          <w:bCs/>
          <w:sz w:val="28"/>
          <w:szCs w:val="28"/>
          <w:lang w:val="zh-CN"/>
        </w:rPr>
        <w:t>与本项目相关</w:t>
      </w:r>
      <w:r>
        <w:rPr>
          <w:rFonts w:ascii="Times New Roman" w:hAnsi="Times New Roman" w:eastAsia="新宋体"/>
          <w:b/>
          <w:bCs/>
          <w:sz w:val="28"/>
          <w:szCs w:val="28"/>
          <w:lang w:val="zh-CN"/>
        </w:rPr>
        <w:t>的优惠条件</w:t>
      </w:r>
    </w:p>
    <w:p>
      <w:pPr>
        <w:jc w:val="center"/>
        <w:rPr>
          <w:rFonts w:ascii="Times New Roman" w:hAnsi="Times New Roman" w:eastAsia="新宋体"/>
          <w:b/>
          <w:sz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rPr>
      </w:pPr>
      <w:r>
        <w:rPr>
          <w:rFonts w:ascii="Times New Roman" w:hAnsi="Times New Roman" w:eastAsia="新宋体"/>
          <w:b/>
          <w:sz w:val="22"/>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rPr>
            </w:pPr>
          </w:p>
        </w:tc>
      </w:tr>
    </w:tbl>
    <w:p>
      <w:pPr>
        <w:rPr>
          <w:rFonts w:ascii="Times New Roman" w:hAnsi="Times New Roman" w:eastAsia="新宋体"/>
          <w:b/>
          <w:sz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bCs/>
          <w:sz w:val="22"/>
          <w:szCs w:val="22"/>
          <w:lang w:val="zh-CN"/>
        </w:rPr>
        <w:sectPr>
          <w:pgSz w:w="11907" w:h="16840"/>
          <w:pgMar w:top="1134" w:right="1134" w:bottom="1134" w:left="1134" w:header="851" w:footer="992" w:gutter="0"/>
          <w:cols w:space="720" w:num="1"/>
          <w:docGrid w:linePitch="312" w:charSpace="0"/>
        </w:sectPr>
      </w:pPr>
      <w:r>
        <w:rPr>
          <w:rFonts w:ascii="Times New Roman" w:hAnsi="Times New Roman" w:eastAsia="新宋体"/>
          <w:sz w:val="22"/>
          <w:szCs w:val="22"/>
        </w:rPr>
        <w:t>日   期</w:t>
      </w:r>
      <w:r>
        <w:rPr>
          <w:rFonts w:ascii="Times New Roman" w:hAnsi="Times New Roman" w:eastAsia="新宋体"/>
          <w:bCs/>
          <w:sz w:val="22"/>
          <w:szCs w:val="22"/>
        </w:rPr>
        <w:t>：</w:t>
      </w:r>
    </w:p>
    <w:p>
      <w:pPr>
        <w:jc w:val="center"/>
        <w:outlineLvl w:val="3"/>
        <w:rPr>
          <w:rFonts w:ascii="Times New Roman" w:hAnsi="Times New Roman" w:eastAsia="新宋体"/>
          <w:b/>
          <w:bCs/>
          <w:sz w:val="28"/>
          <w:szCs w:val="28"/>
          <w:lang w:val="zh-CN"/>
        </w:rPr>
      </w:pPr>
      <w:r>
        <w:rPr>
          <w:rFonts w:ascii="Times New Roman" w:hAnsi="Times New Roman" w:eastAsia="新宋体"/>
          <w:b/>
          <w:bCs/>
          <w:sz w:val="28"/>
          <w:szCs w:val="28"/>
        </w:rPr>
        <w:t>16、</w:t>
      </w:r>
      <w:r>
        <w:rPr>
          <w:rFonts w:ascii="Times New Roman" w:hAnsi="Times New Roman" w:eastAsia="新宋体"/>
          <w:b/>
          <w:bCs/>
          <w:sz w:val="28"/>
          <w:szCs w:val="28"/>
          <w:lang w:val="zh-CN"/>
        </w:rPr>
        <w:t>环境标志产品、节能产品</w:t>
      </w:r>
    </w:p>
    <w:p>
      <w:pPr>
        <w:jc w:val="center"/>
        <w:rPr>
          <w:rFonts w:ascii="Times New Roman" w:hAnsi="Times New Roman" w:eastAsia="新宋体"/>
          <w:b/>
          <w:sz w:val="22"/>
        </w:rPr>
      </w:pPr>
      <w:r>
        <w:rPr>
          <w:rFonts w:ascii="Times New Roman" w:hAnsi="Times New Roman" w:eastAsia="新宋体"/>
          <w:b/>
          <w:bCs w:val="0"/>
          <w:sz w:val="22"/>
          <w:szCs w:val="22"/>
          <w:highlight w:val="none"/>
        </w:rPr>
        <w:t>（</w:t>
      </w:r>
      <w:r>
        <w:rPr>
          <w:rFonts w:hint="default" w:ascii="Times New Roman" w:hAnsi="Times New Roman" w:eastAsia="新宋体" w:cs="Times New Roman"/>
          <w:b/>
          <w:bCs w:val="0"/>
          <w:i w:val="0"/>
          <w:iCs w:val="0"/>
          <w:color w:val="auto"/>
          <w:sz w:val="22"/>
          <w:szCs w:val="22"/>
          <w:highlight w:val="none"/>
        </w:rPr>
        <w:t>标段</w:t>
      </w:r>
      <w:r>
        <w:rPr>
          <w:rFonts w:hint="default" w:ascii="Times New Roman" w:hAnsi="Times New Roman" w:eastAsia="新宋体" w:cs="Times New Roman"/>
          <w:b/>
          <w:bCs w:val="0"/>
          <w:i w:val="0"/>
          <w:iCs w:val="0"/>
          <w:color w:val="auto"/>
          <w:sz w:val="22"/>
          <w:szCs w:val="22"/>
          <w:highlight w:val="none"/>
          <w:u w:val="single"/>
        </w:rPr>
        <w:t xml:space="preserve">      </w:t>
      </w:r>
      <w:r>
        <w:rPr>
          <w:rFonts w:ascii="Times New Roman" w:hAnsi="Times New Roman" w:eastAsia="新宋体"/>
          <w:b/>
          <w:bCs w:val="0"/>
          <w:sz w:val="22"/>
          <w:szCs w:val="22"/>
          <w:highlight w:val="none"/>
        </w:rPr>
        <w:t>）</w:t>
      </w:r>
    </w:p>
    <w:p>
      <w:pPr>
        <w:autoSpaceDE w:val="0"/>
        <w:autoSpaceDN w:val="0"/>
        <w:ind w:right="893"/>
        <w:textAlignment w:val="bottom"/>
        <w:rPr>
          <w:rFonts w:ascii="Times New Roman" w:hAnsi="Times New Roman" w:eastAsia="新宋体"/>
        </w:rPr>
      </w:pPr>
      <w:r>
        <w:rPr>
          <w:rFonts w:ascii="Times New Roman" w:hAnsi="Times New Roman" w:eastAsia="新宋体"/>
          <w:b/>
          <w:sz w:val="22"/>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eastAsia="新宋体"/>
              </w:rPr>
            </w:pPr>
          </w:p>
        </w:tc>
      </w:tr>
    </w:tbl>
    <w:p>
      <w:pPr>
        <w:rPr>
          <w:rFonts w:ascii="Times New Roman" w:hAnsi="Times New Roman" w:eastAsia="新宋体"/>
          <w:b/>
          <w:sz w:val="22"/>
        </w:rPr>
      </w:pP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投标人全称（盖章）：</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投标人代表（签字）：</w:t>
      </w:r>
    </w:p>
    <w:p>
      <w:pPr>
        <w:spacing w:line="380" w:lineRule="exact"/>
        <w:ind w:firstLine="5280" w:firstLineChars="2400"/>
        <w:rPr>
          <w:rFonts w:ascii="Times New Roman" w:hAnsi="Times New Roman" w:eastAsia="新宋体"/>
          <w:sz w:val="22"/>
          <w:szCs w:val="22"/>
        </w:rPr>
      </w:pPr>
      <w:r>
        <w:rPr>
          <w:rFonts w:ascii="Times New Roman" w:hAnsi="Times New Roman" w:eastAsia="新宋体"/>
          <w:sz w:val="22"/>
          <w:szCs w:val="22"/>
        </w:rPr>
        <w:t>日   期：</w:t>
      </w:r>
    </w:p>
    <w:p>
      <w:pPr>
        <w:spacing w:line="380" w:lineRule="exact"/>
        <w:rPr>
          <w:rFonts w:ascii="Times New Roman" w:hAnsi="Times New Roman" w:eastAsia="新宋体"/>
          <w:b/>
          <w:bCs/>
          <w:sz w:val="22"/>
          <w:szCs w:val="22"/>
        </w:rPr>
      </w:pPr>
    </w:p>
    <w:p>
      <w:pPr>
        <w:spacing w:line="380" w:lineRule="exact"/>
        <w:ind w:firstLine="5280" w:firstLineChars="2400"/>
        <w:rPr>
          <w:rFonts w:ascii="Times New Roman" w:hAnsi="Times New Roman" w:eastAsia="新宋体"/>
          <w:bCs/>
          <w:sz w:val="22"/>
          <w:szCs w:val="22"/>
          <w:lang w:val="zh-CN"/>
        </w:rPr>
        <w:sectPr>
          <w:footerReference r:id="rId13" w:type="default"/>
          <w:pgSz w:w="11907" w:h="16840"/>
          <w:pgMar w:top="1134" w:right="1134" w:bottom="1134" w:left="1134" w:header="851" w:footer="992" w:gutter="0"/>
          <w:cols w:space="720" w:num="1"/>
          <w:docGrid w:linePitch="312" w:charSpace="0"/>
        </w:sectPr>
      </w:pPr>
    </w:p>
    <w:p>
      <w:pPr>
        <w:rPr>
          <w:rFonts w:ascii="Times New Roman" w:hAnsi="Times New Roman" w:eastAsia="新宋体"/>
          <w:b/>
          <w:sz w:val="28"/>
          <w:szCs w:val="28"/>
        </w:rPr>
      </w:pPr>
    </w:p>
    <w:p>
      <w:pPr>
        <w:pStyle w:val="23"/>
        <w:ind w:left="982" w:hanging="562"/>
        <w:rPr>
          <w:rFonts w:ascii="Times New Roman" w:hAnsi="Times New Roman" w:eastAsia="新宋体"/>
          <w:b/>
          <w:sz w:val="28"/>
          <w:szCs w:val="28"/>
        </w:rPr>
      </w:pPr>
    </w:p>
    <w:p>
      <w:pPr>
        <w:pStyle w:val="23"/>
        <w:ind w:left="982" w:hanging="562"/>
        <w:rPr>
          <w:rFonts w:ascii="Times New Roman" w:hAnsi="Times New Roman" w:eastAsia="新宋体"/>
          <w:b/>
          <w:sz w:val="28"/>
          <w:szCs w:val="28"/>
        </w:rPr>
      </w:pPr>
    </w:p>
    <w:p>
      <w:pPr>
        <w:spacing w:line="380" w:lineRule="exact"/>
        <w:ind w:firstLine="5622" w:firstLineChars="2000"/>
        <w:rPr>
          <w:rFonts w:ascii="Times New Roman" w:hAnsi="Times New Roman" w:eastAsia="新宋体"/>
          <w:b/>
          <w:sz w:val="28"/>
          <w:szCs w:val="28"/>
        </w:rPr>
      </w:pPr>
    </w:p>
    <w:p>
      <w:pPr>
        <w:spacing w:line="380" w:lineRule="exact"/>
        <w:ind w:firstLine="5622" w:firstLineChars="2000"/>
        <w:rPr>
          <w:rFonts w:ascii="Times New Roman" w:hAnsi="Times New Roman" w:eastAsia="新宋体"/>
          <w:b/>
          <w:sz w:val="28"/>
          <w:szCs w:val="28"/>
        </w:rPr>
      </w:pPr>
    </w:p>
    <w:p>
      <w:pPr>
        <w:spacing w:line="380" w:lineRule="exact"/>
        <w:ind w:firstLine="5622" w:firstLineChars="2000"/>
        <w:rPr>
          <w:rFonts w:ascii="Times New Roman" w:hAnsi="Times New Roman" w:eastAsia="新宋体"/>
          <w:b/>
          <w:sz w:val="28"/>
          <w:szCs w:val="28"/>
        </w:rPr>
      </w:pPr>
    </w:p>
    <w:p>
      <w:pPr>
        <w:spacing w:line="380" w:lineRule="exact"/>
        <w:ind w:firstLine="5622" w:firstLineChars="2000"/>
        <w:rPr>
          <w:rFonts w:ascii="Times New Roman" w:hAnsi="Times New Roman" w:eastAsia="新宋体"/>
          <w:b/>
          <w:sz w:val="28"/>
          <w:szCs w:val="28"/>
        </w:rPr>
      </w:pPr>
    </w:p>
    <w:p>
      <w:pPr>
        <w:spacing w:line="380" w:lineRule="exact"/>
        <w:ind w:firstLine="5622" w:firstLineChars="2000"/>
        <w:rPr>
          <w:rFonts w:ascii="Times New Roman" w:hAnsi="Times New Roman" w:eastAsia="新宋体"/>
          <w:b/>
          <w:sz w:val="28"/>
          <w:szCs w:val="28"/>
        </w:rPr>
      </w:pPr>
    </w:p>
    <w:p>
      <w:pPr>
        <w:spacing w:line="380" w:lineRule="exact"/>
        <w:ind w:firstLine="5622" w:firstLineChars="2000"/>
        <w:rPr>
          <w:rFonts w:ascii="Times New Roman" w:hAnsi="Times New Roman" w:eastAsia="新宋体"/>
          <w:b/>
          <w:sz w:val="28"/>
          <w:szCs w:val="28"/>
        </w:rPr>
      </w:pPr>
    </w:p>
    <w:p>
      <w:pPr>
        <w:spacing w:line="380" w:lineRule="exact"/>
        <w:ind w:firstLine="5622" w:firstLineChars="2000"/>
        <w:rPr>
          <w:rFonts w:ascii="Times New Roman" w:hAnsi="Times New Roman" w:eastAsia="新宋体"/>
          <w:b/>
          <w:sz w:val="28"/>
          <w:szCs w:val="28"/>
        </w:rPr>
      </w:pPr>
    </w:p>
    <w:p>
      <w:pPr>
        <w:pStyle w:val="11"/>
        <w:ind w:firstLine="562"/>
        <w:rPr>
          <w:rFonts w:ascii="Times New Roman" w:hAnsi="Times New Roman" w:eastAsia="新宋体"/>
          <w:b/>
          <w:sz w:val="28"/>
          <w:szCs w:val="28"/>
        </w:rPr>
      </w:pPr>
    </w:p>
    <w:p>
      <w:pPr>
        <w:rPr>
          <w:rFonts w:ascii="Times New Roman" w:hAnsi="Times New Roman" w:eastAsia="新宋体"/>
          <w:b/>
          <w:sz w:val="28"/>
          <w:szCs w:val="28"/>
        </w:rPr>
      </w:pPr>
    </w:p>
    <w:p>
      <w:pPr>
        <w:pStyle w:val="11"/>
        <w:ind w:firstLine="562"/>
        <w:rPr>
          <w:rFonts w:ascii="Times New Roman" w:hAnsi="Times New Roman" w:eastAsia="新宋体"/>
          <w:b/>
          <w:sz w:val="28"/>
          <w:szCs w:val="28"/>
        </w:rPr>
      </w:pPr>
    </w:p>
    <w:p>
      <w:pPr>
        <w:rPr>
          <w:rFonts w:ascii="Times New Roman" w:hAnsi="Times New Roman" w:eastAsia="新宋体"/>
          <w:b/>
          <w:sz w:val="28"/>
          <w:szCs w:val="28"/>
        </w:rPr>
      </w:pPr>
    </w:p>
    <w:p>
      <w:pPr>
        <w:pStyle w:val="11"/>
        <w:ind w:firstLine="400"/>
        <w:rPr>
          <w:rFonts w:ascii="Times New Roman" w:hAnsi="Times New Roman" w:eastAsia="新宋体"/>
        </w:rPr>
      </w:pPr>
    </w:p>
    <w:p>
      <w:pPr>
        <w:spacing w:line="380" w:lineRule="exact"/>
        <w:ind w:firstLine="5622" w:firstLineChars="2000"/>
        <w:rPr>
          <w:rFonts w:ascii="Times New Roman" w:hAnsi="Times New Roman" w:eastAsia="新宋体"/>
          <w:b/>
          <w:sz w:val="28"/>
          <w:szCs w:val="28"/>
        </w:rPr>
      </w:pPr>
    </w:p>
    <w:p>
      <w:pPr>
        <w:spacing w:line="380" w:lineRule="exact"/>
        <w:ind w:firstLine="5622" w:firstLineChars="2000"/>
        <w:rPr>
          <w:rFonts w:ascii="Times New Roman" w:hAnsi="Times New Roman" w:eastAsia="新宋体"/>
          <w:b/>
          <w:sz w:val="28"/>
          <w:szCs w:val="28"/>
        </w:rPr>
      </w:pPr>
    </w:p>
    <w:p>
      <w:pPr>
        <w:jc w:val="center"/>
        <w:outlineLvl w:val="0"/>
        <w:rPr>
          <w:rFonts w:ascii="Times New Roman" w:hAnsi="Times New Roman" w:eastAsia="新宋体"/>
          <w:b/>
          <w:bCs/>
          <w:sz w:val="52"/>
          <w:szCs w:val="52"/>
        </w:rPr>
      </w:pPr>
      <w:bookmarkStart w:id="34" w:name="_Toc29188"/>
      <w:r>
        <w:rPr>
          <w:rFonts w:ascii="Times New Roman" w:hAnsi="Times New Roman" w:eastAsia="新宋体"/>
          <w:b/>
          <w:bCs/>
          <w:sz w:val="52"/>
          <w:szCs w:val="52"/>
        </w:rPr>
        <w:t>第二册</w:t>
      </w:r>
      <w:bookmarkEnd w:id="34"/>
    </w:p>
    <w:p>
      <w:pPr>
        <w:jc w:val="center"/>
        <w:rPr>
          <w:rFonts w:ascii="Times New Roman" w:hAnsi="Times New Roman" w:eastAsia="新宋体"/>
          <w:b/>
          <w:bCs/>
          <w:sz w:val="48"/>
        </w:rPr>
      </w:pPr>
    </w:p>
    <w:p>
      <w:pPr>
        <w:jc w:val="center"/>
        <w:outlineLvl w:val="1"/>
        <w:rPr>
          <w:rFonts w:ascii="Times New Roman" w:hAnsi="Times New Roman" w:eastAsia="新宋体"/>
          <w:b/>
          <w:bCs/>
          <w:sz w:val="48"/>
        </w:rPr>
      </w:pPr>
      <w:bookmarkStart w:id="35" w:name="_Toc1458"/>
      <w:r>
        <w:rPr>
          <w:rFonts w:ascii="Times New Roman" w:hAnsi="Times New Roman" w:eastAsia="新宋体"/>
          <w:b/>
          <w:bCs/>
          <w:sz w:val="48"/>
        </w:rPr>
        <w:t>专 用 文 本</w:t>
      </w:r>
      <w:bookmarkEnd w:id="35"/>
    </w:p>
    <w:p>
      <w:pPr>
        <w:jc w:val="center"/>
        <w:rPr>
          <w:rFonts w:ascii="Times New Roman" w:hAnsi="Times New Roman" w:eastAsia="新宋体"/>
          <w:b/>
          <w:bCs/>
          <w:sz w:val="48"/>
        </w:rPr>
      </w:pPr>
    </w:p>
    <w:p>
      <w:pPr>
        <w:spacing w:line="460" w:lineRule="exact"/>
        <w:jc w:val="center"/>
        <w:rPr>
          <w:rFonts w:ascii="Times New Roman" w:hAnsi="Times New Roman" w:eastAsia="新宋体"/>
          <w:b/>
          <w:sz w:val="32"/>
          <w:szCs w:val="32"/>
        </w:rPr>
      </w:pPr>
    </w:p>
    <w:p>
      <w:pPr>
        <w:spacing w:line="460" w:lineRule="exact"/>
        <w:jc w:val="center"/>
        <w:rPr>
          <w:rFonts w:ascii="Times New Roman" w:hAnsi="Times New Roman" w:eastAsia="新宋体"/>
          <w:b/>
          <w:sz w:val="32"/>
          <w:szCs w:val="32"/>
        </w:rPr>
      </w:pPr>
    </w:p>
    <w:p>
      <w:pPr>
        <w:rPr>
          <w:rFonts w:ascii="Times New Roman" w:hAnsi="Times New Roman" w:eastAsia="新宋体"/>
        </w:rPr>
      </w:pPr>
    </w:p>
    <w:p>
      <w:pPr>
        <w:spacing w:line="460" w:lineRule="exact"/>
        <w:jc w:val="center"/>
        <w:rPr>
          <w:rFonts w:ascii="Times New Roman" w:hAnsi="Times New Roman" w:eastAsia="新宋体"/>
          <w:b/>
          <w:sz w:val="32"/>
          <w:szCs w:val="32"/>
        </w:rPr>
      </w:pPr>
    </w:p>
    <w:p>
      <w:pPr>
        <w:spacing w:line="460" w:lineRule="exact"/>
        <w:jc w:val="center"/>
        <w:rPr>
          <w:rFonts w:ascii="Times New Roman" w:hAnsi="Times New Roman" w:eastAsia="新宋体"/>
          <w:b/>
          <w:sz w:val="32"/>
          <w:szCs w:val="32"/>
        </w:rPr>
      </w:pPr>
    </w:p>
    <w:p>
      <w:pPr>
        <w:rPr>
          <w:rFonts w:ascii="Times New Roman" w:hAnsi="Times New Roman" w:eastAsia="新宋体"/>
        </w:rPr>
      </w:pPr>
    </w:p>
    <w:p>
      <w:pPr>
        <w:rPr>
          <w:rFonts w:ascii="Times New Roman" w:hAnsi="Times New Roman" w:eastAsia="新宋体"/>
          <w:b/>
          <w:sz w:val="32"/>
          <w:szCs w:val="32"/>
        </w:rPr>
      </w:pPr>
    </w:p>
    <w:p>
      <w:pPr>
        <w:rPr>
          <w:rFonts w:ascii="Times New Roman" w:hAnsi="Times New Roman" w:eastAsia="新宋体"/>
          <w:b/>
          <w:sz w:val="32"/>
          <w:szCs w:val="32"/>
        </w:rPr>
      </w:pPr>
    </w:p>
    <w:p>
      <w:pPr>
        <w:rPr>
          <w:rFonts w:ascii="Times New Roman" w:hAnsi="Times New Roman" w:eastAsia="新宋体"/>
          <w:b/>
          <w:sz w:val="32"/>
          <w:szCs w:val="32"/>
        </w:rPr>
      </w:pPr>
    </w:p>
    <w:p>
      <w:pPr>
        <w:rPr>
          <w:rFonts w:ascii="Times New Roman" w:hAnsi="Times New Roman" w:eastAsia="新宋体"/>
          <w:b/>
          <w:sz w:val="32"/>
          <w:szCs w:val="32"/>
        </w:rPr>
      </w:pPr>
    </w:p>
    <w:p>
      <w:pPr>
        <w:rPr>
          <w:rFonts w:ascii="Times New Roman" w:hAnsi="Times New Roman" w:eastAsia="新宋体"/>
          <w:b/>
          <w:sz w:val="32"/>
          <w:szCs w:val="32"/>
        </w:rPr>
      </w:pPr>
    </w:p>
    <w:p>
      <w:pPr>
        <w:rPr>
          <w:rFonts w:ascii="Times New Roman" w:hAnsi="Times New Roman" w:eastAsia="新宋体"/>
        </w:rPr>
      </w:pPr>
    </w:p>
    <w:p>
      <w:pPr>
        <w:rPr>
          <w:rFonts w:ascii="Times New Roman" w:hAnsi="Times New Roman" w:eastAsia="新宋体"/>
        </w:rPr>
      </w:pPr>
    </w:p>
    <w:p>
      <w:pPr>
        <w:spacing w:line="460" w:lineRule="exact"/>
        <w:rPr>
          <w:rFonts w:ascii="Times New Roman" w:hAnsi="Times New Roman" w:eastAsia="新宋体"/>
          <w:b/>
          <w:sz w:val="32"/>
          <w:szCs w:val="32"/>
        </w:rPr>
      </w:pPr>
    </w:p>
    <w:p>
      <w:pPr>
        <w:pStyle w:val="23"/>
        <w:spacing w:line="460" w:lineRule="exact"/>
        <w:ind w:left="0" w:leftChars="0"/>
        <w:jc w:val="center"/>
        <w:outlineLvl w:val="0"/>
        <w:rPr>
          <w:rFonts w:ascii="Times New Roman" w:hAnsi="Times New Roman" w:eastAsia="新宋体"/>
          <w:b/>
          <w:sz w:val="30"/>
        </w:rPr>
      </w:pPr>
      <w:r>
        <w:rPr>
          <w:rFonts w:ascii="Times New Roman" w:hAnsi="Times New Roman" w:eastAsia="新宋体"/>
          <w:b/>
          <w:sz w:val="30"/>
        </w:rPr>
        <w:br w:type="page"/>
      </w:r>
      <w:bookmarkStart w:id="36" w:name="_Toc18569"/>
      <w:r>
        <w:rPr>
          <w:rFonts w:ascii="Times New Roman" w:hAnsi="Times New Roman" w:eastAsia="新宋体"/>
          <w:b/>
          <w:sz w:val="30"/>
        </w:rPr>
        <w:t>第四部分   项目技术规范和服务要求</w:t>
      </w:r>
      <w:bookmarkEnd w:id="36"/>
    </w:p>
    <w:p>
      <w:pPr>
        <w:pStyle w:val="23"/>
        <w:spacing w:line="460" w:lineRule="exact"/>
        <w:ind w:left="0" w:leftChars="0"/>
        <w:jc w:val="center"/>
        <w:outlineLvl w:val="1"/>
        <w:rPr>
          <w:rFonts w:ascii="Times New Roman" w:hAnsi="Times New Roman" w:eastAsia="新宋体"/>
          <w:b/>
          <w:sz w:val="30"/>
        </w:rPr>
      </w:pPr>
      <w:r>
        <w:rPr>
          <w:rFonts w:ascii="Times New Roman" w:hAnsi="Times New Roman" w:eastAsia="新宋体"/>
          <w:b/>
          <w:sz w:val="30"/>
        </w:rPr>
        <w:t>标段一：</w:t>
      </w:r>
      <w:r>
        <w:rPr>
          <w:rFonts w:hint="eastAsia" w:ascii="Times New Roman" w:hAnsi="Times New Roman" w:eastAsia="新宋体"/>
          <w:b/>
          <w:sz w:val="30"/>
        </w:rPr>
        <w:t>磁共振兼容消毒机1套</w:t>
      </w:r>
    </w:p>
    <w:tbl>
      <w:tblPr>
        <w:tblStyle w:val="53"/>
        <w:tblW w:w="94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2"/>
        <w:gridCol w:w="690"/>
        <w:gridCol w:w="656"/>
        <w:gridCol w:w="1510"/>
        <w:gridCol w:w="3144"/>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07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bookmarkStart w:id="37" w:name="_Toc11306"/>
            <w:r>
              <w:rPr>
                <w:rFonts w:ascii="Times New Roman" w:hAnsi="Times New Roman" w:eastAsia="新宋体"/>
                <w:kern w:val="0"/>
                <w:sz w:val="22"/>
                <w:szCs w:val="22"/>
              </w:rPr>
              <w:t>项目内容</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数量</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单位</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预算金额</w:t>
            </w:r>
          </w:p>
        </w:tc>
        <w:tc>
          <w:tcPr>
            <w:tcW w:w="314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简要技术要求、用途</w:t>
            </w:r>
          </w:p>
        </w:tc>
        <w:tc>
          <w:tcPr>
            <w:tcW w:w="1383"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2072"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磁共振兼容消毒机</w:t>
            </w:r>
          </w:p>
        </w:tc>
        <w:tc>
          <w:tcPr>
            <w:tcW w:w="69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1</w:t>
            </w:r>
          </w:p>
        </w:tc>
        <w:tc>
          <w:tcPr>
            <w:tcW w:w="65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kern w:val="0"/>
                <w:sz w:val="22"/>
                <w:szCs w:val="22"/>
              </w:rPr>
              <w:t>套</w:t>
            </w:r>
          </w:p>
        </w:tc>
        <w:tc>
          <w:tcPr>
            <w:tcW w:w="1510"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rPr>
            </w:pPr>
            <w:r>
              <w:rPr>
                <w:rFonts w:hint="eastAsia" w:ascii="Times New Roman" w:hAnsi="Times New Roman" w:eastAsia="新宋体"/>
                <w:sz w:val="22"/>
              </w:rPr>
              <w:t>17.8万</w:t>
            </w:r>
          </w:p>
        </w:tc>
        <w:tc>
          <w:tcPr>
            <w:tcW w:w="3144"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sz w:val="22"/>
                <w:szCs w:val="22"/>
              </w:rPr>
              <w:t>详见招标文件第四部分“项目技术规范和服务要求”</w:t>
            </w:r>
          </w:p>
        </w:tc>
        <w:tc>
          <w:tcPr>
            <w:tcW w:w="1383"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sz w:val="22"/>
                <w:szCs w:val="22"/>
              </w:rPr>
              <w:t>不允许进口</w:t>
            </w:r>
          </w:p>
        </w:tc>
      </w:tr>
    </w:tbl>
    <w:p>
      <w:pPr>
        <w:spacing w:line="460" w:lineRule="exact"/>
        <w:ind w:firstLine="220" w:firstLineChars="100"/>
        <w:rPr>
          <w:rFonts w:ascii="Times New Roman" w:hAnsi="Times New Roman" w:eastAsia="新宋体"/>
          <w:b/>
          <w:sz w:val="22"/>
          <w:szCs w:val="22"/>
        </w:rPr>
      </w:pPr>
      <w:r>
        <w:rPr>
          <w:rFonts w:ascii="Times New Roman" w:hAnsi="Times New Roman" w:eastAsia="新宋体"/>
          <w:sz w:val="22"/>
          <w:szCs w:val="22"/>
        </w:rPr>
        <w:t>★</w:t>
      </w:r>
      <w:r>
        <w:rPr>
          <w:rFonts w:ascii="Times New Roman" w:hAnsi="Times New Roman" w:eastAsia="新宋体"/>
          <w:b/>
          <w:sz w:val="22"/>
          <w:szCs w:val="22"/>
        </w:rPr>
        <w:t>如投标人报价超过预算金额按无效标处理</w:t>
      </w:r>
    </w:p>
    <w:p>
      <w:pPr>
        <w:spacing w:line="460" w:lineRule="exact"/>
        <w:ind w:firstLine="442" w:firstLineChars="200"/>
        <w:outlineLvl w:val="2"/>
        <w:rPr>
          <w:rFonts w:ascii="Times New Roman" w:hAnsi="Times New Roman" w:eastAsia="新宋体"/>
          <w:b/>
          <w:sz w:val="22"/>
          <w:szCs w:val="22"/>
        </w:rPr>
      </w:pPr>
      <w:bookmarkStart w:id="38" w:name="_Toc31059"/>
      <w:r>
        <w:rPr>
          <w:rFonts w:ascii="Times New Roman" w:hAnsi="Times New Roman" w:eastAsia="新宋体"/>
          <w:b/>
          <w:sz w:val="22"/>
          <w:szCs w:val="22"/>
        </w:rPr>
        <w:t>设备技术规格及配置</w:t>
      </w:r>
      <w:bookmarkEnd w:id="38"/>
    </w:p>
    <w:bookmarkEnd w:id="37"/>
    <w:tbl>
      <w:tblPr>
        <w:tblStyle w:val="53"/>
        <w:tblW w:w="9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8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sz w:val="22"/>
                <w:szCs w:val="22"/>
              </w:rPr>
            </w:pPr>
            <w:r>
              <w:rPr>
                <w:rFonts w:ascii="Times New Roman" w:hAnsi="Times New Roman" w:eastAsia="新宋体"/>
                <w:b/>
                <w:sz w:val="22"/>
                <w:szCs w:val="22"/>
              </w:rPr>
              <w:t>序号</w:t>
            </w:r>
          </w:p>
        </w:tc>
        <w:tc>
          <w:tcPr>
            <w:tcW w:w="815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center"/>
              <w:rPr>
                <w:rFonts w:ascii="Times New Roman" w:hAnsi="Times New Roman" w:eastAsia="新宋体"/>
                <w:b/>
                <w:sz w:val="22"/>
                <w:szCs w:val="22"/>
              </w:rPr>
            </w:pPr>
            <w:r>
              <w:rPr>
                <w:rFonts w:ascii="Times New Roman" w:hAnsi="Times New Roman" w:eastAsia="新宋体"/>
                <w:b/>
                <w:sz w:val="22"/>
                <w:szCs w:val="22"/>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一</w:t>
            </w:r>
          </w:p>
        </w:tc>
        <w:tc>
          <w:tcPr>
            <w:tcW w:w="8158" w:type="dxa"/>
            <w:tcBorders>
              <w:top w:val="single" w:color="auto" w:sz="4" w:space="0"/>
              <w:left w:val="single" w:color="auto" w:sz="4" w:space="0"/>
              <w:bottom w:val="single" w:color="auto" w:sz="4" w:space="0"/>
              <w:right w:val="single" w:color="auto" w:sz="4" w:space="0"/>
            </w:tcBorders>
          </w:tcPr>
          <w:p>
            <w:pPr>
              <w:widowControl/>
              <w:spacing w:line="460" w:lineRule="exact"/>
              <w:ind w:right="480"/>
              <w:rPr>
                <w:rFonts w:ascii="Times New Roman" w:hAnsi="Times New Roman" w:eastAsia="新宋体"/>
                <w:bCs/>
                <w:sz w:val="22"/>
                <w:szCs w:val="22"/>
              </w:rPr>
            </w:pPr>
            <w:r>
              <w:rPr>
                <w:rFonts w:ascii="Times New Roman" w:hAnsi="Times New Roman" w:eastAsia="新宋体"/>
                <w:bCs/>
                <w:sz w:val="22"/>
                <w:szCs w:val="22"/>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1.1</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rPr>
                <w:rFonts w:ascii="Times New Roman" w:hAnsi="Times New Roman" w:eastAsia="新宋体"/>
                <w:bCs/>
                <w:sz w:val="22"/>
              </w:rPr>
            </w:pPr>
            <w:r>
              <w:rPr>
                <w:rFonts w:ascii="Times New Roman" w:hAnsi="Times New Roman" w:eastAsia="新宋体"/>
                <w:bCs/>
                <w:sz w:val="22"/>
              </w:rPr>
              <w:t>设备名称：紫外线消毒器（磁兼容型）。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1.2</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rPr>
                <w:rFonts w:ascii="Times New Roman" w:hAnsi="Times New Roman" w:eastAsia="新宋体"/>
                <w:bCs/>
                <w:sz w:val="22"/>
              </w:rPr>
            </w:pPr>
            <w:r>
              <w:rPr>
                <w:rFonts w:ascii="Times New Roman" w:hAnsi="Times New Roman" w:eastAsia="新宋体"/>
                <w:bCs/>
                <w:sz w:val="22"/>
              </w:rPr>
              <w:t>设备数量：1套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1.3</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rPr>
                <w:rFonts w:ascii="Times New Roman" w:hAnsi="Times New Roman" w:eastAsia="新宋体"/>
                <w:bCs/>
                <w:sz w:val="22"/>
              </w:rPr>
            </w:pPr>
            <w:r>
              <w:rPr>
                <w:rFonts w:ascii="Times New Roman" w:hAnsi="Times New Roman" w:eastAsia="新宋体"/>
                <w:bCs/>
                <w:sz w:val="22"/>
              </w:rPr>
              <w:t>设备用途：用于核磁共振室消毒杀菌。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二</w:t>
            </w:r>
          </w:p>
        </w:tc>
        <w:tc>
          <w:tcPr>
            <w:tcW w:w="8158"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bCs/>
                <w:sz w:val="22"/>
                <w:szCs w:val="22"/>
              </w:rPr>
            </w:pPr>
            <w:r>
              <w:rPr>
                <w:rFonts w:ascii="Times New Roman" w:hAnsi="Times New Roman" w:eastAsia="新宋体"/>
                <w:bCs/>
                <w:sz w:val="22"/>
                <w:szCs w:val="22"/>
              </w:rPr>
              <w:t>设备性能要求（每套）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sz w:val="22"/>
                <w:szCs w:val="22"/>
              </w:rPr>
              <w:t>★</w:t>
            </w:r>
            <w:r>
              <w:rPr>
                <w:rFonts w:ascii="Times New Roman" w:hAnsi="Times New Roman" w:eastAsia="新宋体"/>
                <w:bCs/>
                <w:sz w:val="22"/>
                <w:szCs w:val="22"/>
              </w:rPr>
              <w:t>2.1</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主机由无磁材料组成，可以在核磁共振室使用；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2.2</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rPr>
                <w:rFonts w:ascii="Times New Roman" w:hAnsi="Times New Roman" w:eastAsia="新宋体"/>
                <w:bCs/>
                <w:sz w:val="22"/>
              </w:rPr>
            </w:pPr>
            <w:r>
              <w:rPr>
                <w:rFonts w:ascii="Times New Roman" w:hAnsi="Times New Roman" w:eastAsia="新宋体"/>
                <w:bCs/>
                <w:sz w:val="22"/>
              </w:rPr>
              <w:t>消毒方式：紫外线消毒。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2.3</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rPr>
                <w:rFonts w:ascii="Times New Roman" w:hAnsi="Times New Roman" w:eastAsia="新宋体"/>
                <w:bCs/>
                <w:sz w:val="22"/>
              </w:rPr>
            </w:pPr>
            <w:r>
              <w:rPr>
                <w:rFonts w:ascii="Times New Roman" w:hAnsi="Times New Roman" w:eastAsia="新宋体"/>
                <w:bCs/>
                <w:sz w:val="22"/>
              </w:rPr>
              <w:t>可通过更换臭氧紫外线灯管，实现紫外线加臭氧的双重消毒模式</w:t>
            </w:r>
            <w:r>
              <w:rPr>
                <w:rFonts w:hint="eastAsia" w:ascii="Times New Roman" w:hAnsi="Times New Roman" w:eastAsia="新宋体"/>
                <w:bCs/>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sz w:val="22"/>
                <w:szCs w:val="22"/>
              </w:rPr>
              <w:t>★</w:t>
            </w:r>
            <w:r>
              <w:rPr>
                <w:rFonts w:ascii="Times New Roman" w:hAnsi="Times New Roman" w:eastAsia="新宋体"/>
                <w:bCs/>
                <w:sz w:val="22"/>
                <w:szCs w:val="22"/>
              </w:rPr>
              <w:t>2.4</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具备人体感应功能，感应到有人进入消毒空间时可自动关闭紫外灯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2.5</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rPr>
                <w:rFonts w:ascii="Times New Roman" w:hAnsi="Times New Roman" w:eastAsia="新宋体"/>
                <w:bCs/>
                <w:sz w:val="22"/>
              </w:rPr>
            </w:pPr>
            <w:r>
              <w:rPr>
                <w:rFonts w:ascii="Times New Roman" w:hAnsi="Times New Roman" w:eastAsia="新宋体"/>
                <w:bCs/>
                <w:sz w:val="22"/>
              </w:rPr>
              <w:t>紫外消毒灯管数量：每台主机≧2；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2.6</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紫外消毒灯功率：单灯管功率≧80W，双灯管总功率≧160W；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2.7</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消毒灯调节角度：≧0-120°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2.8</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具备设定消毒时间功能，可根据需要设定消毒时间；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2.9</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设备放置于10度斜坡</w:t>
            </w:r>
            <w:r>
              <w:rPr>
                <w:rFonts w:hint="eastAsia" w:ascii="Times New Roman" w:hAnsi="Times New Roman" w:eastAsia="新宋体"/>
                <w:bCs/>
                <w:sz w:val="22"/>
              </w:rPr>
              <w:t>可</w:t>
            </w:r>
            <w:r>
              <w:rPr>
                <w:rFonts w:ascii="Times New Roman" w:hAnsi="Times New Roman" w:eastAsia="新宋体"/>
                <w:bCs/>
                <w:sz w:val="22"/>
              </w:rPr>
              <w:t>不倾倒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2.10</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无磁脚轮设计：配备</w:t>
            </w:r>
            <w:r>
              <w:rPr>
                <w:rFonts w:hint="eastAsia" w:ascii="Times New Roman" w:hAnsi="Times New Roman" w:eastAsia="新宋体"/>
                <w:bCs/>
                <w:sz w:val="22"/>
              </w:rPr>
              <w:t>≥</w:t>
            </w:r>
            <w:r>
              <w:rPr>
                <w:rFonts w:ascii="Times New Roman" w:hAnsi="Times New Roman" w:eastAsia="新宋体"/>
                <w:bCs/>
                <w:sz w:val="22"/>
              </w:rPr>
              <w:t>四个专用无磁脚轮，轮高≧2英寸；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2.11</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机身轴承材质：氧化锆陶瓷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2.12</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机身导光柱材质：3D打印树脂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2.13</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机身螺丝材质：钛合金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2.14</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机身主体材质：高强度航空铝材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2.15</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机身尺寸：长x宽x高≦32x30x150cm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2.17</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无线控制：系统具备无线遥控功能，可无线控制设备；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Style w:val="364"/>
                <w:rFonts w:ascii="Times New Roman" w:hAnsi="Times New Roman" w:eastAsia="新宋体"/>
                <w:b/>
                <w:bCs/>
                <w:sz w:val="22"/>
                <w:szCs w:val="22"/>
              </w:rPr>
              <w:t>▲</w:t>
            </w:r>
            <w:r>
              <w:rPr>
                <w:rFonts w:ascii="Times New Roman" w:hAnsi="Times New Roman" w:eastAsia="新宋体"/>
                <w:bCs/>
                <w:sz w:val="22"/>
                <w:szCs w:val="22"/>
              </w:rPr>
              <w:t>2.18</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整机辐照强度：</w:t>
            </w:r>
            <w:r>
              <w:rPr>
                <w:rFonts w:hint="eastAsia" w:ascii="宋体" w:hAnsi="宋体" w:cs="宋体"/>
                <w:bCs/>
                <w:sz w:val="22"/>
              </w:rPr>
              <w:t>≧</w:t>
            </w:r>
            <w:r>
              <w:rPr>
                <w:rFonts w:ascii="Times New Roman" w:hAnsi="Times New Roman" w:eastAsia="新宋体"/>
                <w:bCs/>
                <w:sz w:val="22"/>
              </w:rPr>
              <w:t>360μW/CM²，并具有第三方检测机构出具的符合标准的检验报告；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2.19</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紫外灯管开机时段内辐照强度稳定不衰减，开启后10min、20min、30min、40min、60min辐照强度值变化幅度不大于3.1%，辐照强度曲线平直</w:t>
            </w:r>
            <w:r>
              <w:rPr>
                <w:rFonts w:hint="eastAsia" w:ascii="Times New Roman" w:hAnsi="Times New Roman" w:eastAsia="新宋体"/>
                <w:bCs/>
                <w:sz w:val="22"/>
              </w:rPr>
              <w:t>（</w:t>
            </w:r>
            <w:r>
              <w:rPr>
                <w:rFonts w:ascii="Times New Roman" w:hAnsi="Times New Roman" w:eastAsia="新宋体"/>
                <w:bCs/>
                <w:sz w:val="22"/>
              </w:rPr>
              <w:t>出具经中国计量认证（CMA）检测机构的辐照强度变化曲线项目检测报告</w:t>
            </w:r>
            <w:r>
              <w:rPr>
                <w:rFonts w:hint="eastAsia" w:ascii="Times New Roman" w:hAnsi="Times New Roman" w:eastAsia="新宋体"/>
                <w:bCs/>
                <w:sz w:val="22"/>
              </w:rPr>
              <w:t>）</w:t>
            </w:r>
            <w:r>
              <w:rPr>
                <w:rFonts w:ascii="Times New Roman" w:hAnsi="Times New Roman" w:eastAsia="新宋体"/>
                <w:bCs/>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2.20</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消杀组件具有防跌落功能，避免快速跌落导致设备损坏；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2.21</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ascii="Times New Roman" w:hAnsi="Times New Roman" w:eastAsia="新宋体"/>
                <w:bCs/>
                <w:sz w:val="22"/>
              </w:rPr>
              <w:t>灯管具有独立控制单元可以实现分别单独控制；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三</w:t>
            </w:r>
          </w:p>
        </w:tc>
        <w:tc>
          <w:tcPr>
            <w:tcW w:w="8158" w:type="dxa"/>
            <w:tcBorders>
              <w:top w:val="single" w:color="auto" w:sz="4" w:space="0"/>
              <w:left w:val="single" w:color="auto" w:sz="4" w:space="0"/>
              <w:bottom w:val="single" w:color="auto" w:sz="4" w:space="0"/>
              <w:right w:val="single" w:color="auto" w:sz="4" w:space="0"/>
            </w:tcBorders>
          </w:tcPr>
          <w:p>
            <w:pPr>
              <w:spacing w:line="460" w:lineRule="exact"/>
              <w:jc w:val="left"/>
              <w:rPr>
                <w:rFonts w:ascii="Times New Roman" w:hAnsi="Times New Roman" w:eastAsia="新宋体"/>
                <w:bCs/>
                <w:sz w:val="22"/>
                <w:szCs w:val="22"/>
              </w:rPr>
            </w:pPr>
            <w:r>
              <w:rPr>
                <w:rFonts w:ascii="Times New Roman" w:hAnsi="Times New Roman" w:eastAsia="新宋体"/>
                <w:bCs/>
                <w:sz w:val="22"/>
                <w:szCs w:val="22"/>
              </w:rPr>
              <w:t>配置清单（每套）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ascii="Times New Roman" w:hAnsi="Times New Roman" w:eastAsia="新宋体"/>
                <w:sz w:val="22"/>
                <w:szCs w:val="22"/>
              </w:rPr>
              <w:t>★</w:t>
            </w:r>
            <w:r>
              <w:rPr>
                <w:rFonts w:ascii="Times New Roman" w:hAnsi="Times New Roman" w:eastAsia="新宋体"/>
                <w:bCs/>
                <w:sz w:val="22"/>
                <w:szCs w:val="22"/>
              </w:rPr>
              <w:t>3.1</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hint="eastAsia" w:ascii="Times New Roman" w:hAnsi="Times New Roman" w:eastAsia="新宋体"/>
                <w:bCs/>
                <w:sz w:val="22"/>
              </w:rPr>
              <w:t>消毒机主机</w:t>
            </w:r>
            <w:r>
              <w:rPr>
                <w:rFonts w:ascii="Times New Roman" w:hAnsi="Times New Roman" w:eastAsia="新宋体"/>
                <w:bCs/>
                <w:sz w:val="22"/>
              </w:rPr>
              <w:t>两套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hint="eastAsia" w:ascii="Times New Roman" w:hAnsi="Times New Roman" w:eastAsia="新宋体"/>
                <w:bCs/>
                <w:sz w:val="22"/>
                <w:szCs w:val="22"/>
              </w:rPr>
              <w:t>3.2</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hint="eastAsia" w:ascii="Times New Roman" w:hAnsi="Times New Roman" w:eastAsia="新宋体"/>
                <w:bCs/>
                <w:sz w:val="22"/>
              </w:rPr>
              <w:t>电源线2条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hint="eastAsia" w:ascii="Times New Roman" w:hAnsi="Times New Roman" w:eastAsia="新宋体"/>
                <w:bCs/>
                <w:sz w:val="22"/>
                <w:szCs w:val="22"/>
              </w:rPr>
              <w:t>3.3</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hint="eastAsia" w:ascii="Times New Roman" w:hAnsi="Times New Roman" w:eastAsia="新宋体"/>
                <w:bCs/>
                <w:sz w:val="22"/>
              </w:rPr>
              <w:t>说明书及装箱单</w:t>
            </w:r>
            <w:r>
              <w:rPr>
                <w:rFonts w:hint="eastAsia" w:ascii="Times New Roman" w:hAnsi="Times New Roman" w:eastAsia="新宋体"/>
                <w:bCs/>
                <w:sz w:val="22"/>
              </w:rPr>
              <w:tab/>
            </w:r>
            <w:r>
              <w:rPr>
                <w:rFonts w:hint="eastAsia" w:ascii="Times New Roman" w:hAnsi="Times New Roman" w:eastAsia="新宋体"/>
                <w:bCs/>
                <w:sz w:val="22"/>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hint="eastAsia" w:ascii="Times New Roman" w:hAnsi="Times New Roman" w:eastAsia="新宋体"/>
                <w:bCs/>
                <w:sz w:val="22"/>
                <w:szCs w:val="22"/>
              </w:rPr>
              <w:t>3.4</w:t>
            </w:r>
          </w:p>
        </w:tc>
        <w:tc>
          <w:tcPr>
            <w:tcW w:w="8158" w:type="dxa"/>
            <w:tcBorders>
              <w:top w:val="single" w:color="auto" w:sz="4" w:space="0"/>
              <w:left w:val="single" w:color="auto" w:sz="4" w:space="0"/>
              <w:bottom w:val="single" w:color="auto" w:sz="4" w:space="0"/>
              <w:right w:val="single" w:color="auto" w:sz="4" w:space="0"/>
            </w:tcBorders>
          </w:tcPr>
          <w:p>
            <w:pPr>
              <w:pStyle w:val="331"/>
              <w:spacing w:line="460" w:lineRule="exact"/>
              <w:ind w:firstLine="0" w:firstLineChars="0"/>
              <w:jc w:val="left"/>
              <w:rPr>
                <w:rFonts w:ascii="Times New Roman" w:hAnsi="Times New Roman" w:eastAsia="新宋体"/>
                <w:bCs/>
                <w:sz w:val="22"/>
              </w:rPr>
            </w:pPr>
            <w:r>
              <w:rPr>
                <w:rFonts w:hint="eastAsia" w:ascii="Times New Roman" w:hAnsi="Times New Roman" w:eastAsia="新宋体"/>
                <w:bCs/>
                <w:sz w:val="22"/>
              </w:rPr>
              <w:t>遥控器组件2套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Cs/>
                <w:sz w:val="22"/>
                <w:szCs w:val="22"/>
              </w:rPr>
            </w:pPr>
            <w:r>
              <w:rPr>
                <w:rFonts w:hint="eastAsia" w:ascii="Times New Roman" w:hAnsi="Times New Roman" w:eastAsia="新宋体"/>
                <w:bCs/>
                <w:sz w:val="22"/>
                <w:szCs w:val="22"/>
              </w:rPr>
              <w:t>3.5</w:t>
            </w:r>
          </w:p>
        </w:tc>
        <w:tc>
          <w:tcPr>
            <w:tcW w:w="8158" w:type="dxa"/>
            <w:tcBorders>
              <w:top w:val="single" w:color="auto" w:sz="4" w:space="0"/>
              <w:left w:val="single" w:color="auto" w:sz="4" w:space="0"/>
              <w:bottom w:val="single" w:color="auto" w:sz="4" w:space="0"/>
              <w:right w:val="single" w:color="auto" w:sz="4" w:space="0"/>
            </w:tcBorders>
          </w:tcPr>
          <w:p>
            <w:pPr>
              <w:spacing w:line="460" w:lineRule="exact"/>
              <w:jc w:val="left"/>
              <w:rPr>
                <w:rFonts w:ascii="Times New Roman" w:hAnsi="Times New Roman" w:eastAsia="新宋体"/>
                <w:bCs/>
                <w:sz w:val="22"/>
                <w:szCs w:val="22"/>
              </w:rPr>
            </w:pPr>
            <w:r>
              <w:rPr>
                <w:rFonts w:ascii="Times New Roman" w:hAnsi="Times New Roman" w:eastAsia="新宋体"/>
                <w:bCs/>
                <w:sz w:val="22"/>
                <w:szCs w:val="22"/>
              </w:rPr>
              <w:t>质保≥</w:t>
            </w:r>
            <w:r>
              <w:rPr>
                <w:rFonts w:hint="eastAsia" w:ascii="Times New Roman" w:hAnsi="Times New Roman" w:eastAsia="新宋体"/>
                <w:bCs/>
                <w:sz w:val="22"/>
                <w:szCs w:val="22"/>
              </w:rPr>
              <w:t>5</w:t>
            </w:r>
            <w:r>
              <w:rPr>
                <w:rFonts w:ascii="Times New Roman" w:hAnsi="Times New Roman" w:eastAsia="新宋体"/>
                <w:bCs/>
                <w:sz w:val="22"/>
                <w:szCs w:val="22"/>
              </w:rPr>
              <w:t>年，</w:t>
            </w:r>
            <w:r>
              <w:rPr>
                <w:rFonts w:ascii="Times New Roman" w:hAnsi="Times New Roman" w:eastAsia="新宋体"/>
                <w:color w:val="000000"/>
                <w:kern w:val="0"/>
                <w:sz w:val="22"/>
                <w:szCs w:val="22"/>
              </w:rPr>
              <w:t>为整套设备的免费保修期（含所有附件）</w:t>
            </w:r>
            <w:r>
              <w:rPr>
                <w:rFonts w:ascii="Times New Roman" w:hAnsi="Times New Roman" w:eastAsia="新宋体"/>
                <w:bCs/>
                <w:sz w:val="22"/>
                <w:szCs w:val="22"/>
              </w:rPr>
              <w:t>，须出具保修承诺函。所有在保修期内损坏的配件一概包换，不接受对此配件进行维修。设备终生维修，软件升级终生免费。</w:t>
            </w:r>
          </w:p>
        </w:tc>
      </w:tr>
    </w:tbl>
    <w:p>
      <w:pPr>
        <w:spacing w:line="460" w:lineRule="exact"/>
        <w:rPr>
          <w:rFonts w:ascii="Times New Roman" w:hAnsi="Times New Roman" w:eastAsia="新宋体"/>
          <w:b/>
          <w:bCs/>
          <w:sz w:val="22"/>
          <w:szCs w:val="22"/>
          <w:lang w:val="zh-CN"/>
        </w:rPr>
      </w:pPr>
      <w:r>
        <w:rPr>
          <w:rFonts w:ascii="Times New Roman" w:hAnsi="Times New Roman" w:eastAsia="新宋体"/>
          <w:b/>
          <w:bCs/>
          <w:sz w:val="22"/>
          <w:szCs w:val="22"/>
        </w:rPr>
        <w:t>以上设备功能及技术参数要求如无特别注明的均为制造厂出厂的标准配置。</w:t>
      </w:r>
      <w:r>
        <w:rPr>
          <w:rFonts w:ascii="Times New Roman" w:hAnsi="Times New Roman" w:eastAsia="新宋体"/>
          <w:b/>
          <w:bCs/>
          <w:sz w:val="22"/>
          <w:szCs w:val="22"/>
          <w:lang w:val="zh-CN"/>
        </w:rPr>
        <w:t>投标人可根据以上所列的技术配置及技术性能要求</w:t>
      </w:r>
      <w:r>
        <w:rPr>
          <w:rFonts w:ascii="Times New Roman" w:hAnsi="Times New Roman" w:eastAsia="新宋体"/>
          <w:b/>
          <w:bCs/>
          <w:sz w:val="22"/>
          <w:szCs w:val="22"/>
        </w:rPr>
        <w:t>作为</w:t>
      </w:r>
      <w:r>
        <w:rPr>
          <w:rFonts w:ascii="Times New Roman" w:hAnsi="Times New Roman" w:eastAsia="新宋体"/>
          <w:b/>
          <w:bCs/>
          <w:sz w:val="22"/>
          <w:szCs w:val="22"/>
          <w:lang w:val="zh-CN"/>
        </w:rPr>
        <w:t>参考选用投标产品，但所选投标产品的技术配置及技术性能应相当于或高于招标文件要求，并满足采购需求，否则将可能作出对投标人不利的评定。</w:t>
      </w:r>
    </w:p>
    <w:p>
      <w:pPr>
        <w:spacing w:line="460" w:lineRule="exact"/>
        <w:rPr>
          <w:rFonts w:ascii="Times New Roman" w:hAnsi="Times New Roman" w:eastAsia="新宋体"/>
          <w:b/>
          <w:bCs/>
          <w:sz w:val="22"/>
          <w:szCs w:val="22"/>
          <w:lang w:val="zh-CN"/>
        </w:rPr>
      </w:pPr>
    </w:p>
    <w:p>
      <w:pPr>
        <w:rPr>
          <w:rFonts w:ascii="Times New Roman" w:hAnsi="Times New Roman" w:eastAsia="新宋体"/>
        </w:rPr>
      </w:pPr>
    </w:p>
    <w:p>
      <w:pPr>
        <w:rPr>
          <w:rFonts w:ascii="Times New Roman" w:hAnsi="Times New Roman" w:eastAsia="新宋体"/>
        </w:rPr>
      </w:pPr>
    </w:p>
    <w:p>
      <w:pPr>
        <w:rPr>
          <w:rFonts w:ascii="Times New Roman" w:hAnsi="Times New Roman" w:eastAsia="新宋体"/>
        </w:rPr>
      </w:pPr>
    </w:p>
    <w:p>
      <w:pPr>
        <w:rPr>
          <w:rFonts w:ascii="Times New Roman" w:hAnsi="Times New Roman" w:eastAsia="新宋体"/>
        </w:rPr>
      </w:pPr>
    </w:p>
    <w:p>
      <w:pPr>
        <w:rPr>
          <w:rFonts w:ascii="Times New Roman" w:hAnsi="Times New Roman" w:eastAsia="新宋体"/>
        </w:rPr>
      </w:pPr>
    </w:p>
    <w:p>
      <w:pPr>
        <w:rPr>
          <w:rFonts w:ascii="Times New Roman" w:hAnsi="Times New Roman" w:eastAsia="新宋体"/>
        </w:rPr>
      </w:pPr>
    </w:p>
    <w:p>
      <w:pPr>
        <w:rPr>
          <w:rFonts w:ascii="Times New Roman" w:hAnsi="Times New Roman" w:eastAsia="新宋体"/>
        </w:rPr>
      </w:pPr>
    </w:p>
    <w:p>
      <w:pPr>
        <w:rPr>
          <w:rFonts w:ascii="Times New Roman" w:hAnsi="Times New Roman" w:eastAsia="新宋体"/>
        </w:rPr>
      </w:pPr>
    </w:p>
    <w:p>
      <w:pPr>
        <w:rPr>
          <w:rFonts w:ascii="Times New Roman" w:hAnsi="Times New Roman" w:eastAsia="新宋体"/>
          <w:b/>
          <w:sz w:val="30"/>
        </w:rPr>
      </w:pPr>
    </w:p>
    <w:p>
      <w:pPr>
        <w:rPr>
          <w:rFonts w:ascii="Times New Roman" w:hAnsi="Times New Roman" w:eastAsia="新宋体"/>
          <w:b/>
          <w:sz w:val="30"/>
        </w:rPr>
      </w:pPr>
    </w:p>
    <w:p>
      <w:pPr>
        <w:pStyle w:val="23"/>
        <w:spacing w:line="460" w:lineRule="exact"/>
        <w:ind w:left="0" w:leftChars="0"/>
        <w:jc w:val="center"/>
        <w:outlineLvl w:val="1"/>
        <w:rPr>
          <w:rFonts w:ascii="Times New Roman" w:hAnsi="Times New Roman" w:eastAsia="新宋体"/>
          <w:b/>
          <w:sz w:val="30"/>
        </w:rPr>
      </w:pPr>
      <w:r>
        <w:rPr>
          <w:rFonts w:ascii="Times New Roman" w:hAnsi="Times New Roman" w:eastAsia="新宋体"/>
          <w:b/>
          <w:sz w:val="30"/>
        </w:rPr>
        <w:br w:type="page"/>
      </w:r>
      <w:r>
        <w:rPr>
          <w:rFonts w:ascii="Times New Roman" w:hAnsi="Times New Roman" w:eastAsia="新宋体"/>
          <w:b/>
          <w:sz w:val="30"/>
        </w:rPr>
        <w:t>标段二：</w:t>
      </w:r>
      <w:r>
        <w:rPr>
          <w:rFonts w:hint="eastAsia" w:ascii="Times New Roman" w:hAnsi="Times New Roman" w:eastAsia="新宋体"/>
          <w:b/>
          <w:sz w:val="30"/>
        </w:rPr>
        <w:t>输液泵5台、微量注射泵8台、营养泵4台、胰岛素泵1台</w:t>
      </w:r>
    </w:p>
    <w:tbl>
      <w:tblPr>
        <w:tblStyle w:val="53"/>
        <w:tblW w:w="93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0"/>
        <w:gridCol w:w="690"/>
        <w:gridCol w:w="656"/>
        <w:gridCol w:w="1510"/>
        <w:gridCol w:w="3144"/>
        <w:gridCol w:w="1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项目内容</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数量</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单位</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预算金额</w:t>
            </w:r>
          </w:p>
        </w:tc>
        <w:tc>
          <w:tcPr>
            <w:tcW w:w="314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简要技术要求、用途</w:t>
            </w:r>
          </w:p>
        </w:tc>
        <w:tc>
          <w:tcPr>
            <w:tcW w:w="161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输液泵</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5</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台</w:t>
            </w:r>
          </w:p>
        </w:tc>
        <w:tc>
          <w:tcPr>
            <w:tcW w:w="1510"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2万</w:t>
            </w:r>
          </w:p>
        </w:tc>
        <w:tc>
          <w:tcPr>
            <w:tcW w:w="3144"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详见招标文件第四部分“项目技术规范和服务要求”</w:t>
            </w:r>
          </w:p>
        </w:tc>
        <w:tc>
          <w:tcPr>
            <w:tcW w:w="1614"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kern w:val="0"/>
                <w:sz w:val="22"/>
                <w:szCs w:val="22"/>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微量注射泵</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8</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台</w:t>
            </w:r>
          </w:p>
        </w:tc>
        <w:tc>
          <w:tcPr>
            <w:tcW w:w="1510"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3.6万</w:t>
            </w:r>
          </w:p>
        </w:tc>
        <w:tc>
          <w:tcPr>
            <w:tcW w:w="3144"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详见招标文件第四部分“项目技术规范和服务要求”</w:t>
            </w:r>
          </w:p>
        </w:tc>
        <w:tc>
          <w:tcPr>
            <w:tcW w:w="1614" w:type="dxa"/>
            <w:tcBorders>
              <w:lef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kern w:val="0"/>
                <w:sz w:val="22"/>
                <w:szCs w:val="22"/>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77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营养泵</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4</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台</w:t>
            </w:r>
          </w:p>
        </w:tc>
        <w:tc>
          <w:tcPr>
            <w:tcW w:w="1510"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1.8万</w:t>
            </w:r>
          </w:p>
        </w:tc>
        <w:tc>
          <w:tcPr>
            <w:tcW w:w="3144"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详见招标文件第四部分“项目技术规范和服务要求”</w:t>
            </w:r>
          </w:p>
        </w:tc>
        <w:tc>
          <w:tcPr>
            <w:tcW w:w="1614" w:type="dxa"/>
            <w:tcBorders>
              <w:lef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kern w:val="0"/>
                <w:sz w:val="22"/>
                <w:szCs w:val="22"/>
              </w:rPr>
              <w:t>不允许进口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177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胰岛素泵</w:t>
            </w:r>
          </w:p>
        </w:tc>
        <w:tc>
          <w:tcPr>
            <w:tcW w:w="69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1</w:t>
            </w:r>
          </w:p>
        </w:tc>
        <w:tc>
          <w:tcPr>
            <w:tcW w:w="65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台</w:t>
            </w:r>
          </w:p>
        </w:tc>
        <w:tc>
          <w:tcPr>
            <w:tcW w:w="1510"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5万</w:t>
            </w:r>
          </w:p>
        </w:tc>
        <w:tc>
          <w:tcPr>
            <w:tcW w:w="3144"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详见招标文件第四部分“项目技术规范和服务要求”</w:t>
            </w:r>
          </w:p>
        </w:tc>
        <w:tc>
          <w:tcPr>
            <w:tcW w:w="1614" w:type="dxa"/>
            <w:tcBorders>
              <w:lef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kern w:val="0"/>
                <w:sz w:val="22"/>
                <w:szCs w:val="22"/>
              </w:rPr>
              <w:t>允许进口设备投标</w:t>
            </w:r>
          </w:p>
        </w:tc>
      </w:tr>
    </w:tbl>
    <w:p>
      <w:pPr>
        <w:spacing w:line="460" w:lineRule="exact"/>
        <w:ind w:firstLine="220" w:firstLineChars="100"/>
        <w:rPr>
          <w:rFonts w:ascii="Times New Roman" w:hAnsi="Times New Roman" w:eastAsia="新宋体"/>
          <w:b/>
          <w:sz w:val="22"/>
          <w:szCs w:val="22"/>
        </w:rPr>
      </w:pPr>
      <w:r>
        <w:rPr>
          <w:rFonts w:ascii="Times New Roman" w:hAnsi="Times New Roman" w:eastAsia="新宋体"/>
          <w:sz w:val="22"/>
          <w:szCs w:val="22"/>
        </w:rPr>
        <w:t>★</w:t>
      </w:r>
      <w:r>
        <w:rPr>
          <w:rFonts w:ascii="Times New Roman" w:hAnsi="Times New Roman" w:eastAsia="新宋体"/>
          <w:b/>
          <w:sz w:val="22"/>
          <w:szCs w:val="22"/>
        </w:rPr>
        <w:t>如投标人报价超过预算金额按无效标处理</w:t>
      </w:r>
    </w:p>
    <w:p>
      <w:pPr>
        <w:spacing w:line="460" w:lineRule="exact"/>
        <w:ind w:firstLine="442" w:firstLineChars="200"/>
        <w:outlineLvl w:val="2"/>
        <w:rPr>
          <w:rFonts w:ascii="Times New Roman" w:hAnsi="Times New Roman" w:eastAsia="新宋体"/>
          <w:b/>
          <w:sz w:val="22"/>
          <w:szCs w:val="22"/>
        </w:rPr>
      </w:pPr>
      <w:r>
        <w:rPr>
          <w:rFonts w:ascii="Times New Roman" w:hAnsi="Times New Roman" w:eastAsia="新宋体"/>
          <w:b/>
          <w:sz w:val="22"/>
          <w:szCs w:val="22"/>
        </w:rPr>
        <w:t>设备技术规格及配置</w:t>
      </w:r>
    </w:p>
    <w:tbl>
      <w:tblPr>
        <w:tblStyle w:val="53"/>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8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序号</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center"/>
              <w:rPr>
                <w:rFonts w:ascii="Times New Roman" w:hAnsi="Times New Roman" w:eastAsia="新宋体"/>
                <w:b/>
                <w:bCs/>
                <w:color w:val="000000"/>
                <w:kern w:val="0"/>
                <w:sz w:val="22"/>
                <w:szCs w:val="22"/>
              </w:rPr>
            </w:pPr>
            <w:r>
              <w:rPr>
                <w:rFonts w:ascii="Times New Roman" w:hAnsi="Times New Roman" w:eastAsia="新宋体"/>
                <w:b/>
                <w:bCs/>
                <w:color w:val="000000"/>
                <w:kern w:val="0"/>
                <w:sz w:val="22"/>
                <w:szCs w:val="22"/>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壹</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b/>
                <w:bCs/>
                <w:color w:val="000000"/>
                <w:kern w:val="0"/>
                <w:sz w:val="22"/>
                <w:szCs w:val="22"/>
              </w:rPr>
            </w:pPr>
            <w:r>
              <w:rPr>
                <w:rFonts w:ascii="Times New Roman" w:hAnsi="Times New Roman" w:eastAsia="新宋体"/>
                <w:b/>
                <w:bCs/>
                <w:color w:val="000000"/>
                <w:kern w:val="0"/>
                <w:sz w:val="22"/>
                <w:szCs w:val="22"/>
              </w:rPr>
              <w:t>输液泵5台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一</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1.1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设备名称：输液泵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1.2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设备数量：5台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1.3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194"/>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设备用途：准确控制输液滴数或输液流速，保证药物能够速度均匀，药量准确并且安全地进入病人体内。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二</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速度设定范围：≥1ml/h～1200ml/h(最低每级1ml/h)。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输液精度：≤±5%。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冲洗速率：≥1000 ml/h。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2.4</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输液量：≥1ml～9999ml。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2.5</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累计量：≥0ml～9999ml（每级0.1ml）。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2.6</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阻塞压力范围三挡可调:高：≥120kPa，中：≥66.7kPa，低：≥10kPa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2.7</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具有KVO（保持静脉开通功能）速率：≥0ml/h～5ml/h（可调，每级≥1ml/h）。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2.8</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气泡探测器：超声波探测方式、探测灵敏度≥25ul。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★2.81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6"/>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报警功能：包括管路阻塞、输液即将完毕、输液完毕、输注不畅（预报警）、管路气泡、门未关启动报警、市电故障或电源线脱落报警、电池电量耗尽报警、电池欠压报警、遗忘操作报警、系统出错报警、输液量设置提示、快进键可能失灵提示、所选输液器未校准提示、KVO完毕报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2.82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6"/>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内置电池：电池充电16小时后，可供泵≥25ml/h速率运行时，工作时间≥5.5小时以上（注：包含电池欠压报警时间。可根据需求选配更大容量电池，以增加放电时间）。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2.83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操作历史纪录（黑匣子）：≥1500条。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2.84</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输液历史纪录：≥1200条（≥7天纪录，可从泵上查询）。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2.9</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本泵可选用≥9个厂家生产的一次性使用输液器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三</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配置清单（每套）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输液泵1台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技术、使用说明书1套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6"/>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质保≥五年，为该套设备的免费保修期（含所有附件），须出具原厂保修承诺函。所有在保修期内损坏的配件一概包换，不接受对此配件进行维修。设备终生维修，软件升级终生免费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贰</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b/>
                <w:bCs/>
                <w:color w:val="000000"/>
                <w:kern w:val="0"/>
                <w:sz w:val="22"/>
                <w:szCs w:val="22"/>
              </w:rPr>
            </w:pPr>
            <w:r>
              <w:rPr>
                <w:rFonts w:ascii="Times New Roman" w:hAnsi="Times New Roman" w:eastAsia="新宋体"/>
                <w:b/>
                <w:bCs/>
                <w:color w:val="000000"/>
                <w:kern w:val="0"/>
                <w:sz w:val="22"/>
                <w:szCs w:val="22"/>
              </w:rPr>
              <w:t>微量注射泵8台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一</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1.1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设备名称：微泵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1.2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设备数量：8台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1.3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设备用途：主要用于注射过程中快速推注。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二</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注射器规格： 10 ml 、20ml 、30ml 、50ml等。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 xml:space="preserve">注射速率： </w:t>
            </w:r>
          </w:p>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50ml：≥0.1ml/h---1200ml/h（0.1-999ml每级0.1ml/h，1000ml以上每级1ml/h）。</w:t>
            </w:r>
          </w:p>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30ml：≥0.1ml/h---600ml/h （每级0.1ml/h）。</w:t>
            </w:r>
          </w:p>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20ml：≥0.1ml/h---399.9ml/h（每级0.1ml/h）。</w:t>
            </w:r>
          </w:p>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10ml：≥0.1ml/h---300ml/h（每级0.1ml/h）。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快速推注：≥1200ml/h (50ml 注射器)</w:t>
            </w:r>
          </w:p>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 xml:space="preserve">      ≥600.0ml/h ( 30ml注射器)</w:t>
            </w:r>
          </w:p>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≥399.9ml/h ( 20ml 注射器)</w:t>
            </w:r>
          </w:p>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≥300.0ml/h ( 10ml 注射器)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2.4</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累计容量 ≥ 0.1—9999ml（0.1-999，以0.1ml/h递增；≥1000ml，以1ml/h递增）。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2.5</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限制量≥ 0—9999ml。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2.6</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精度 ≤±2% （泵本身机械精度≤±1%）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2.7</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电源：充电16小时后以≥5ml/h可持续工作≥3小时。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★2.8</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6"/>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报警：残留提示、注射完毕报警、阻塞报警、针筒装夹不正确报警、注射器推杆安装错误报警、系统出错报警、开机后遗忘操作报警、速率超范围提示、输出量等于限制量提示、电源线脱落报警、电池欠压报警、电池电量耗尽报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2.9</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6"/>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报警功能：包括管路阻塞、输液即将完毕、输液完毕、输注不畅（预报警）、管路气泡、门未关启动报警、市电故障或电源线脱落报警、电池电量耗尽报警、电池欠压报警、遗忘操作报警、系统出错报警、液量设置提示、快进键可能失灵提示、所选输液器未校准提示、KVO完毕报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2.10</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报警优先级。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自动识别注射器规格。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Style w:val="364"/>
                <w:rFonts w:ascii="Times New Roman" w:hAnsi="Times New Roman" w:eastAsia="新宋体"/>
                <w:b/>
                <w:bCs/>
                <w:sz w:val="22"/>
                <w:szCs w:val="22"/>
              </w:rPr>
              <w:t>▲</w:t>
            </w:r>
            <w:r>
              <w:rPr>
                <w:rFonts w:ascii="Times New Roman" w:hAnsi="Times New Roman" w:eastAsia="新宋体"/>
                <w:sz w:val="22"/>
                <w:szCs w:val="22"/>
              </w:rPr>
              <w:t>2.12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6"/>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可使用一次性注射器（包含≥13种不同品牌），并且可为客户量身校准其他品牌。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Style w:val="364"/>
                <w:rFonts w:ascii="Times New Roman" w:hAnsi="Times New Roman" w:eastAsia="新宋体"/>
                <w:b/>
                <w:bCs/>
                <w:sz w:val="22"/>
                <w:szCs w:val="22"/>
              </w:rPr>
              <w:t>▲</w:t>
            </w:r>
            <w:r>
              <w:rPr>
                <w:rFonts w:ascii="Times New Roman" w:hAnsi="Times New Roman" w:eastAsia="新宋体"/>
                <w:sz w:val="22"/>
                <w:szCs w:val="22"/>
              </w:rPr>
              <w:t>2.13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阻塞后针筒内压力自动释放。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2.14</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可记录≥500条以上历史纪录。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2.15</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支持RS232 电脑接口。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2.16</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6"/>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限制量设定：设定使用限制量，当实际注射总量等于限制量时即发出限制量到报警。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2.17</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三档阻塞压力等级选择：</w:t>
            </w:r>
          </w:p>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低（L）≥300mmHg+/- 100mmHg。</w:t>
            </w:r>
          </w:p>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中（C）≥500mmHg+/- 100mmHg。</w:t>
            </w:r>
          </w:p>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高（H）≥800mmHg+/- 200mmHg。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2.18</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KVO速率。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2.19</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快速推进键保险。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三</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配置清单（每套）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输液泵1台。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技术、使用说明书1套。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6"/>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质保≥五年，为该套设备的免费保修期（含所有附件），须出具原厂保修承诺函。所有在保修期内损坏的配件一概包换，不接受对此配件进行维修。设备终生维修，软件升级终生免费。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叁</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b/>
                <w:bCs/>
                <w:color w:val="000000"/>
                <w:kern w:val="0"/>
                <w:sz w:val="22"/>
                <w:szCs w:val="22"/>
              </w:rPr>
            </w:pPr>
            <w:r>
              <w:rPr>
                <w:rFonts w:ascii="Times New Roman" w:hAnsi="Times New Roman" w:eastAsia="新宋体"/>
                <w:b/>
                <w:bCs/>
                <w:color w:val="000000"/>
                <w:kern w:val="0"/>
                <w:sz w:val="22"/>
                <w:szCs w:val="22"/>
              </w:rPr>
              <w:t>营养泵4台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一</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招标规格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1.1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设备名称：营养泵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1.2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设备数量：4套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1.3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设备用途：可供鼻饲用的营养型</w:t>
            </w:r>
            <w:r>
              <w:fldChar w:fldCharType="begin"/>
            </w:r>
            <w:r>
              <w:instrText xml:space="preserve"> HYPERLINK "https://baike.so.com/doc/790043-835839.html" \t "_blank" </w:instrText>
            </w:r>
            <w:r>
              <w:fldChar w:fldCharType="separate"/>
            </w:r>
            <w:r>
              <w:rPr>
                <w:rFonts w:ascii="Times New Roman" w:hAnsi="Times New Roman" w:eastAsia="新宋体"/>
                <w:color w:val="000000"/>
                <w:kern w:val="0"/>
                <w:sz w:val="22"/>
                <w:szCs w:val="22"/>
              </w:rPr>
              <w:t>输液泵</w:t>
            </w:r>
            <w:r>
              <w:rPr>
                <w:rFonts w:ascii="Times New Roman" w:hAnsi="Times New Roman" w:eastAsia="新宋体"/>
                <w:color w:val="000000"/>
                <w:kern w:val="0"/>
                <w:sz w:val="22"/>
                <w:szCs w:val="2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二</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设备性能要求（每套）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输液速度设定范围（ml/h）：1-400最小步进数1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输液速度精度：±10%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输液量预置范围（ml）：0-9999最小步进数1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2.4</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输液量精度：±10%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2.5</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灌注速度及精度（ml/h）：1000±10%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hint="eastAsia" w:ascii="Times New Roman" w:hAnsi="Times New Roman" w:eastAsia="新宋体"/>
                <w:sz w:val="22"/>
                <w:szCs w:val="22"/>
              </w:rPr>
              <w:t>▲2.6</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hint="eastAsia" w:ascii="Times New Roman" w:hAnsi="Times New Roman" w:eastAsia="新宋体"/>
                <w:color w:val="000000"/>
                <w:kern w:val="0"/>
                <w:sz w:val="22"/>
                <w:szCs w:val="22"/>
              </w:rPr>
              <w:t>参数设置：采用置输盘进行参数设定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w:t>
            </w:r>
            <w:r>
              <w:rPr>
                <w:rFonts w:hint="eastAsia" w:ascii="Times New Roman" w:hAnsi="Times New Roman" w:eastAsia="新宋体"/>
                <w:sz w:val="22"/>
                <w:szCs w:val="22"/>
              </w:rPr>
              <w:t>7</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冲洗速度及精度（ml/h）：1000±10%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w:t>
            </w:r>
            <w:r>
              <w:rPr>
                <w:rFonts w:hint="eastAsia" w:ascii="Times New Roman" w:hAnsi="Times New Roman" w:eastAsia="新宋体"/>
                <w:sz w:val="22"/>
                <w:szCs w:val="22"/>
              </w:rPr>
              <w:t>8</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单次冲洗剂量（ml）：40±10%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w:t>
            </w:r>
            <w:r>
              <w:rPr>
                <w:rFonts w:hint="eastAsia" w:ascii="Times New Roman" w:hAnsi="Times New Roman" w:eastAsia="新宋体"/>
                <w:sz w:val="22"/>
                <w:szCs w:val="22"/>
              </w:rPr>
              <w:t>9</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阻塞报警阈值（压力）：50KPa±10KPa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w:t>
            </w:r>
            <w:r>
              <w:rPr>
                <w:rFonts w:hint="eastAsia" w:ascii="Times New Roman" w:hAnsi="Times New Roman" w:eastAsia="新宋体"/>
                <w:sz w:val="22"/>
                <w:szCs w:val="22"/>
              </w:rPr>
              <w:t>10</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灌注/冲洗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w:t>
            </w:r>
            <w:r>
              <w:rPr>
                <w:rFonts w:hint="eastAsia" w:ascii="Times New Roman" w:hAnsi="Times New Roman" w:eastAsia="新宋体"/>
                <w:sz w:val="22"/>
                <w:szCs w:val="22"/>
              </w:rPr>
              <w:t>11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液体加温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w:t>
            </w:r>
            <w:r>
              <w:rPr>
                <w:rFonts w:hint="eastAsia" w:ascii="Times New Roman" w:hAnsi="Times New Roman" w:eastAsia="新宋体"/>
                <w:sz w:val="22"/>
                <w:szCs w:val="22"/>
              </w:rPr>
              <w:t>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管路压力动态监测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w:t>
            </w:r>
            <w:r>
              <w:rPr>
                <w:rFonts w:hint="eastAsia" w:ascii="Times New Roman" w:hAnsi="Times New Roman" w:eastAsia="新宋体"/>
                <w:sz w:val="22"/>
                <w:szCs w:val="22"/>
              </w:rPr>
              <w:t>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喂养模式：普通模式、浓稠模式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w:t>
            </w:r>
            <w:r>
              <w:rPr>
                <w:rFonts w:hint="eastAsia" w:ascii="Times New Roman" w:hAnsi="Times New Roman" w:eastAsia="新宋体"/>
                <w:sz w:val="22"/>
                <w:szCs w:val="22"/>
              </w:rPr>
              <w:t>4</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液体加热温度：输注流速&gt;20ml/h, 距加热器出口15cm处25-38</w:t>
            </w:r>
            <w:r>
              <w:rPr>
                <w:rFonts w:hint="eastAsia" w:ascii="宋体" w:hAnsi="宋体" w:cs="宋体"/>
                <w:color w:val="000000"/>
                <w:kern w:val="0"/>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w:t>
            </w:r>
            <w:r>
              <w:rPr>
                <w:rFonts w:hint="eastAsia" w:ascii="Times New Roman" w:hAnsi="Times New Roman" w:eastAsia="新宋体"/>
                <w:sz w:val="22"/>
                <w:szCs w:val="22"/>
              </w:rPr>
              <w:t>5</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26"/>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报警/提示功能：管路阻塞，电池耗尽，超温、管路气泡，输液完成、冲洗完成，电池欠压，设备故障（ER系列），暂停超时，网电源通断， 输液模式，工作状态,加热启动关闭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w:t>
            </w:r>
            <w:r>
              <w:rPr>
                <w:rFonts w:hint="eastAsia" w:ascii="Times New Roman" w:hAnsi="Times New Roman" w:eastAsia="新宋体"/>
                <w:sz w:val="22"/>
                <w:szCs w:val="22"/>
              </w:rPr>
              <w:t>6</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可恢复的报警音消除后自动恢复时间：1min50s—2min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w:t>
            </w:r>
            <w:r>
              <w:rPr>
                <w:rFonts w:hint="eastAsia" w:ascii="Times New Roman" w:hAnsi="Times New Roman" w:eastAsia="新宋体"/>
                <w:sz w:val="22"/>
                <w:szCs w:val="22"/>
              </w:rPr>
              <w:t>7</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暂停超时报警时间：1min50s—2min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w:t>
            </w:r>
            <w:r>
              <w:rPr>
                <w:rFonts w:hint="eastAsia" w:ascii="Times New Roman" w:hAnsi="Times New Roman" w:eastAsia="新宋体"/>
                <w:sz w:val="22"/>
                <w:szCs w:val="22"/>
              </w:rPr>
              <w:t>8</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最大输液压力：≥0.1 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2.1</w:t>
            </w:r>
            <w:r>
              <w:rPr>
                <w:rFonts w:hint="eastAsia" w:ascii="Times New Roman" w:hAnsi="Times New Roman" w:eastAsia="新宋体"/>
                <w:sz w:val="22"/>
                <w:szCs w:val="22"/>
              </w:rPr>
              <w:t>9</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内部可充电锂电池</w:t>
            </w:r>
            <w:r>
              <w:rPr>
                <w:rFonts w:ascii="Times New Roman" w:hAnsi="Times New Roman" w:eastAsia="新宋体"/>
                <w:color w:val="000000"/>
                <w:kern w:val="0"/>
                <w:sz w:val="22"/>
                <w:szCs w:val="22"/>
              </w:rPr>
              <w:pict>
                <v:shape id="_x0000_i1025" o:spt="75" type="#_x0000_t75" style="height:8pt;width:10.65pt;" filled="f" o:preferrelative="t" stroked="f" coordsize="21600,21600">
                  <v:path/>
                  <v:fill on="f" focussize="0,0"/>
                  <v:stroke on="f" joinstyle="miter"/>
                  <v:imagedata r:id="rId17" o:title=""/>
                  <o:lock v:ext="edit" aspectratio="t"/>
                  <w10:wrap type="none"/>
                  <w10:anchorlock/>
                </v:shape>
              </w:pict>
            </w:r>
            <w:r>
              <w:rPr>
                <w:rFonts w:ascii="Times New Roman" w:hAnsi="Times New Roman" w:eastAsia="新宋体"/>
                <w:color w:val="000000"/>
                <w:kern w:val="0"/>
                <w:sz w:val="22"/>
                <w:szCs w:val="22"/>
              </w:rPr>
              <w:t>11.1V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w:t>
            </w:r>
            <w:r>
              <w:rPr>
                <w:rFonts w:hint="eastAsia" w:ascii="Times New Roman" w:hAnsi="Times New Roman" w:eastAsia="新宋体"/>
                <w:sz w:val="22"/>
                <w:szCs w:val="22"/>
              </w:rPr>
              <w:t>20</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26"/>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内置电池运行时间;在电池充满的情况下，在中速工作条件下可以连续工作大于5小时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2.2</w:t>
            </w:r>
            <w:r>
              <w:rPr>
                <w:rFonts w:hint="eastAsia" w:ascii="Times New Roman" w:hAnsi="Times New Roman" w:eastAsia="新宋体"/>
                <w:sz w:val="22"/>
                <w:szCs w:val="22"/>
              </w:rPr>
              <w:t>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分类：</w:t>
            </w:r>
            <w:r>
              <w:rPr>
                <w:rFonts w:hint="eastAsia" w:ascii="宋体" w:hAnsi="宋体" w:cs="宋体"/>
                <w:color w:val="000000"/>
                <w:kern w:val="0"/>
                <w:sz w:val="22"/>
                <w:szCs w:val="22"/>
              </w:rPr>
              <w:t>Ⅱ</w:t>
            </w:r>
            <w:r>
              <w:rPr>
                <w:rFonts w:ascii="Times New Roman" w:hAnsi="Times New Roman" w:eastAsia="新宋体"/>
                <w:color w:val="000000"/>
                <w:kern w:val="0"/>
                <w:sz w:val="22"/>
                <w:szCs w:val="22"/>
              </w:rPr>
              <w:t>类带内部电源的BF型连续运行容量式营养泵 IPX1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三</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配置清单（每套）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营养泵 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3.2</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电源线 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3.3</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说明书 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3.4</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合格证 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3.5</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装箱单 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sz w:val="22"/>
                <w:szCs w:val="22"/>
              </w:rPr>
            </w:pPr>
            <w:r>
              <w:rPr>
                <w:rFonts w:ascii="Times New Roman" w:hAnsi="Times New Roman" w:eastAsia="新宋体"/>
                <w:sz w:val="22"/>
                <w:szCs w:val="22"/>
              </w:rPr>
              <w:t>3.11</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6"/>
              <w:jc w:val="left"/>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质保≥5年，为整套设备的免费保修期（含所有附件），须出具保修承诺函。所有在保修期内损坏的配件一概包换，不接受对此配件进行维修。设备终生维修，软件升级终生免费。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tcBorders>
              <w:top w:val="single" w:color="auto" w:sz="4" w:space="0"/>
              <w:left w:val="single" w:color="auto" w:sz="4" w:space="0"/>
              <w:bottom w:val="single" w:color="auto" w:sz="4" w:space="0"/>
              <w:right w:val="single" w:color="auto" w:sz="4" w:space="0"/>
            </w:tcBorders>
          </w:tcPr>
          <w:p>
            <w:pPr>
              <w:spacing w:line="460" w:lineRule="exact"/>
              <w:jc w:val="center"/>
              <w:rPr>
                <w:rFonts w:ascii="Times New Roman" w:hAnsi="Times New Roman" w:eastAsia="新宋体"/>
                <w:b/>
                <w:bCs/>
                <w:sz w:val="22"/>
                <w:szCs w:val="22"/>
              </w:rPr>
            </w:pPr>
            <w:r>
              <w:rPr>
                <w:rFonts w:ascii="Times New Roman" w:hAnsi="Times New Roman" w:eastAsia="新宋体"/>
                <w:b/>
                <w:bCs/>
                <w:sz w:val="22"/>
                <w:szCs w:val="22"/>
              </w:rPr>
              <w:t>肆</w:t>
            </w:r>
          </w:p>
        </w:tc>
        <w:tc>
          <w:tcPr>
            <w:tcW w:w="8401" w:type="dxa"/>
            <w:tcBorders>
              <w:top w:val="single" w:color="auto" w:sz="4" w:space="0"/>
              <w:left w:val="single" w:color="auto" w:sz="4" w:space="0"/>
              <w:bottom w:val="single" w:color="auto" w:sz="4" w:space="0"/>
              <w:right w:val="single" w:color="auto" w:sz="4" w:space="0"/>
            </w:tcBorders>
          </w:tcPr>
          <w:p>
            <w:pPr>
              <w:widowControl/>
              <w:spacing w:line="460" w:lineRule="exact"/>
              <w:ind w:right="480"/>
              <w:jc w:val="left"/>
              <w:rPr>
                <w:rFonts w:ascii="Times New Roman" w:hAnsi="Times New Roman" w:eastAsia="新宋体"/>
                <w:b/>
                <w:bCs/>
                <w:color w:val="000000"/>
                <w:kern w:val="0"/>
                <w:sz w:val="22"/>
                <w:szCs w:val="22"/>
              </w:rPr>
            </w:pPr>
            <w:r>
              <w:rPr>
                <w:rFonts w:ascii="Times New Roman" w:hAnsi="Times New Roman" w:eastAsia="新宋体"/>
                <w:b/>
                <w:bCs/>
                <w:sz w:val="22"/>
                <w:szCs w:val="22"/>
              </w:rPr>
              <w:t>胰岛素泵1台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sz w:val="22"/>
                <w:szCs w:val="22"/>
              </w:rPr>
            </w:pPr>
            <w:r>
              <w:rPr>
                <w:rFonts w:hint="eastAsia" w:ascii="Times New Roman" w:hAnsi="Times New Roman" w:eastAsia="新宋体"/>
                <w:bCs/>
                <w:sz w:val="22"/>
                <w:szCs w:val="22"/>
              </w:rPr>
              <w:t>一</w:t>
            </w:r>
          </w:p>
        </w:tc>
        <w:tc>
          <w:tcPr>
            <w:tcW w:w="840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bCs/>
                <w:sz w:val="22"/>
                <w:szCs w:val="22"/>
              </w:rPr>
            </w:pPr>
            <w:r>
              <w:rPr>
                <w:rFonts w:ascii="Times New Roman" w:hAnsi="Times New Roman" w:eastAsia="新宋体"/>
                <w:bCs/>
                <w:sz w:val="22"/>
                <w:szCs w:val="22"/>
              </w:rPr>
              <w:t>招标规格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1.1</w:t>
            </w:r>
          </w:p>
        </w:tc>
        <w:tc>
          <w:tcPr>
            <w:tcW w:w="8401" w:type="dxa"/>
            <w:tcBorders>
              <w:top w:val="single" w:color="auto" w:sz="4" w:space="0"/>
              <w:left w:val="single" w:color="auto" w:sz="4" w:space="0"/>
              <w:bottom w:val="single" w:color="auto" w:sz="4" w:space="0"/>
              <w:right w:val="single" w:color="auto" w:sz="4" w:space="0"/>
            </w:tcBorders>
            <w:vAlign w:val="center"/>
          </w:tcPr>
          <w:p>
            <w:pPr>
              <w:widowControl/>
              <w:spacing w:line="460" w:lineRule="exact"/>
              <w:rPr>
                <w:rFonts w:ascii="Times New Roman" w:hAnsi="Times New Roman" w:eastAsia="新宋体"/>
                <w:bCs/>
                <w:sz w:val="22"/>
                <w:szCs w:val="22"/>
              </w:rPr>
            </w:pPr>
            <w:r>
              <w:rPr>
                <w:rFonts w:ascii="Times New Roman" w:hAnsi="Times New Roman" w:eastAsia="新宋体"/>
                <w:bCs/>
                <w:color w:val="000000"/>
                <w:kern w:val="0"/>
                <w:sz w:val="22"/>
                <w:szCs w:val="22"/>
              </w:rPr>
              <w:t>设备名称：</w:t>
            </w:r>
            <w:r>
              <w:rPr>
                <w:rStyle w:val="364"/>
                <w:rFonts w:ascii="Times New Roman" w:hAnsi="Times New Roman" w:eastAsia="新宋体" w:cs="Times New Roman"/>
                <w:bCs/>
                <w:sz w:val="22"/>
                <w:szCs w:val="22"/>
              </w:rPr>
              <w:t>胰岛素泵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1.2</w:t>
            </w:r>
          </w:p>
        </w:tc>
        <w:tc>
          <w:tcPr>
            <w:tcW w:w="8401"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right="480"/>
              <w:rPr>
                <w:rFonts w:ascii="Times New Roman" w:hAnsi="Times New Roman" w:eastAsia="新宋体"/>
                <w:sz w:val="22"/>
                <w:szCs w:val="22"/>
              </w:rPr>
            </w:pPr>
            <w:r>
              <w:rPr>
                <w:rFonts w:ascii="Times New Roman" w:hAnsi="Times New Roman" w:eastAsia="新宋体"/>
                <w:color w:val="000000"/>
                <w:kern w:val="0"/>
                <w:sz w:val="22"/>
                <w:szCs w:val="22"/>
              </w:rPr>
              <w:t>设备数量：1套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1.3</w:t>
            </w:r>
          </w:p>
        </w:tc>
        <w:tc>
          <w:tcPr>
            <w:tcW w:w="8401"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right="480"/>
              <w:rPr>
                <w:rFonts w:ascii="Times New Roman" w:hAnsi="Times New Roman" w:eastAsia="新宋体"/>
                <w:sz w:val="22"/>
                <w:szCs w:val="22"/>
              </w:rPr>
            </w:pPr>
            <w:r>
              <w:rPr>
                <w:rFonts w:ascii="Times New Roman" w:hAnsi="Times New Roman" w:eastAsia="新宋体"/>
                <w:color w:val="000000"/>
                <w:kern w:val="0"/>
                <w:sz w:val="22"/>
                <w:szCs w:val="22"/>
              </w:rPr>
              <w:t>设备用途：</w:t>
            </w:r>
            <w:r>
              <w:rPr>
                <w:rStyle w:val="364"/>
                <w:rFonts w:ascii="Times New Roman" w:hAnsi="Times New Roman" w:eastAsia="新宋体" w:cs="Times New Roman"/>
                <w:bCs/>
                <w:sz w:val="22"/>
                <w:szCs w:val="22"/>
              </w:rPr>
              <w:t>按照人体需要的剂量将胰岛素持续地推注到使用者的皮下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二</w:t>
            </w:r>
          </w:p>
        </w:tc>
        <w:tc>
          <w:tcPr>
            <w:tcW w:w="8401"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right="480"/>
              <w:rPr>
                <w:rFonts w:ascii="Times New Roman" w:hAnsi="Times New Roman" w:eastAsia="新宋体"/>
                <w:sz w:val="22"/>
                <w:szCs w:val="22"/>
              </w:rPr>
            </w:pPr>
            <w:r>
              <w:rPr>
                <w:rFonts w:ascii="Times New Roman" w:hAnsi="Times New Roman" w:eastAsia="新宋体"/>
                <w:color w:val="000000"/>
                <w:kern w:val="0"/>
                <w:sz w:val="22"/>
                <w:szCs w:val="22"/>
              </w:rPr>
              <w:t>设备性能要求（每套）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w:t>
            </w:r>
            <w:r>
              <w:rPr>
                <w:rStyle w:val="364"/>
                <w:rFonts w:ascii="Times New Roman" w:hAnsi="Times New Roman" w:eastAsia="新宋体" w:cs="Times New Roman"/>
                <w:sz w:val="22"/>
                <w:szCs w:val="22"/>
              </w:rPr>
              <w:t>.1</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最小基础率调整0.05u/h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w:t>
            </w:r>
            <w:r>
              <w:rPr>
                <w:rStyle w:val="364"/>
                <w:rFonts w:ascii="Times New Roman" w:hAnsi="Times New Roman" w:eastAsia="新宋体" w:cs="Times New Roman"/>
                <w:sz w:val="22"/>
                <w:szCs w:val="22"/>
              </w:rPr>
              <w:t>.2</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定量不定时的精准输注模式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2.3</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储药器：3ml ；</w:t>
            </w:r>
            <w:r>
              <w:rPr>
                <w:rFonts w:ascii="Times New Roman" w:hAnsi="Times New Roman" w:eastAsia="新宋体"/>
                <w:sz w:val="22"/>
                <w:szCs w:val="22"/>
              </w:rPr>
              <w:t>连接类型Paradigm接口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ascii="Times New Roman" w:hAnsi="Times New Roman" w:eastAsia="新宋体" w:cs="Times New Roman"/>
                <w:b/>
                <w:bCs/>
                <w:sz w:val="22"/>
                <w:szCs w:val="22"/>
              </w:rPr>
              <w:t>▲</w:t>
            </w:r>
            <w:r>
              <w:rPr>
                <w:rStyle w:val="364"/>
                <w:rFonts w:hint="eastAsia" w:ascii="Times New Roman" w:hAnsi="Times New Roman" w:eastAsia="新宋体" w:cs="Times New Roman"/>
                <w:sz w:val="22"/>
                <w:szCs w:val="22"/>
              </w:rPr>
              <w:t>2.4</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基础率范围：0.05-35u/h ；基础率分段：1-48段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2.5</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中英文、非图形菜单、报警提醒显示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rPr>
              <w:t>2.6</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临时基础率：0.5－24H 自由调整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2.7</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大剂量：0.1－25U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lang w:val="en-US"/>
              </w:rPr>
            </w:pPr>
            <w:r>
              <w:rPr>
                <w:rStyle w:val="364"/>
                <w:rFonts w:hint="eastAsia" w:ascii="Times New Roman" w:hAnsi="Times New Roman" w:eastAsia="新宋体" w:cs="Times New Roman"/>
                <w:sz w:val="22"/>
                <w:szCs w:val="22"/>
                <w:lang w:val="en-US"/>
              </w:rPr>
              <w:t>2.8</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大剂量增量(Bolus Increments)：0.1U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lang w:val="en-US"/>
              </w:rPr>
            </w:pPr>
            <w:r>
              <w:rPr>
                <w:rStyle w:val="364"/>
                <w:rFonts w:hint="eastAsia" w:ascii="Times New Roman" w:hAnsi="Times New Roman" w:eastAsia="新宋体" w:cs="Times New Roman"/>
                <w:sz w:val="22"/>
                <w:szCs w:val="22"/>
              </w:rPr>
              <w:t>2.9</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大剂量历史（Bolus History）：</w:t>
            </w:r>
            <w:r>
              <w:rPr>
                <w:rStyle w:val="364"/>
                <w:rFonts w:hint="eastAsia" w:ascii="Times New Roman" w:hAnsi="Times New Roman" w:eastAsia="新宋体" w:cs="Times New Roman"/>
                <w:sz w:val="22"/>
                <w:szCs w:val="22"/>
              </w:rPr>
              <w:t>≥</w:t>
            </w:r>
            <w:r>
              <w:rPr>
                <w:rStyle w:val="364"/>
                <w:rFonts w:ascii="Times New Roman" w:hAnsi="Times New Roman" w:eastAsia="新宋体" w:cs="Times New Roman"/>
                <w:sz w:val="22"/>
                <w:szCs w:val="22"/>
              </w:rPr>
              <w:t>24个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lang w:val="en-US"/>
              </w:rPr>
            </w:pPr>
            <w:r>
              <w:rPr>
                <w:rStyle w:val="364"/>
                <w:rFonts w:hint="eastAsia" w:ascii="Times New Roman" w:hAnsi="Times New Roman" w:eastAsia="新宋体" w:cs="Times New Roman"/>
                <w:sz w:val="22"/>
                <w:szCs w:val="22"/>
                <w:lang w:val="en-US"/>
              </w:rPr>
              <w:t>2.10</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马达：进口安全直流电双C马达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lang w:val="en-US"/>
              </w:rPr>
            </w:pPr>
            <w:r>
              <w:rPr>
                <w:rStyle w:val="364"/>
                <w:rFonts w:hint="eastAsia" w:ascii="Times New Roman" w:hAnsi="Times New Roman" w:eastAsia="新宋体" w:cs="Times New Roman"/>
                <w:sz w:val="22"/>
                <w:szCs w:val="22"/>
                <w:lang w:val="en-US"/>
              </w:rPr>
              <w:t>2.11</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胰岛素浓度(Insulin concentration )：U-100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lang w:val="en-US"/>
              </w:rPr>
            </w:pPr>
            <w:r>
              <w:rPr>
                <w:rStyle w:val="364"/>
                <w:rFonts w:hint="eastAsia" w:ascii="Times New Roman" w:hAnsi="Times New Roman" w:eastAsia="新宋体" w:cs="Times New Roman"/>
                <w:sz w:val="22"/>
                <w:szCs w:val="22"/>
                <w:lang w:val="en-US"/>
              </w:rPr>
              <w:t>2.12</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防水等级(Water resistant)：IPX-7，可防溅水或一过性浸水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lang w:val="en-US"/>
              </w:rPr>
            </w:pPr>
            <w:r>
              <w:rPr>
                <w:rStyle w:val="364"/>
                <w:rFonts w:hint="eastAsia" w:ascii="Times New Roman" w:hAnsi="Times New Roman" w:eastAsia="新宋体" w:cs="Times New Roman"/>
                <w:sz w:val="22"/>
                <w:szCs w:val="22"/>
              </w:rPr>
              <w:t>2.13</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输注误差：≤±5%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lang w:val="en-US"/>
              </w:rPr>
            </w:pPr>
            <w:r>
              <w:rPr>
                <w:rFonts w:ascii="Times New Roman" w:hAnsi="Times New Roman" w:eastAsia="新宋体"/>
                <w:sz w:val="22"/>
                <w:szCs w:val="22"/>
              </w:rPr>
              <w:t>★</w:t>
            </w:r>
            <w:r>
              <w:rPr>
                <w:rStyle w:val="364"/>
                <w:rFonts w:hint="eastAsia" w:ascii="Times New Roman" w:hAnsi="Times New Roman" w:eastAsia="新宋体" w:cs="Times New Roman"/>
                <w:sz w:val="22"/>
                <w:szCs w:val="22"/>
                <w:lang w:val="en-US"/>
              </w:rPr>
              <w:t>2.14</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lang w:val="en-US"/>
              </w:rPr>
            </w:pPr>
            <w:r>
              <w:rPr>
                <w:rStyle w:val="364"/>
                <w:rFonts w:ascii="Times New Roman" w:hAnsi="Times New Roman" w:eastAsia="新宋体" w:cs="Times New Roman"/>
                <w:sz w:val="22"/>
                <w:szCs w:val="22"/>
              </w:rPr>
              <w:t>安全设置</w:t>
            </w:r>
            <w:r>
              <w:rPr>
                <w:rStyle w:val="364"/>
                <w:rFonts w:ascii="Times New Roman" w:hAnsi="Times New Roman" w:eastAsia="新宋体" w:cs="Times New Roman"/>
                <w:sz w:val="22"/>
                <w:szCs w:val="22"/>
                <w:lang w:val="en-US"/>
              </w:rPr>
              <w:t>(Safety settings) ：</w:t>
            </w:r>
            <w:r>
              <w:rPr>
                <w:rStyle w:val="364"/>
                <w:rFonts w:hint="eastAsia" w:ascii="Times New Roman" w:hAnsi="Times New Roman" w:eastAsia="新宋体" w:cs="Times New Roman"/>
                <w:sz w:val="22"/>
                <w:szCs w:val="22"/>
                <w:lang w:val="en-US"/>
              </w:rPr>
              <w:t>≥</w:t>
            </w:r>
            <w:r>
              <w:rPr>
                <w:rStyle w:val="364"/>
                <w:rFonts w:ascii="Times New Roman" w:hAnsi="Times New Roman" w:eastAsia="新宋体" w:cs="Times New Roman"/>
                <w:sz w:val="22"/>
                <w:szCs w:val="22"/>
                <w:lang w:val="en-US"/>
              </w:rPr>
              <w:t>50</w:t>
            </w:r>
            <w:r>
              <w:rPr>
                <w:rStyle w:val="364"/>
                <w:rFonts w:ascii="Times New Roman" w:hAnsi="Times New Roman" w:eastAsia="新宋体" w:cs="Times New Roman"/>
                <w:sz w:val="22"/>
                <w:szCs w:val="22"/>
              </w:rPr>
              <w:t>种独立的安全系统程序监视</w:t>
            </w:r>
            <w:r>
              <w:rPr>
                <w:rStyle w:val="364"/>
                <w:rFonts w:ascii="Times New Roman" w:hAnsi="Times New Roman" w:eastAsia="新宋体" w:cs="Times New Roman"/>
                <w:sz w:val="22"/>
                <w:szCs w:val="22"/>
                <w:lang w:val="en-US"/>
              </w:rPr>
              <w:t>，</w:t>
            </w:r>
            <w:r>
              <w:rPr>
                <w:rStyle w:val="364"/>
                <w:rFonts w:ascii="Times New Roman" w:hAnsi="Times New Roman" w:eastAsia="新宋体" w:cs="Times New Roman"/>
                <w:sz w:val="22"/>
                <w:szCs w:val="22"/>
              </w:rPr>
              <w:t>每天数百万次的自动检查</w:t>
            </w:r>
            <w:r>
              <w:rPr>
                <w:rStyle w:val="364"/>
                <w:rFonts w:ascii="Times New Roman" w:hAnsi="Times New Roman" w:eastAsia="新宋体" w:cs="Times New Roman"/>
                <w:sz w:val="22"/>
                <w:szCs w:val="22"/>
                <w:lang w:val="en-US"/>
              </w:rPr>
              <w:t>，</w:t>
            </w:r>
            <w:r>
              <w:rPr>
                <w:rStyle w:val="364"/>
                <w:rFonts w:ascii="Times New Roman" w:hAnsi="Times New Roman" w:eastAsia="新宋体" w:cs="Times New Roman"/>
                <w:sz w:val="22"/>
                <w:szCs w:val="22"/>
              </w:rPr>
              <w:t>还有手动自检功能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2.15</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具备装药自动定位读数功能、完成后系统自动计算剩余液量、非手工借用其他装置操作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2.16</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具备键盘锁定、背景灯功能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2.17</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报警模式：蜂鸣声音和震动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2.18</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可回顾历史报警时间和日期，排气记录时间和日期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2.19</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低液量报警：剩余单位和时间两种方式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2.20</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具备≥5种电池报警功能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2.21</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平均输注堵塞报警胰岛素剂量＜2.5u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ascii="Times New Roman" w:hAnsi="Times New Roman" w:eastAsia="新宋体" w:cs="Times New Roman"/>
                <w:b/>
                <w:bCs/>
                <w:sz w:val="22"/>
                <w:szCs w:val="22"/>
              </w:rPr>
              <w:t>▲</w:t>
            </w:r>
            <w:r>
              <w:rPr>
                <w:rStyle w:val="364"/>
                <w:rFonts w:hint="eastAsia" w:ascii="Times New Roman" w:hAnsi="Times New Roman" w:eastAsia="新宋体" w:cs="Times New Roman"/>
                <w:sz w:val="22"/>
                <w:szCs w:val="22"/>
              </w:rPr>
              <w:t>2.22</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适用于儿童和成人糖尿病患者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rPr>
            </w:pPr>
            <w:r>
              <w:rPr>
                <w:rStyle w:val="364"/>
                <w:rFonts w:hint="eastAsia" w:ascii="Times New Roman" w:hAnsi="Times New Roman" w:eastAsia="新宋体" w:cs="Times New Roman"/>
                <w:sz w:val="22"/>
                <w:szCs w:val="22"/>
              </w:rPr>
              <w:t>2.23</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适用短效和超短效胰岛素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center"/>
              <w:rPr>
                <w:rFonts w:ascii="Times New Roman" w:hAnsi="Times New Roman" w:eastAsia="新宋体"/>
                <w:sz w:val="22"/>
                <w:szCs w:val="22"/>
                <w:lang w:val="en-US"/>
              </w:rPr>
            </w:pPr>
            <w:r>
              <w:rPr>
                <w:rStyle w:val="364"/>
                <w:rFonts w:hint="eastAsia" w:ascii="Times New Roman" w:hAnsi="Times New Roman" w:eastAsia="新宋体" w:cs="Times New Roman"/>
                <w:sz w:val="22"/>
                <w:szCs w:val="22"/>
                <w:lang w:val="en-US"/>
              </w:rPr>
              <w:t>2.24</w:t>
            </w:r>
          </w:p>
        </w:tc>
        <w:tc>
          <w:tcPr>
            <w:tcW w:w="8401" w:type="dxa"/>
            <w:tcBorders>
              <w:top w:val="single" w:color="auto" w:sz="4" w:space="0"/>
              <w:left w:val="single" w:color="auto" w:sz="4" w:space="0"/>
              <w:bottom w:val="single" w:color="auto" w:sz="4" w:space="0"/>
              <w:right w:val="single" w:color="auto" w:sz="4" w:space="0"/>
            </w:tcBorders>
            <w:vAlign w:val="center"/>
          </w:tcPr>
          <w:p>
            <w:pPr>
              <w:pStyle w:val="365"/>
              <w:framePr w:hSpace="0" w:wrap="auto" w:vAnchor="margin" w:hAnchor="text" w:yAlign="inline"/>
              <w:spacing w:line="460" w:lineRule="exact"/>
              <w:jc w:val="both"/>
              <w:rPr>
                <w:rFonts w:ascii="Times New Roman" w:hAnsi="Times New Roman" w:eastAsia="新宋体"/>
                <w:sz w:val="22"/>
                <w:szCs w:val="22"/>
              </w:rPr>
            </w:pPr>
            <w:r>
              <w:rPr>
                <w:rStyle w:val="364"/>
                <w:rFonts w:ascii="Times New Roman" w:hAnsi="Times New Roman" w:eastAsia="新宋体" w:cs="Times New Roman"/>
                <w:sz w:val="22"/>
                <w:szCs w:val="22"/>
              </w:rPr>
              <w:t>每日最大输注量报警提醒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sz w:val="22"/>
                <w:szCs w:val="22"/>
              </w:rPr>
            </w:pPr>
            <w:r>
              <w:rPr>
                <w:rFonts w:ascii="Times New Roman" w:hAnsi="Times New Roman" w:eastAsia="新宋体"/>
                <w:bCs/>
                <w:sz w:val="22"/>
                <w:szCs w:val="22"/>
              </w:rPr>
              <w:t>三</w:t>
            </w:r>
          </w:p>
        </w:tc>
        <w:tc>
          <w:tcPr>
            <w:tcW w:w="840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sz w:val="22"/>
                <w:szCs w:val="22"/>
              </w:rPr>
            </w:pPr>
            <w:r>
              <w:rPr>
                <w:rFonts w:ascii="Times New Roman" w:hAnsi="Times New Roman" w:eastAsia="新宋体"/>
                <w:sz w:val="22"/>
                <w:szCs w:val="22"/>
              </w:rPr>
              <w:t>配置清单（每套）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rPr>
            </w:pPr>
            <w:r>
              <w:rPr>
                <w:rFonts w:hint="eastAsia" w:ascii="Times New Roman" w:hAnsi="Times New Roman" w:eastAsia="新宋体"/>
                <w:bCs/>
                <w:sz w:val="22"/>
                <w:szCs w:val="22"/>
              </w:rPr>
              <w:t>3.1</w:t>
            </w:r>
          </w:p>
        </w:tc>
        <w:tc>
          <w:tcPr>
            <w:tcW w:w="8401"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ascii="Times New Roman" w:hAnsi="Times New Roman" w:eastAsia="新宋体"/>
                <w:sz w:val="22"/>
                <w:szCs w:val="22"/>
              </w:rPr>
            </w:pPr>
            <w:r>
              <w:rPr>
                <w:rFonts w:ascii="Times New Roman" w:hAnsi="Times New Roman" w:eastAsia="新宋体"/>
                <w:sz w:val="22"/>
                <w:szCs w:val="22"/>
              </w:rPr>
              <w:t>胰岛素泵 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rPr>
            </w:pPr>
            <w:r>
              <w:rPr>
                <w:rFonts w:hint="eastAsia" w:ascii="Times New Roman" w:hAnsi="Times New Roman" w:eastAsia="新宋体"/>
                <w:bCs/>
                <w:sz w:val="22"/>
                <w:szCs w:val="22"/>
              </w:rPr>
              <w:t>3.2</w:t>
            </w:r>
          </w:p>
        </w:tc>
        <w:tc>
          <w:tcPr>
            <w:tcW w:w="8401"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ascii="Times New Roman" w:hAnsi="Times New Roman" w:eastAsia="新宋体"/>
                <w:sz w:val="22"/>
                <w:szCs w:val="22"/>
              </w:rPr>
            </w:pPr>
            <w:r>
              <w:rPr>
                <w:rFonts w:ascii="Times New Roman" w:hAnsi="Times New Roman" w:eastAsia="新宋体"/>
                <w:sz w:val="22"/>
                <w:szCs w:val="22"/>
              </w:rPr>
              <w:t>腰带夹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rPr>
            </w:pPr>
            <w:r>
              <w:rPr>
                <w:rFonts w:hint="eastAsia" w:ascii="Times New Roman" w:hAnsi="Times New Roman" w:eastAsia="新宋体"/>
                <w:bCs/>
                <w:sz w:val="22"/>
                <w:szCs w:val="22"/>
              </w:rPr>
              <w:t>3.3</w:t>
            </w:r>
          </w:p>
        </w:tc>
        <w:tc>
          <w:tcPr>
            <w:tcW w:w="8401"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ascii="Times New Roman" w:hAnsi="Times New Roman" w:eastAsia="新宋体"/>
                <w:sz w:val="22"/>
                <w:szCs w:val="22"/>
              </w:rPr>
            </w:pPr>
            <w:r>
              <w:rPr>
                <w:rFonts w:ascii="Times New Roman" w:hAnsi="Times New Roman" w:eastAsia="新宋体"/>
                <w:sz w:val="22"/>
                <w:szCs w:val="22"/>
              </w:rPr>
              <w:t>皮套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sz w:val="22"/>
                <w:szCs w:val="22"/>
              </w:rPr>
            </w:pPr>
            <w:r>
              <w:rPr>
                <w:rFonts w:hint="eastAsia" w:ascii="Times New Roman" w:hAnsi="Times New Roman" w:eastAsia="新宋体"/>
                <w:bCs/>
                <w:sz w:val="22"/>
                <w:szCs w:val="22"/>
              </w:rPr>
              <w:t>3.4</w:t>
            </w:r>
          </w:p>
        </w:tc>
        <w:tc>
          <w:tcPr>
            <w:tcW w:w="8401"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ascii="Times New Roman" w:hAnsi="Times New Roman" w:eastAsia="新宋体"/>
                <w:sz w:val="22"/>
                <w:szCs w:val="22"/>
              </w:rPr>
            </w:pPr>
            <w:r>
              <w:rPr>
                <w:rFonts w:ascii="Times New Roman" w:hAnsi="Times New Roman" w:eastAsia="新宋体"/>
                <w:sz w:val="22"/>
                <w:szCs w:val="22"/>
              </w:rPr>
              <w:t>活动保护帽 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sz w:val="22"/>
                <w:szCs w:val="22"/>
              </w:rPr>
            </w:pPr>
            <w:r>
              <w:rPr>
                <w:rFonts w:hint="eastAsia" w:ascii="Times New Roman" w:hAnsi="Times New Roman" w:eastAsia="新宋体"/>
                <w:bCs/>
                <w:sz w:val="22"/>
                <w:szCs w:val="22"/>
              </w:rPr>
              <w:t>3.5</w:t>
            </w:r>
          </w:p>
        </w:tc>
        <w:tc>
          <w:tcPr>
            <w:tcW w:w="8401"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right="480"/>
              <w:rPr>
                <w:rFonts w:ascii="Times New Roman" w:hAnsi="Times New Roman" w:eastAsia="新宋体"/>
                <w:sz w:val="22"/>
                <w:szCs w:val="22"/>
              </w:rPr>
            </w:pPr>
            <w:r>
              <w:rPr>
                <w:rFonts w:ascii="Times New Roman" w:hAnsi="Times New Roman" w:eastAsia="新宋体"/>
                <w:color w:val="000000"/>
                <w:kern w:val="0"/>
                <w:sz w:val="22"/>
                <w:szCs w:val="22"/>
              </w:rPr>
              <w:t>技术，使用说明书1套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jc w:val="center"/>
        </w:trPr>
        <w:tc>
          <w:tcPr>
            <w:tcW w:w="103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bCs/>
                <w:sz w:val="22"/>
                <w:szCs w:val="22"/>
              </w:rPr>
            </w:pPr>
            <w:r>
              <w:rPr>
                <w:rFonts w:hint="eastAsia" w:ascii="Times New Roman" w:hAnsi="Times New Roman" w:eastAsia="新宋体"/>
                <w:bCs/>
                <w:sz w:val="22"/>
                <w:szCs w:val="22"/>
              </w:rPr>
              <w:t>3</w:t>
            </w:r>
            <w:r>
              <w:rPr>
                <w:rFonts w:ascii="Times New Roman" w:hAnsi="Times New Roman" w:eastAsia="新宋体"/>
                <w:bCs/>
                <w:sz w:val="22"/>
                <w:szCs w:val="22"/>
              </w:rPr>
              <w:t>.6</w:t>
            </w:r>
          </w:p>
        </w:tc>
        <w:tc>
          <w:tcPr>
            <w:tcW w:w="8401" w:type="dxa"/>
            <w:tcBorders>
              <w:top w:val="single" w:color="auto" w:sz="4" w:space="0"/>
              <w:left w:val="single" w:color="auto" w:sz="4" w:space="0"/>
              <w:bottom w:val="single" w:color="auto" w:sz="4" w:space="0"/>
              <w:right w:val="single" w:color="auto" w:sz="4" w:space="0"/>
            </w:tcBorders>
            <w:vAlign w:val="center"/>
          </w:tcPr>
          <w:p>
            <w:pPr>
              <w:widowControl/>
              <w:spacing w:line="460" w:lineRule="exact"/>
              <w:ind w:right="6"/>
              <w:rPr>
                <w:rFonts w:ascii="Times New Roman" w:hAnsi="Times New Roman" w:eastAsia="新宋体"/>
                <w:color w:val="000000"/>
                <w:kern w:val="0"/>
                <w:sz w:val="22"/>
                <w:szCs w:val="22"/>
              </w:rPr>
            </w:pPr>
            <w:r>
              <w:rPr>
                <w:rFonts w:ascii="Times New Roman" w:hAnsi="Times New Roman" w:eastAsia="新宋体"/>
                <w:color w:val="000000"/>
                <w:kern w:val="0"/>
                <w:sz w:val="22"/>
                <w:szCs w:val="22"/>
              </w:rPr>
              <w:t>质保</w:t>
            </w:r>
            <w:r>
              <w:rPr>
                <w:rFonts w:ascii="Times New Roman" w:hAnsi="Times New Roman" w:eastAsia="新宋体"/>
                <w:color w:val="FF0000"/>
                <w:kern w:val="0"/>
                <w:sz w:val="22"/>
                <w:szCs w:val="22"/>
              </w:rPr>
              <w:t>≥5</w:t>
            </w:r>
            <w:r>
              <w:rPr>
                <w:rFonts w:ascii="Times New Roman" w:hAnsi="Times New Roman" w:eastAsia="新宋体"/>
                <w:color w:val="000000"/>
                <w:kern w:val="0"/>
                <w:sz w:val="22"/>
                <w:szCs w:val="22"/>
              </w:rPr>
              <w:t>年，为整套设备的免费保修期（含所有附件），须出具保修承诺函。所有在保修期内损坏的配件一概包换，不接受对此配件进行维修。设备终生维修，软件升级终生免费。</w:t>
            </w:r>
          </w:p>
        </w:tc>
      </w:tr>
    </w:tbl>
    <w:p>
      <w:pPr>
        <w:spacing w:line="460" w:lineRule="exact"/>
        <w:rPr>
          <w:rFonts w:ascii="Times New Roman" w:hAnsi="Times New Roman" w:eastAsia="新宋体"/>
          <w:b/>
          <w:bCs/>
          <w:sz w:val="22"/>
          <w:szCs w:val="22"/>
        </w:rPr>
      </w:pPr>
      <w:r>
        <w:rPr>
          <w:rFonts w:ascii="Times New Roman" w:hAnsi="Times New Roman" w:eastAsia="新宋体"/>
          <w:b/>
          <w:bCs/>
          <w:sz w:val="22"/>
          <w:szCs w:val="22"/>
        </w:rPr>
        <w:t>以上设备功能及技术参数要求如无特别注明的均为制造厂出厂的标准配置。</w:t>
      </w:r>
      <w:r>
        <w:rPr>
          <w:rFonts w:ascii="Times New Roman" w:hAnsi="Times New Roman" w:eastAsia="新宋体"/>
          <w:b/>
          <w:bCs/>
          <w:sz w:val="22"/>
          <w:szCs w:val="22"/>
          <w:lang w:val="zh-CN"/>
        </w:rPr>
        <w:t>投标人可根据以上所列的技术配置及技术性能要求</w:t>
      </w:r>
      <w:r>
        <w:rPr>
          <w:rFonts w:ascii="Times New Roman" w:hAnsi="Times New Roman" w:eastAsia="新宋体"/>
          <w:b/>
          <w:bCs/>
          <w:sz w:val="22"/>
          <w:szCs w:val="22"/>
        </w:rPr>
        <w:t>作为</w:t>
      </w:r>
      <w:r>
        <w:rPr>
          <w:rFonts w:ascii="Times New Roman" w:hAnsi="Times New Roman" w:eastAsia="新宋体"/>
          <w:b/>
          <w:bCs/>
          <w:sz w:val="22"/>
          <w:szCs w:val="22"/>
          <w:lang w:val="zh-CN"/>
        </w:rPr>
        <w:t>参考选用投标产品，但所选投标产品的技术配置及技术性能应相当于或高于招标文件要求，并满足采购需求，否则将可能作出对投标人不利的评定。</w:t>
      </w:r>
    </w:p>
    <w:p>
      <w:pPr>
        <w:rPr>
          <w:rFonts w:ascii="Times New Roman" w:hAnsi="Times New Roman" w:eastAsia="新宋体"/>
          <w:b/>
          <w:sz w:val="30"/>
        </w:rPr>
      </w:pPr>
    </w:p>
    <w:p>
      <w:pPr>
        <w:pStyle w:val="23"/>
        <w:spacing w:line="460" w:lineRule="exact"/>
        <w:ind w:left="0" w:leftChars="0"/>
        <w:jc w:val="center"/>
        <w:outlineLvl w:val="1"/>
        <w:rPr>
          <w:rFonts w:ascii="Times New Roman" w:hAnsi="Times New Roman" w:eastAsia="新宋体"/>
          <w:b/>
          <w:sz w:val="30"/>
        </w:rPr>
      </w:pPr>
      <w:r>
        <w:rPr>
          <w:rFonts w:ascii="Times New Roman" w:hAnsi="Times New Roman" w:eastAsia="新宋体"/>
          <w:b/>
          <w:sz w:val="30"/>
        </w:rPr>
        <w:br w:type="page"/>
      </w:r>
      <w:r>
        <w:rPr>
          <w:rFonts w:ascii="Times New Roman" w:hAnsi="Times New Roman" w:eastAsia="新宋体"/>
          <w:b/>
          <w:sz w:val="30"/>
        </w:rPr>
        <w:t>标段</w:t>
      </w:r>
      <w:r>
        <w:rPr>
          <w:rFonts w:hint="eastAsia" w:ascii="Times New Roman" w:hAnsi="Times New Roman" w:eastAsia="新宋体"/>
          <w:b/>
          <w:sz w:val="30"/>
        </w:rPr>
        <w:t>三</w:t>
      </w:r>
      <w:r>
        <w:rPr>
          <w:rFonts w:ascii="Times New Roman" w:hAnsi="Times New Roman" w:eastAsia="新宋体"/>
          <w:b/>
          <w:sz w:val="30"/>
        </w:rPr>
        <w:t>：</w:t>
      </w:r>
      <w:r>
        <w:rPr>
          <w:rFonts w:hint="eastAsia" w:ascii="Times New Roman" w:hAnsi="Times New Roman" w:eastAsia="新宋体"/>
          <w:b/>
          <w:sz w:val="30"/>
        </w:rPr>
        <w:t>血气分析仪1套</w:t>
      </w:r>
    </w:p>
    <w:tbl>
      <w:tblPr>
        <w:tblStyle w:val="53"/>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2"/>
        <w:gridCol w:w="690"/>
        <w:gridCol w:w="656"/>
        <w:gridCol w:w="1510"/>
        <w:gridCol w:w="3427"/>
        <w:gridCol w:w="1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5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项目内容</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数量</w:t>
            </w:r>
          </w:p>
        </w:tc>
        <w:tc>
          <w:tcPr>
            <w:tcW w:w="65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单位</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kern w:val="0"/>
                <w:sz w:val="22"/>
                <w:szCs w:val="22"/>
              </w:rPr>
              <w:t>预算金额</w:t>
            </w:r>
          </w:p>
        </w:tc>
        <w:tc>
          <w:tcPr>
            <w:tcW w:w="342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简要技术要求、用途</w:t>
            </w:r>
          </w:p>
        </w:tc>
        <w:tc>
          <w:tcPr>
            <w:tcW w:w="1642"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ascii="Times New Roman" w:hAnsi="Times New Roman" w:eastAsia="新宋体"/>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652"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sz w:val="22"/>
              </w:rPr>
            </w:pPr>
            <w:r>
              <w:rPr>
                <w:rFonts w:hint="eastAsia" w:ascii="Times New Roman" w:hAnsi="Times New Roman" w:eastAsia="新宋体"/>
                <w:sz w:val="22"/>
              </w:rPr>
              <w:t>血气分析仪</w:t>
            </w:r>
          </w:p>
        </w:tc>
        <w:tc>
          <w:tcPr>
            <w:tcW w:w="690"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kern w:val="0"/>
                <w:sz w:val="22"/>
                <w:szCs w:val="22"/>
              </w:rPr>
              <w:t>1</w:t>
            </w:r>
          </w:p>
        </w:tc>
        <w:tc>
          <w:tcPr>
            <w:tcW w:w="65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kern w:val="0"/>
                <w:sz w:val="22"/>
                <w:szCs w:val="22"/>
              </w:rPr>
            </w:pPr>
            <w:r>
              <w:rPr>
                <w:rFonts w:hint="eastAsia" w:ascii="Times New Roman" w:hAnsi="Times New Roman" w:eastAsia="新宋体"/>
                <w:kern w:val="0"/>
                <w:sz w:val="22"/>
                <w:szCs w:val="22"/>
              </w:rPr>
              <w:t>套</w:t>
            </w:r>
          </w:p>
        </w:tc>
        <w:tc>
          <w:tcPr>
            <w:tcW w:w="1510" w:type="dxa"/>
            <w:tcBorders>
              <w:top w:val="single" w:color="auto" w:sz="4" w:space="0"/>
              <w:left w:val="single" w:color="auto" w:sz="4" w:space="0"/>
              <w:bottom w:val="single" w:color="auto" w:sz="4" w:space="0"/>
            </w:tcBorders>
            <w:vAlign w:val="center"/>
          </w:tcPr>
          <w:p>
            <w:pPr>
              <w:widowControl/>
              <w:snapToGrid w:val="0"/>
              <w:spacing w:line="460" w:lineRule="exact"/>
              <w:jc w:val="center"/>
              <w:rPr>
                <w:rFonts w:ascii="Times New Roman" w:hAnsi="Times New Roman" w:eastAsia="新宋体"/>
                <w:sz w:val="22"/>
              </w:rPr>
            </w:pPr>
            <w:r>
              <w:rPr>
                <w:rFonts w:hint="eastAsia" w:ascii="Times New Roman" w:hAnsi="Times New Roman" w:eastAsia="新宋体"/>
                <w:sz w:val="22"/>
              </w:rPr>
              <w:t>8.2万</w:t>
            </w:r>
          </w:p>
        </w:tc>
        <w:tc>
          <w:tcPr>
            <w:tcW w:w="3427"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ascii="Times New Roman" w:hAnsi="Times New Roman" w:eastAsia="新宋体"/>
                <w:sz w:val="22"/>
                <w:szCs w:val="22"/>
              </w:rPr>
              <w:t>详见招标文件第四部分“项目技术规范和服务要求”</w:t>
            </w:r>
          </w:p>
        </w:tc>
        <w:tc>
          <w:tcPr>
            <w:tcW w:w="1642" w:type="dxa"/>
            <w:tcBorders>
              <w:top w:val="single" w:color="auto" w:sz="4" w:space="0"/>
              <w:left w:val="single" w:color="auto" w:sz="4" w:space="0"/>
            </w:tcBorders>
            <w:vAlign w:val="center"/>
          </w:tcPr>
          <w:p>
            <w:pPr>
              <w:widowControl/>
              <w:snapToGrid w:val="0"/>
              <w:spacing w:line="460" w:lineRule="exact"/>
              <w:jc w:val="center"/>
              <w:rPr>
                <w:rFonts w:ascii="Times New Roman" w:hAnsi="Times New Roman" w:eastAsia="新宋体"/>
                <w:sz w:val="22"/>
                <w:szCs w:val="22"/>
              </w:rPr>
            </w:pPr>
            <w:r>
              <w:rPr>
                <w:rFonts w:hint="eastAsia" w:ascii="Times New Roman" w:hAnsi="Times New Roman" w:eastAsia="新宋体"/>
                <w:kern w:val="0"/>
                <w:sz w:val="22"/>
                <w:szCs w:val="22"/>
              </w:rPr>
              <w:t>允许进口设备投标</w:t>
            </w:r>
          </w:p>
        </w:tc>
      </w:tr>
    </w:tbl>
    <w:p>
      <w:pPr>
        <w:spacing w:line="460" w:lineRule="exact"/>
        <w:ind w:firstLine="220" w:firstLineChars="100"/>
        <w:rPr>
          <w:rFonts w:ascii="Times New Roman" w:hAnsi="Times New Roman" w:eastAsia="新宋体"/>
          <w:b/>
          <w:sz w:val="22"/>
          <w:szCs w:val="22"/>
        </w:rPr>
      </w:pPr>
      <w:r>
        <w:rPr>
          <w:rFonts w:ascii="Times New Roman" w:hAnsi="Times New Roman" w:eastAsia="新宋体"/>
          <w:sz w:val="22"/>
          <w:szCs w:val="22"/>
        </w:rPr>
        <w:t>★</w:t>
      </w:r>
      <w:r>
        <w:rPr>
          <w:rFonts w:ascii="Times New Roman" w:hAnsi="Times New Roman" w:eastAsia="新宋体"/>
          <w:b/>
          <w:sz w:val="22"/>
          <w:szCs w:val="22"/>
        </w:rPr>
        <w:t>如投标人报价超过预算金额按无效标处理</w:t>
      </w:r>
      <w:bookmarkStart w:id="47" w:name="_GoBack"/>
      <w:bookmarkEnd w:id="47"/>
    </w:p>
    <w:p>
      <w:pPr>
        <w:spacing w:line="460" w:lineRule="exact"/>
        <w:ind w:firstLine="442" w:firstLineChars="200"/>
        <w:outlineLvl w:val="2"/>
        <w:rPr>
          <w:rFonts w:ascii="Times New Roman" w:hAnsi="Times New Roman" w:eastAsia="新宋体"/>
          <w:b/>
          <w:sz w:val="22"/>
          <w:szCs w:val="22"/>
        </w:rPr>
      </w:pPr>
      <w:r>
        <w:rPr>
          <w:rFonts w:ascii="Times New Roman" w:hAnsi="Times New Roman" w:eastAsia="新宋体"/>
          <w:b/>
          <w:sz w:val="22"/>
          <w:szCs w:val="22"/>
        </w:rPr>
        <w:t>设备技术规格及配置</w:t>
      </w:r>
    </w:p>
    <w:tbl>
      <w:tblPr>
        <w:tblStyle w:val="53"/>
        <w:tblW w:w="97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8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b/>
                <w:bCs/>
                <w:sz w:val="22"/>
                <w:szCs w:val="22"/>
              </w:rPr>
              <w:t>序号</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b/>
                <w:bCs/>
                <w:sz w:val="22"/>
                <w:szCs w:val="22"/>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一</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1.1</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设备名称：血气分析仪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1.2</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设备数量：1台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1.3</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设备用途：用于常规血气检验项目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二</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设备性能要求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▲2.1</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123"/>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测试项目：基础血气（PH、PO2、PCO2）、电解质（Na＋ 、K＋、CL-、Ca2+)、Glu，Lac，Crea，Hct等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2.2</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样本类型：动脉、静脉、混合静脉、毛细血管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2.3</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样本量：≤92uL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2.4</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样本分析时间：≤35秒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▲2.5</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试剂：测试卡为干化学测试卡，单卡单人份，不造成浪费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2.6</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测试卡储存：测试卡常温储存，无需冷藏和复温，方便使用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▲2.7</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定标方式：测试卡自带电极和定标液，无需更换电极和试剂包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2.8</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数据存储：≥2000个测量结果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2.9</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123"/>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电池：彩屏主机及便携读数器均使用锂离子可充电电池，电池可支持完成≥70个样本检测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2.10</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数据连接：无线数据传送，蓝牙及wifi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三</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配置清单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3.1</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血气分析仪主机1台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3.2</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color w:val="000000"/>
                <w:kern w:val="0"/>
                <w:sz w:val="22"/>
                <w:szCs w:val="22"/>
              </w:rPr>
            </w:pPr>
            <w:r>
              <w:rPr>
                <w:rFonts w:hint="default" w:ascii="Times New Roman" w:hAnsi="Times New Roman" w:eastAsia="新宋体" w:cs="Times New Roman"/>
                <w:color w:val="000000"/>
                <w:kern w:val="0"/>
                <w:sz w:val="22"/>
                <w:szCs w:val="22"/>
              </w:rPr>
              <w:t>电脑（cpu  i5及以上，内存≥8G，固态硬盘≥512G，显示器≥23寸）1套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3.3</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便携读数器 1 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3.4</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技术、使用说明书1套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3.5</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480"/>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rPr>
              <w:t>中标供应商包含LIS或其他信息系统的所有连接及接口费用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default" w:ascii="Times New Roman" w:hAnsi="Times New Roman" w:eastAsia="新宋体" w:cs="Times New Roman"/>
                <w:sz w:val="22"/>
                <w:szCs w:val="22"/>
              </w:rPr>
            </w:pPr>
            <w:r>
              <w:rPr>
                <w:rFonts w:hint="default" w:ascii="Times New Roman" w:hAnsi="Times New Roman" w:eastAsia="新宋体" w:cs="Times New Roman"/>
                <w:sz w:val="22"/>
                <w:szCs w:val="22"/>
              </w:rPr>
              <w:t>3.6</w:t>
            </w:r>
          </w:p>
        </w:tc>
        <w:tc>
          <w:tcPr>
            <w:tcW w:w="88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ind w:right="-123"/>
              <w:jc w:val="left"/>
              <w:textAlignment w:val="auto"/>
              <w:rPr>
                <w:rFonts w:hint="default" w:ascii="Times New Roman" w:hAnsi="Times New Roman" w:eastAsia="新宋体" w:cs="Times New Roman"/>
                <w:sz w:val="22"/>
                <w:szCs w:val="22"/>
              </w:rPr>
            </w:pPr>
            <w:r>
              <w:rPr>
                <w:rFonts w:hint="default" w:ascii="Times New Roman" w:hAnsi="Times New Roman" w:eastAsia="新宋体" w:cs="Times New Roman"/>
                <w:color w:val="000000"/>
                <w:kern w:val="0"/>
                <w:sz w:val="22"/>
                <w:szCs w:val="22"/>
                <w:highlight w:val="yellow"/>
              </w:rPr>
              <w:t>质保≥五年</w:t>
            </w:r>
            <w:r>
              <w:rPr>
                <w:rFonts w:hint="default" w:ascii="Times New Roman" w:hAnsi="Times New Roman" w:eastAsia="新宋体" w:cs="Times New Roman"/>
                <w:color w:val="000000"/>
                <w:kern w:val="0"/>
                <w:sz w:val="22"/>
                <w:szCs w:val="22"/>
              </w:rPr>
              <w:t>，为该套设备的免费保修期（含所有附件），须出具保修承诺函。所有在保修期内损坏的配件一概包换，不接受对此配件进行维修。设备终生维修，软件升级终生免费</w:t>
            </w:r>
          </w:p>
        </w:tc>
      </w:tr>
    </w:tbl>
    <w:p>
      <w:pPr>
        <w:spacing w:line="460" w:lineRule="exact"/>
        <w:rPr>
          <w:rFonts w:ascii="Times New Roman" w:hAnsi="Times New Roman" w:eastAsia="新宋体"/>
          <w:b/>
          <w:bCs/>
          <w:sz w:val="22"/>
          <w:szCs w:val="22"/>
          <w:lang w:val="zh-CN"/>
        </w:rPr>
      </w:pPr>
      <w:r>
        <w:rPr>
          <w:rFonts w:ascii="Times New Roman" w:hAnsi="Times New Roman" w:eastAsia="新宋体"/>
          <w:b/>
          <w:bCs/>
          <w:sz w:val="22"/>
          <w:szCs w:val="22"/>
        </w:rPr>
        <w:t>以上设备功能及技术参数要求如无特别注明的均为制造厂出厂的标准配置。</w:t>
      </w:r>
      <w:r>
        <w:rPr>
          <w:rFonts w:ascii="Times New Roman" w:hAnsi="Times New Roman" w:eastAsia="新宋体"/>
          <w:b/>
          <w:bCs/>
          <w:sz w:val="22"/>
          <w:szCs w:val="22"/>
          <w:lang w:val="zh-CN"/>
        </w:rPr>
        <w:t>投标人可根据以上所列的技术配置及技术性能要求</w:t>
      </w:r>
      <w:r>
        <w:rPr>
          <w:rFonts w:ascii="Times New Roman" w:hAnsi="Times New Roman" w:eastAsia="新宋体"/>
          <w:b/>
          <w:bCs/>
          <w:sz w:val="22"/>
          <w:szCs w:val="22"/>
        </w:rPr>
        <w:t>作为</w:t>
      </w:r>
      <w:r>
        <w:rPr>
          <w:rFonts w:ascii="Times New Roman" w:hAnsi="Times New Roman" w:eastAsia="新宋体"/>
          <w:b/>
          <w:bCs/>
          <w:sz w:val="22"/>
          <w:szCs w:val="22"/>
          <w:lang w:val="zh-CN"/>
        </w:rPr>
        <w:t>参考选用投标产品，但所选投标产品的技术配置及技术性能应相当于或高于招标文件要求，并满足采购需求，否则将可能作出对投标人不利的评定。</w:t>
      </w:r>
    </w:p>
    <w:p>
      <w:pPr>
        <w:pStyle w:val="2"/>
      </w:pPr>
    </w:p>
    <w:p>
      <w:pPr>
        <w:pStyle w:val="3"/>
      </w:pPr>
    </w:p>
    <w:p>
      <w:pPr>
        <w:pStyle w:val="23"/>
        <w:spacing w:line="460" w:lineRule="exact"/>
        <w:ind w:left="0" w:leftChars="0"/>
        <w:jc w:val="center"/>
        <w:outlineLvl w:val="0"/>
        <w:rPr>
          <w:rFonts w:ascii="Times New Roman" w:hAnsi="Times New Roman" w:eastAsia="新宋体" w:cs="Times New Roman"/>
          <w:b/>
          <w:sz w:val="30"/>
          <w:lang w:val="en-US" w:eastAsia="zh-CN"/>
        </w:rPr>
      </w:pPr>
      <w:r>
        <w:rPr>
          <w:rFonts w:ascii="Times New Roman" w:hAnsi="Times New Roman" w:eastAsia="新宋体"/>
          <w:b/>
          <w:sz w:val="30"/>
        </w:rPr>
        <w:br w:type="page"/>
      </w:r>
      <w:bookmarkStart w:id="39" w:name="_Toc16452"/>
      <w:r>
        <w:rPr>
          <w:rFonts w:ascii="Times New Roman" w:hAnsi="Times New Roman" w:eastAsia="新宋体" w:cs="Times New Roman"/>
          <w:b/>
          <w:sz w:val="30"/>
        </w:rPr>
        <w:t>第五部分   评标原则及方法</w:t>
      </w:r>
      <w:bookmarkEnd w:id="39"/>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rPr>
        <w:t>按照《中华人民共和国政府采购法》、《政府采购货物和服务招标投标管理办法》、《中华人民共和国政府采购法实施条例》和《关于进一步规范政府采购活动的若干意见》等相关法规特制定以下评标办法</w:t>
      </w:r>
      <w:r>
        <w:rPr>
          <w:rFonts w:ascii="Times New Roman" w:hAnsi="Times New Roman" w:eastAsia="新宋体"/>
          <w:b/>
          <w:sz w:val="22"/>
          <w:szCs w:val="22"/>
        </w:rPr>
        <w:t>。</w:t>
      </w:r>
    </w:p>
    <w:p>
      <w:pPr>
        <w:pStyle w:val="6"/>
        <w:jc w:val="center"/>
        <w:rPr>
          <w:rFonts w:ascii="Times New Roman" w:hAnsi="Times New Roman" w:eastAsia="新宋体"/>
          <w:bCs/>
        </w:rPr>
      </w:pPr>
      <w:r>
        <w:rPr>
          <w:rFonts w:ascii="Times New Roman" w:hAnsi="Times New Roman" w:eastAsia="新宋体"/>
          <w:bCs/>
          <w:sz w:val="22"/>
          <w:szCs w:val="22"/>
        </w:rPr>
        <w:t>各标段按下列评审</w:t>
      </w:r>
    </w:p>
    <w:p>
      <w:pPr>
        <w:spacing w:line="460" w:lineRule="exact"/>
        <w:ind w:firstLine="442" w:firstLineChars="200"/>
        <w:outlineLvl w:val="1"/>
        <w:rPr>
          <w:rFonts w:ascii="Times New Roman" w:hAnsi="Times New Roman" w:eastAsia="新宋体"/>
          <w:b/>
          <w:sz w:val="22"/>
          <w:szCs w:val="22"/>
        </w:rPr>
      </w:pPr>
      <w:bookmarkStart w:id="40" w:name="_Toc31919"/>
      <w:r>
        <w:rPr>
          <w:rFonts w:ascii="Times New Roman" w:hAnsi="Times New Roman" w:eastAsia="新宋体"/>
          <w:b/>
          <w:sz w:val="22"/>
          <w:szCs w:val="22"/>
        </w:rPr>
        <w:t>一、总 则</w:t>
      </w:r>
      <w:bookmarkEnd w:id="40"/>
    </w:p>
    <w:p>
      <w:pPr>
        <w:spacing w:line="460" w:lineRule="exact"/>
        <w:ind w:firstLine="440" w:firstLineChars="200"/>
        <w:rPr>
          <w:rFonts w:ascii="Times New Roman" w:hAnsi="Times New Roman" w:eastAsia="新宋体"/>
          <w:b/>
          <w:sz w:val="22"/>
        </w:rPr>
      </w:pPr>
      <w:r>
        <w:rPr>
          <w:rFonts w:ascii="Times New Roman" w:hAnsi="Times New Roman" w:eastAsia="新宋体"/>
          <w:sz w:val="22"/>
          <w:szCs w:val="22"/>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pPr>
        <w:spacing w:line="460" w:lineRule="exact"/>
        <w:ind w:firstLine="442" w:firstLineChars="200"/>
        <w:outlineLvl w:val="1"/>
        <w:rPr>
          <w:rFonts w:ascii="Times New Roman" w:hAnsi="Times New Roman" w:eastAsia="新宋体"/>
          <w:b/>
          <w:sz w:val="22"/>
          <w:szCs w:val="22"/>
        </w:rPr>
      </w:pPr>
      <w:bookmarkStart w:id="41" w:name="_Toc8578"/>
      <w:r>
        <w:rPr>
          <w:rFonts w:ascii="Times New Roman" w:hAnsi="Times New Roman" w:eastAsia="新宋体"/>
          <w:b/>
          <w:sz w:val="22"/>
          <w:szCs w:val="22"/>
        </w:rPr>
        <w:t>二、</w:t>
      </w:r>
      <w:r>
        <w:rPr>
          <w:rFonts w:ascii="Times New Roman" w:hAnsi="Times New Roman" w:eastAsia="新宋体"/>
          <w:b/>
          <w:bCs/>
          <w:sz w:val="22"/>
          <w:szCs w:val="22"/>
        </w:rPr>
        <w:t>评标</w:t>
      </w:r>
      <w:r>
        <w:rPr>
          <w:rFonts w:ascii="Times New Roman" w:hAnsi="Times New Roman" w:eastAsia="新宋体"/>
          <w:b/>
          <w:sz w:val="22"/>
          <w:szCs w:val="22"/>
        </w:rPr>
        <w:t>组织</w:t>
      </w:r>
      <w:bookmarkEnd w:id="41"/>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评标工作由招标人组建的评标委员会负责，评标全过程由有关部门指导监督。</w:t>
      </w:r>
    </w:p>
    <w:p>
      <w:pPr>
        <w:spacing w:line="460" w:lineRule="exact"/>
        <w:ind w:firstLine="442" w:firstLineChars="200"/>
        <w:outlineLvl w:val="1"/>
        <w:rPr>
          <w:rFonts w:ascii="Times New Roman" w:hAnsi="Times New Roman" w:eastAsia="新宋体"/>
          <w:b/>
          <w:sz w:val="22"/>
          <w:szCs w:val="22"/>
        </w:rPr>
      </w:pPr>
      <w:bookmarkStart w:id="42" w:name="_Toc19198"/>
      <w:r>
        <w:rPr>
          <w:rFonts w:ascii="Times New Roman" w:hAnsi="Times New Roman" w:eastAsia="新宋体"/>
          <w:b/>
          <w:sz w:val="22"/>
          <w:szCs w:val="22"/>
        </w:rPr>
        <w:t>三、</w:t>
      </w:r>
      <w:r>
        <w:rPr>
          <w:rFonts w:ascii="Times New Roman" w:hAnsi="Times New Roman" w:eastAsia="新宋体"/>
          <w:b/>
          <w:bCs/>
          <w:sz w:val="22"/>
          <w:szCs w:val="22"/>
        </w:rPr>
        <w:t>评标</w:t>
      </w:r>
      <w:r>
        <w:rPr>
          <w:rFonts w:ascii="Times New Roman" w:hAnsi="Times New Roman" w:eastAsia="新宋体"/>
          <w:b/>
          <w:sz w:val="22"/>
          <w:szCs w:val="22"/>
        </w:rPr>
        <w:t>程序</w:t>
      </w:r>
      <w:bookmarkEnd w:id="42"/>
    </w:p>
    <w:p>
      <w:pPr>
        <w:spacing w:line="460" w:lineRule="exact"/>
        <w:ind w:firstLine="440" w:firstLineChars="200"/>
        <w:rPr>
          <w:rFonts w:ascii="Times New Roman" w:hAnsi="Times New Roman" w:eastAsia="新宋体"/>
          <w:sz w:val="22"/>
          <w:szCs w:val="22"/>
        </w:rPr>
      </w:pPr>
      <w:r>
        <w:rPr>
          <w:rFonts w:ascii="Times New Roman" w:hAnsi="Times New Roman" w:eastAsia="新宋体"/>
          <w:bCs/>
          <w:sz w:val="22"/>
          <w:szCs w:val="22"/>
        </w:rPr>
        <w:t>1、评标委员按照招标文件中规定的评标方法和标准，对投标文件进行商务和技术评估，综合比较与评价</w:t>
      </w:r>
      <w:r>
        <w:rPr>
          <w:rFonts w:ascii="Times New Roman" w:hAnsi="Times New Roman" w:eastAsia="新宋体"/>
          <w:sz w:val="22"/>
          <w:szCs w:val="22"/>
        </w:rPr>
        <w:t>，根据综合评审结果，提交评审报告。</w:t>
      </w:r>
    </w:p>
    <w:p>
      <w:pPr>
        <w:spacing w:line="460" w:lineRule="exact"/>
        <w:ind w:firstLine="442" w:firstLineChars="200"/>
        <w:rPr>
          <w:rFonts w:ascii="Times New Roman" w:hAnsi="Times New Roman" w:eastAsia="新宋体"/>
          <w:b/>
          <w:bCs/>
          <w:sz w:val="22"/>
          <w:szCs w:val="22"/>
          <w:u w:val="single"/>
        </w:rPr>
      </w:pPr>
      <w:r>
        <w:rPr>
          <w:rFonts w:ascii="Times New Roman" w:hAnsi="Times New Roman" w:eastAsia="新宋体"/>
          <w:b/>
          <w:bCs/>
          <w:sz w:val="22"/>
          <w:szCs w:val="22"/>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其他同品牌投标人不作为中标候选人。</w:t>
      </w:r>
    </w:p>
    <w:p>
      <w:pPr>
        <w:spacing w:line="460" w:lineRule="exact"/>
        <w:ind w:firstLine="442" w:firstLineChars="200"/>
        <w:rPr>
          <w:rFonts w:ascii="Times New Roman" w:hAnsi="Times New Roman" w:eastAsia="新宋体"/>
          <w:sz w:val="22"/>
          <w:szCs w:val="22"/>
        </w:rPr>
      </w:pPr>
      <w:r>
        <w:rPr>
          <w:rFonts w:ascii="Times New Roman" w:hAnsi="Times New Roman" w:eastAsia="新宋体"/>
          <w:b/>
          <w:bCs/>
          <w:sz w:val="22"/>
          <w:szCs w:val="22"/>
          <w:u w:val="single"/>
        </w:rPr>
        <w:t>非单一产品采购项目，应当根据采购项目技术构成、产品价格比重等合理确定核心产品。多家投标人提供的核心产品品牌相同的，按前款规定处理。</w:t>
      </w:r>
    </w:p>
    <w:p>
      <w:pPr>
        <w:spacing w:line="460" w:lineRule="exact"/>
        <w:ind w:firstLine="442" w:firstLineChars="200"/>
        <w:outlineLvl w:val="1"/>
        <w:rPr>
          <w:rFonts w:ascii="Times New Roman" w:hAnsi="Times New Roman" w:eastAsia="新宋体"/>
          <w:b/>
          <w:sz w:val="22"/>
          <w:szCs w:val="22"/>
        </w:rPr>
      </w:pPr>
      <w:bookmarkStart w:id="43" w:name="_Toc21532"/>
      <w:r>
        <w:rPr>
          <w:rFonts w:ascii="Times New Roman" w:hAnsi="Times New Roman" w:eastAsia="新宋体"/>
          <w:b/>
          <w:sz w:val="22"/>
          <w:szCs w:val="22"/>
        </w:rPr>
        <w:t>四、评标办法</w:t>
      </w:r>
      <w:bookmarkEnd w:id="43"/>
    </w:p>
    <w:p>
      <w:pPr>
        <w:spacing w:line="460" w:lineRule="exact"/>
        <w:ind w:firstLine="440" w:firstLineChars="200"/>
        <w:rPr>
          <w:rFonts w:ascii="Times New Roman" w:hAnsi="Times New Roman" w:eastAsia="新宋体"/>
        </w:rPr>
      </w:pPr>
      <w:r>
        <w:rPr>
          <w:rFonts w:ascii="Times New Roman" w:hAnsi="Times New Roman" w:eastAsia="新宋体"/>
          <w:sz w:val="22"/>
          <w:szCs w:val="22"/>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hint="eastAsia" w:ascii="Times New Roman" w:hAnsi="Times New Roman" w:eastAsia="新宋体"/>
          <w:b/>
          <w:bCs/>
          <w:sz w:val="22"/>
          <w:szCs w:val="22"/>
        </w:rPr>
        <w:t>各</w:t>
      </w:r>
      <w:r>
        <w:rPr>
          <w:rFonts w:ascii="Times New Roman" w:hAnsi="Times New Roman" w:eastAsia="新宋体"/>
          <w:b/>
          <w:sz w:val="22"/>
          <w:szCs w:val="22"/>
        </w:rPr>
        <w:t>标段总分设定为100分：商务技术</w:t>
      </w:r>
      <w:r>
        <w:rPr>
          <w:rFonts w:hint="eastAsia" w:ascii="Times New Roman" w:hAnsi="Times New Roman" w:eastAsia="新宋体"/>
          <w:b/>
          <w:sz w:val="22"/>
          <w:szCs w:val="22"/>
        </w:rPr>
        <w:t>70</w:t>
      </w:r>
      <w:r>
        <w:rPr>
          <w:rFonts w:ascii="Times New Roman" w:hAnsi="Times New Roman" w:eastAsia="新宋体"/>
          <w:b/>
          <w:sz w:val="22"/>
          <w:szCs w:val="22"/>
        </w:rPr>
        <w:t>分（权值</w:t>
      </w:r>
      <w:r>
        <w:rPr>
          <w:rFonts w:hint="eastAsia" w:ascii="Times New Roman" w:hAnsi="Times New Roman" w:eastAsia="新宋体"/>
          <w:b/>
          <w:sz w:val="22"/>
          <w:szCs w:val="22"/>
        </w:rPr>
        <w:t>70</w:t>
      </w:r>
      <w:r>
        <w:rPr>
          <w:rFonts w:ascii="Times New Roman" w:hAnsi="Times New Roman" w:eastAsia="新宋体"/>
          <w:b/>
          <w:sz w:val="22"/>
          <w:szCs w:val="22"/>
        </w:rPr>
        <w:t>%），报价3</w:t>
      </w:r>
      <w:r>
        <w:rPr>
          <w:rFonts w:hint="eastAsia" w:ascii="Times New Roman" w:hAnsi="Times New Roman" w:eastAsia="新宋体"/>
          <w:b/>
          <w:sz w:val="22"/>
          <w:szCs w:val="22"/>
        </w:rPr>
        <w:t>0</w:t>
      </w:r>
      <w:r>
        <w:rPr>
          <w:rFonts w:ascii="Times New Roman" w:hAnsi="Times New Roman" w:eastAsia="新宋体"/>
          <w:b/>
          <w:sz w:val="22"/>
          <w:szCs w:val="22"/>
        </w:rPr>
        <w:t>分（权值3</w:t>
      </w:r>
      <w:r>
        <w:rPr>
          <w:rFonts w:hint="eastAsia" w:ascii="Times New Roman" w:hAnsi="Times New Roman" w:eastAsia="新宋体"/>
          <w:b/>
          <w:sz w:val="22"/>
          <w:szCs w:val="22"/>
        </w:rPr>
        <w:t>0</w:t>
      </w:r>
      <w:r>
        <w:rPr>
          <w:rFonts w:ascii="Times New Roman" w:hAnsi="Times New Roman" w:eastAsia="新宋体"/>
          <w:b/>
          <w:sz w:val="22"/>
          <w:szCs w:val="22"/>
        </w:rPr>
        <w:t>%）。</w:t>
      </w:r>
    </w:p>
    <w:p>
      <w:pPr>
        <w:spacing w:line="460" w:lineRule="exact"/>
        <w:ind w:firstLine="442" w:firstLineChars="200"/>
        <w:outlineLvl w:val="1"/>
        <w:rPr>
          <w:rFonts w:ascii="Times New Roman" w:hAnsi="Times New Roman" w:eastAsia="新宋体"/>
          <w:b/>
          <w:sz w:val="22"/>
          <w:szCs w:val="22"/>
        </w:rPr>
      </w:pPr>
      <w:bookmarkStart w:id="44" w:name="_Toc32700"/>
      <w:r>
        <w:rPr>
          <w:rFonts w:ascii="Times New Roman" w:hAnsi="Times New Roman" w:eastAsia="新宋体"/>
          <w:b/>
          <w:sz w:val="22"/>
          <w:szCs w:val="22"/>
        </w:rPr>
        <w:t>五、</w:t>
      </w:r>
      <w:r>
        <w:rPr>
          <w:rFonts w:ascii="Times New Roman" w:hAnsi="Times New Roman" w:eastAsia="新宋体"/>
          <w:b/>
          <w:bCs/>
          <w:sz w:val="22"/>
          <w:szCs w:val="22"/>
        </w:rPr>
        <w:t>评分</w:t>
      </w:r>
      <w:r>
        <w:rPr>
          <w:rFonts w:ascii="Times New Roman" w:hAnsi="Times New Roman" w:eastAsia="新宋体"/>
          <w:b/>
          <w:sz w:val="22"/>
          <w:szCs w:val="22"/>
        </w:rPr>
        <w:t>细则</w:t>
      </w:r>
      <w:bookmarkEnd w:id="44"/>
    </w:p>
    <w:p>
      <w:pPr>
        <w:spacing w:line="460" w:lineRule="exact"/>
        <w:ind w:firstLine="442" w:firstLineChars="200"/>
        <w:rPr>
          <w:rFonts w:ascii="Times New Roman" w:hAnsi="Times New Roman" w:eastAsia="新宋体"/>
          <w:b/>
          <w:sz w:val="22"/>
          <w:szCs w:val="22"/>
        </w:rPr>
      </w:pPr>
      <w:r>
        <w:rPr>
          <w:rFonts w:hint="eastAsia" w:ascii="Times New Roman" w:hAnsi="Times New Roman" w:eastAsia="新宋体"/>
          <w:b/>
          <w:sz w:val="22"/>
          <w:szCs w:val="22"/>
        </w:rPr>
        <w:t>各</w:t>
      </w:r>
      <w:r>
        <w:rPr>
          <w:rFonts w:ascii="Times New Roman" w:hAnsi="Times New Roman" w:eastAsia="新宋体"/>
          <w:b/>
          <w:sz w:val="22"/>
          <w:szCs w:val="22"/>
        </w:rPr>
        <w:t>标段</w:t>
      </w:r>
      <w:r>
        <w:rPr>
          <w:rFonts w:hint="eastAsia" w:ascii="Times New Roman" w:hAnsi="Times New Roman" w:eastAsia="新宋体"/>
          <w:b/>
          <w:sz w:val="22"/>
          <w:szCs w:val="22"/>
        </w:rPr>
        <w:t>均</w:t>
      </w:r>
      <w:r>
        <w:rPr>
          <w:rFonts w:ascii="Times New Roman" w:hAnsi="Times New Roman" w:eastAsia="新宋体"/>
          <w:b/>
          <w:sz w:val="22"/>
          <w:szCs w:val="22"/>
        </w:rPr>
        <w:t>按以下评分细则</w:t>
      </w:r>
    </w:p>
    <w:p>
      <w:pPr>
        <w:spacing w:line="460" w:lineRule="exact"/>
        <w:ind w:firstLine="442" w:firstLineChars="200"/>
        <w:rPr>
          <w:rFonts w:ascii="Times New Roman" w:hAnsi="Times New Roman" w:eastAsia="新宋体"/>
          <w:b/>
          <w:sz w:val="22"/>
          <w:szCs w:val="22"/>
        </w:rPr>
      </w:pPr>
      <w:r>
        <w:rPr>
          <w:rFonts w:ascii="Times New Roman" w:hAnsi="Times New Roman" w:eastAsia="新宋体"/>
          <w:b/>
          <w:sz w:val="22"/>
          <w:szCs w:val="22"/>
        </w:rPr>
        <w:t>1、技术分的评定：商务技术</w:t>
      </w:r>
      <w:r>
        <w:rPr>
          <w:rFonts w:hint="eastAsia" w:ascii="Times New Roman" w:hAnsi="Times New Roman" w:eastAsia="新宋体"/>
          <w:b/>
          <w:sz w:val="22"/>
          <w:szCs w:val="22"/>
        </w:rPr>
        <w:t>70</w:t>
      </w:r>
      <w:r>
        <w:rPr>
          <w:rFonts w:ascii="Times New Roman" w:hAnsi="Times New Roman" w:eastAsia="新宋体"/>
          <w:b/>
          <w:sz w:val="22"/>
          <w:szCs w:val="22"/>
        </w:rPr>
        <w:t>分（权值</w:t>
      </w:r>
      <w:r>
        <w:rPr>
          <w:rFonts w:hint="eastAsia" w:ascii="Times New Roman" w:hAnsi="Times New Roman" w:eastAsia="新宋体"/>
          <w:b/>
          <w:sz w:val="22"/>
          <w:szCs w:val="22"/>
        </w:rPr>
        <w:t>70</w:t>
      </w:r>
      <w:r>
        <w:rPr>
          <w:rFonts w:ascii="Times New Roman" w:hAnsi="Times New Roman" w:eastAsia="新宋体"/>
          <w:b/>
          <w:sz w:val="22"/>
          <w:szCs w:val="22"/>
        </w:rPr>
        <w:t>%）</w:t>
      </w:r>
    </w:p>
    <w:p>
      <w:pPr>
        <w:spacing w:line="460" w:lineRule="exact"/>
        <w:ind w:firstLine="440" w:firstLineChars="200"/>
        <w:rPr>
          <w:rFonts w:ascii="Times New Roman" w:hAnsi="Times New Roman" w:eastAsia="新宋体"/>
        </w:rPr>
      </w:pPr>
      <w:r>
        <w:rPr>
          <w:rFonts w:ascii="Times New Roman" w:hAnsi="Times New Roman" w:eastAsia="新宋体"/>
          <w:sz w:val="22"/>
          <w:szCs w:val="22"/>
        </w:rPr>
        <w:t>各评委成员按下列评分项目进行评判，每人一张评分计算票，并记名。投标文件各项评分内容由评标委员会成员各自评分，如某张票的一个因素项目超过规定的范围，则该张票无效。</w:t>
      </w:r>
      <w:r>
        <w:rPr>
          <w:rFonts w:ascii="Times New Roman" w:hAnsi="Times New Roman" w:eastAsia="新宋体"/>
          <w:sz w:val="22"/>
        </w:rPr>
        <w:t>各评标委员会成员对各投标人的各项评分内容评分的算术平均值为各投标人技术分得分</w:t>
      </w:r>
      <w:r>
        <w:rPr>
          <w:rFonts w:ascii="Times New Roman" w:hAnsi="Times New Roman" w:eastAsia="新宋体"/>
          <w:sz w:val="22"/>
          <w:szCs w:val="22"/>
        </w:rPr>
        <w:t>（小数点后按四舍五入保留2位）。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序号</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评定项目</w:t>
            </w:r>
          </w:p>
        </w:tc>
        <w:tc>
          <w:tcPr>
            <w:tcW w:w="805" w:type="dxa"/>
            <w:vAlign w:val="center"/>
          </w:tcPr>
          <w:p>
            <w:pPr>
              <w:spacing w:line="460" w:lineRule="exact"/>
              <w:jc w:val="center"/>
              <w:rPr>
                <w:rFonts w:ascii="Times New Roman" w:hAnsi="Times New Roman"/>
                <w:sz w:val="22"/>
                <w:szCs w:val="22"/>
              </w:rPr>
            </w:pPr>
            <w:r>
              <w:rPr>
                <w:rFonts w:ascii="Times New Roman" w:hAnsi="Times New Roman"/>
                <w:sz w:val="22"/>
                <w:szCs w:val="22"/>
              </w:rPr>
              <w:t>分值</w:t>
            </w:r>
          </w:p>
        </w:tc>
        <w:tc>
          <w:tcPr>
            <w:tcW w:w="5105" w:type="dxa"/>
            <w:vAlign w:val="center"/>
          </w:tcPr>
          <w:p>
            <w:pPr>
              <w:spacing w:line="460" w:lineRule="exact"/>
              <w:ind w:left="105" w:leftChars="50" w:right="10" w:rightChars="5"/>
              <w:jc w:val="center"/>
              <w:rPr>
                <w:rFonts w:ascii="Times New Roman" w:hAnsi="Times New Roman"/>
                <w:sz w:val="22"/>
                <w:szCs w:val="22"/>
              </w:rPr>
            </w:pPr>
            <w:r>
              <w:rPr>
                <w:rFonts w:ascii="Times New Roman" w:hAnsi="Times New Roman"/>
                <w:sz w:val="22"/>
                <w:szCs w:val="22"/>
              </w:rPr>
              <w:t>评分细则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1</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对应于招标文件设备技术规格及配置的偏离度</w:t>
            </w:r>
          </w:p>
        </w:tc>
        <w:tc>
          <w:tcPr>
            <w:tcW w:w="805" w:type="dxa"/>
            <w:vAlign w:val="center"/>
          </w:tcPr>
          <w:p>
            <w:pPr>
              <w:spacing w:line="460" w:lineRule="exact"/>
              <w:jc w:val="center"/>
              <w:rPr>
                <w:rFonts w:ascii="Times New Roman" w:hAnsi="Times New Roman"/>
                <w:sz w:val="22"/>
                <w:szCs w:val="22"/>
              </w:rPr>
            </w:pPr>
            <w:r>
              <w:rPr>
                <w:rFonts w:hint="eastAsia" w:ascii="Times New Roman" w:hAnsi="Times New Roman"/>
                <w:sz w:val="22"/>
                <w:szCs w:val="22"/>
              </w:rPr>
              <w:t>34</w:t>
            </w:r>
            <w:r>
              <w:rPr>
                <w:rFonts w:ascii="Times New Roman" w:hAnsi="Times New Roman"/>
                <w:sz w:val="22"/>
                <w:szCs w:val="22"/>
              </w:rPr>
              <w:t>分</w:t>
            </w:r>
          </w:p>
        </w:tc>
        <w:tc>
          <w:tcPr>
            <w:tcW w:w="5105" w:type="dxa"/>
            <w:vAlign w:val="center"/>
          </w:tcPr>
          <w:p>
            <w:pPr>
              <w:spacing w:line="460" w:lineRule="exact"/>
              <w:ind w:left="105" w:leftChars="50" w:right="10" w:rightChars="5"/>
              <w:rPr>
                <w:rFonts w:ascii="Times New Roman" w:hAnsi="Times New Roman"/>
                <w:sz w:val="22"/>
                <w:szCs w:val="22"/>
              </w:rPr>
            </w:pPr>
            <w:r>
              <w:rPr>
                <w:rFonts w:ascii="Times New Roman" w:hAnsi="Times New Roman"/>
                <w:sz w:val="22"/>
                <w:szCs w:val="22"/>
              </w:rPr>
              <w:t>与招标文件第四部分的设备技术规格及配置对比，一项技术指标偏离扣</w:t>
            </w:r>
            <w:r>
              <w:rPr>
                <w:rFonts w:hint="eastAsia" w:ascii="Times New Roman" w:hAnsi="Times New Roman"/>
                <w:sz w:val="22"/>
                <w:szCs w:val="22"/>
              </w:rPr>
              <w:t>2</w:t>
            </w:r>
            <w:r>
              <w:rPr>
                <w:rFonts w:ascii="Times New Roman" w:hAnsi="Times New Roman"/>
                <w:sz w:val="22"/>
                <w:szCs w:val="22"/>
              </w:rPr>
              <w:t>分，</w:t>
            </w:r>
            <w:r>
              <w:rPr>
                <w:rFonts w:hint="eastAsia" w:ascii="新宋体" w:hAnsi="新宋体" w:eastAsia="新宋体" w:cs="新宋体"/>
                <w:sz w:val="22"/>
                <w:szCs w:val="22"/>
              </w:rPr>
              <w:t>一</w:t>
            </w:r>
            <w:r>
              <w:rPr>
                <w:rFonts w:ascii="Times New Roman" w:hAnsi="Times New Roman"/>
                <w:sz w:val="22"/>
                <w:szCs w:val="22"/>
              </w:rPr>
              <w:t>项▲项偏离扣</w:t>
            </w:r>
            <w:r>
              <w:rPr>
                <w:rFonts w:hint="eastAsia" w:ascii="Times New Roman" w:hAnsi="Times New Roman"/>
                <w:sz w:val="22"/>
                <w:szCs w:val="22"/>
              </w:rPr>
              <w:t>3</w:t>
            </w:r>
            <w:r>
              <w:rPr>
                <w:rFonts w:hint="eastAsia" w:ascii="新宋体" w:hAnsi="新宋体" w:eastAsia="新宋体" w:cs="新宋体"/>
                <w:sz w:val="22"/>
                <w:szCs w:val="22"/>
              </w:rPr>
              <w:t>分,</w:t>
            </w:r>
            <w:r>
              <w:rPr>
                <w:rFonts w:ascii="Times New Roman" w:hAnsi="Times New Roman"/>
                <w:sz w:val="22"/>
                <w:szCs w:val="22"/>
              </w:rPr>
              <w:t>扣完为止。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2</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投标设备配套的合理性</w:t>
            </w:r>
          </w:p>
        </w:tc>
        <w:tc>
          <w:tcPr>
            <w:tcW w:w="805" w:type="dxa"/>
            <w:vAlign w:val="center"/>
          </w:tcPr>
          <w:p>
            <w:pPr>
              <w:spacing w:line="460" w:lineRule="exact"/>
              <w:jc w:val="center"/>
              <w:rPr>
                <w:rFonts w:ascii="Times New Roman" w:hAnsi="Times New Roman"/>
                <w:sz w:val="22"/>
                <w:szCs w:val="22"/>
              </w:rPr>
            </w:pPr>
            <w:r>
              <w:rPr>
                <w:rFonts w:hint="eastAsia" w:ascii="Times New Roman" w:hAnsi="Times New Roman"/>
                <w:sz w:val="22"/>
                <w:szCs w:val="22"/>
              </w:rPr>
              <w:t>2</w:t>
            </w:r>
            <w:r>
              <w:rPr>
                <w:rFonts w:ascii="Times New Roman" w:hAnsi="Times New Roman"/>
                <w:sz w:val="22"/>
                <w:szCs w:val="22"/>
              </w:rPr>
              <w:t>分</w:t>
            </w:r>
          </w:p>
        </w:tc>
        <w:tc>
          <w:tcPr>
            <w:tcW w:w="5105" w:type="dxa"/>
            <w:vAlign w:val="center"/>
          </w:tcPr>
          <w:p>
            <w:pPr>
              <w:spacing w:line="460" w:lineRule="exact"/>
              <w:ind w:left="105" w:leftChars="50" w:right="10" w:rightChars="5"/>
              <w:rPr>
                <w:rFonts w:ascii="Times New Roman" w:hAnsi="Times New Roman"/>
                <w:sz w:val="22"/>
                <w:szCs w:val="22"/>
              </w:rPr>
            </w:pPr>
            <w:r>
              <w:rPr>
                <w:rFonts w:ascii="Times New Roman" w:hAnsi="Times New Roman"/>
                <w:sz w:val="22"/>
                <w:szCs w:val="22"/>
              </w:rPr>
              <w:t>评委对投标设备配套的合理性、功能实现程度进行评价：投标设备配套合理、功能实现程度高的，得</w:t>
            </w:r>
            <w:r>
              <w:rPr>
                <w:rFonts w:hint="eastAsia" w:ascii="Times New Roman" w:hAnsi="Times New Roman"/>
                <w:sz w:val="22"/>
                <w:szCs w:val="22"/>
              </w:rPr>
              <w:t>2</w:t>
            </w:r>
            <w:r>
              <w:rPr>
                <w:rFonts w:ascii="Times New Roman" w:hAnsi="Times New Roman"/>
                <w:sz w:val="22"/>
                <w:szCs w:val="22"/>
              </w:rPr>
              <w:t>分；配套合理性一般、不能完全达到临床要求功能的，得1分。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3</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投标设备技术指标的先进性</w:t>
            </w:r>
          </w:p>
        </w:tc>
        <w:tc>
          <w:tcPr>
            <w:tcW w:w="805" w:type="dxa"/>
            <w:vAlign w:val="center"/>
          </w:tcPr>
          <w:p>
            <w:pPr>
              <w:spacing w:line="460" w:lineRule="exact"/>
              <w:jc w:val="center"/>
              <w:rPr>
                <w:rFonts w:ascii="Times New Roman" w:hAnsi="Times New Roman"/>
                <w:sz w:val="22"/>
                <w:szCs w:val="22"/>
              </w:rPr>
            </w:pPr>
            <w:r>
              <w:rPr>
                <w:rFonts w:hint="eastAsia" w:ascii="Times New Roman" w:hAnsi="Times New Roman"/>
                <w:sz w:val="22"/>
                <w:szCs w:val="22"/>
              </w:rPr>
              <w:t>2</w:t>
            </w:r>
            <w:r>
              <w:rPr>
                <w:rFonts w:ascii="Times New Roman" w:hAnsi="Times New Roman"/>
                <w:sz w:val="22"/>
                <w:szCs w:val="22"/>
              </w:rPr>
              <w:t>分</w:t>
            </w:r>
          </w:p>
        </w:tc>
        <w:tc>
          <w:tcPr>
            <w:tcW w:w="5105" w:type="dxa"/>
            <w:vAlign w:val="center"/>
          </w:tcPr>
          <w:p>
            <w:pPr>
              <w:spacing w:line="460" w:lineRule="exact"/>
              <w:ind w:left="105" w:leftChars="50" w:right="10" w:rightChars="5"/>
              <w:rPr>
                <w:rFonts w:ascii="Times New Roman" w:hAnsi="Times New Roman"/>
                <w:sz w:val="22"/>
                <w:szCs w:val="22"/>
              </w:rPr>
            </w:pPr>
            <w:r>
              <w:rPr>
                <w:rFonts w:ascii="Times New Roman" w:hAnsi="Times New Roman"/>
                <w:sz w:val="22"/>
                <w:szCs w:val="22"/>
              </w:rPr>
              <w:t>评委对投标设备技术指标的先进性进行评价：技术指标高于招标要求且具有较高临床实用价值的，每项得1分；最高得</w:t>
            </w:r>
            <w:r>
              <w:rPr>
                <w:rFonts w:hint="eastAsia" w:ascii="Times New Roman" w:hAnsi="Times New Roman"/>
                <w:sz w:val="22"/>
                <w:szCs w:val="22"/>
              </w:rPr>
              <w:t>2</w:t>
            </w:r>
            <w:r>
              <w:rPr>
                <w:rFonts w:ascii="Times New Roman" w:hAnsi="Times New Roman"/>
                <w:sz w:val="22"/>
                <w:szCs w:val="22"/>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4</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投标机型的档次</w:t>
            </w:r>
          </w:p>
        </w:tc>
        <w:tc>
          <w:tcPr>
            <w:tcW w:w="805" w:type="dxa"/>
            <w:vAlign w:val="center"/>
          </w:tcPr>
          <w:p>
            <w:pPr>
              <w:spacing w:line="460" w:lineRule="exact"/>
              <w:jc w:val="center"/>
              <w:rPr>
                <w:rFonts w:ascii="Times New Roman" w:hAnsi="Times New Roman"/>
                <w:sz w:val="22"/>
                <w:szCs w:val="22"/>
              </w:rPr>
            </w:pPr>
            <w:r>
              <w:rPr>
                <w:rFonts w:hint="eastAsia" w:ascii="Times New Roman" w:hAnsi="Times New Roman"/>
                <w:sz w:val="22"/>
                <w:szCs w:val="22"/>
              </w:rPr>
              <w:t>8</w:t>
            </w:r>
            <w:r>
              <w:rPr>
                <w:rFonts w:ascii="Times New Roman" w:hAnsi="Times New Roman"/>
                <w:sz w:val="22"/>
                <w:szCs w:val="22"/>
              </w:rPr>
              <w:t>分</w:t>
            </w:r>
          </w:p>
        </w:tc>
        <w:tc>
          <w:tcPr>
            <w:tcW w:w="5105" w:type="dxa"/>
            <w:vAlign w:val="center"/>
          </w:tcPr>
          <w:p>
            <w:pPr>
              <w:spacing w:line="460" w:lineRule="exact"/>
              <w:ind w:left="105" w:leftChars="50" w:right="10" w:rightChars="5"/>
              <w:rPr>
                <w:rFonts w:ascii="Times New Roman" w:hAnsi="Times New Roman"/>
                <w:sz w:val="22"/>
                <w:szCs w:val="22"/>
              </w:rPr>
            </w:pPr>
            <w:r>
              <w:rPr>
                <w:rFonts w:ascii="Times New Roman" w:hAnsi="Times New Roman"/>
                <w:sz w:val="22"/>
                <w:szCs w:val="22"/>
              </w:rPr>
              <w:t>投标机型在产品系列中属高档产品的，得</w:t>
            </w:r>
            <w:r>
              <w:rPr>
                <w:rFonts w:hint="eastAsia" w:ascii="Times New Roman" w:hAnsi="Times New Roman"/>
                <w:sz w:val="22"/>
                <w:szCs w:val="22"/>
              </w:rPr>
              <w:t>6-8</w:t>
            </w:r>
            <w:r>
              <w:rPr>
                <w:rFonts w:ascii="Times New Roman" w:hAnsi="Times New Roman"/>
                <w:sz w:val="22"/>
                <w:szCs w:val="22"/>
              </w:rPr>
              <w:t>分；属中等档次产品的，得</w:t>
            </w:r>
            <w:r>
              <w:rPr>
                <w:rFonts w:hint="eastAsia" w:ascii="Times New Roman" w:hAnsi="Times New Roman"/>
                <w:sz w:val="22"/>
                <w:szCs w:val="22"/>
              </w:rPr>
              <w:t>4-5</w:t>
            </w:r>
            <w:r>
              <w:rPr>
                <w:rFonts w:ascii="Times New Roman" w:hAnsi="Times New Roman"/>
                <w:sz w:val="22"/>
                <w:szCs w:val="22"/>
              </w:rPr>
              <w:t>分；属低档产品的，得</w:t>
            </w:r>
            <w:r>
              <w:rPr>
                <w:rFonts w:hint="eastAsia" w:ascii="Times New Roman" w:hAnsi="Times New Roman"/>
                <w:sz w:val="22"/>
                <w:szCs w:val="22"/>
              </w:rPr>
              <w:t>0-3</w:t>
            </w:r>
            <w:r>
              <w:rPr>
                <w:rFonts w:ascii="Times New Roman" w:hAnsi="Times New Roman"/>
                <w:sz w:val="22"/>
                <w:szCs w:val="22"/>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5</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运行成本</w:t>
            </w:r>
          </w:p>
        </w:tc>
        <w:tc>
          <w:tcPr>
            <w:tcW w:w="805" w:type="dxa"/>
            <w:vAlign w:val="center"/>
          </w:tcPr>
          <w:p>
            <w:pPr>
              <w:spacing w:line="460" w:lineRule="exact"/>
              <w:jc w:val="center"/>
              <w:rPr>
                <w:rFonts w:ascii="Times New Roman" w:hAnsi="Times New Roman"/>
                <w:sz w:val="22"/>
                <w:szCs w:val="22"/>
              </w:rPr>
            </w:pPr>
            <w:r>
              <w:rPr>
                <w:rFonts w:hint="eastAsia" w:ascii="Times New Roman" w:hAnsi="Times New Roman"/>
                <w:sz w:val="22"/>
                <w:szCs w:val="22"/>
              </w:rPr>
              <w:t>4</w:t>
            </w:r>
            <w:r>
              <w:rPr>
                <w:rFonts w:ascii="Times New Roman" w:hAnsi="Times New Roman"/>
                <w:sz w:val="22"/>
                <w:szCs w:val="22"/>
              </w:rPr>
              <w:t>分</w:t>
            </w:r>
          </w:p>
        </w:tc>
        <w:tc>
          <w:tcPr>
            <w:tcW w:w="5105" w:type="dxa"/>
            <w:vAlign w:val="center"/>
          </w:tcPr>
          <w:p>
            <w:pPr>
              <w:spacing w:line="460" w:lineRule="exact"/>
              <w:ind w:left="105" w:leftChars="50" w:right="10" w:rightChars="5"/>
              <w:rPr>
                <w:rFonts w:ascii="Times New Roman" w:hAnsi="Times New Roman"/>
                <w:sz w:val="22"/>
                <w:szCs w:val="22"/>
              </w:rPr>
            </w:pPr>
            <w:r>
              <w:rPr>
                <w:rFonts w:ascii="Times New Roman" w:hAnsi="Times New Roman"/>
                <w:sz w:val="22"/>
                <w:szCs w:val="22"/>
              </w:rPr>
              <w:t>包括保修价格、售后服务方案、年运行费用和消耗品或易耗品价格等综合运行成本进行评价。（</w:t>
            </w:r>
            <w:r>
              <w:rPr>
                <w:rFonts w:hint="eastAsia" w:ascii="Times New Roman" w:hAnsi="Times New Roman"/>
                <w:sz w:val="22"/>
                <w:szCs w:val="22"/>
              </w:rPr>
              <w:t>4</w:t>
            </w:r>
            <w:r>
              <w:rPr>
                <w:rFonts w:ascii="Times New Roman" w:hAnsi="Times New Roman"/>
                <w:sz w:val="22"/>
                <w:szCs w:val="22"/>
              </w:rPr>
              <w:t>-0分）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6</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保修服务</w:t>
            </w:r>
          </w:p>
        </w:tc>
        <w:tc>
          <w:tcPr>
            <w:tcW w:w="805" w:type="dxa"/>
            <w:vAlign w:val="center"/>
          </w:tcPr>
          <w:p>
            <w:pPr>
              <w:spacing w:line="460" w:lineRule="exact"/>
              <w:jc w:val="center"/>
              <w:rPr>
                <w:rFonts w:ascii="Times New Roman" w:hAnsi="Times New Roman"/>
                <w:sz w:val="22"/>
                <w:szCs w:val="22"/>
              </w:rPr>
            </w:pPr>
            <w:r>
              <w:rPr>
                <w:rFonts w:ascii="Times New Roman" w:hAnsi="Times New Roman"/>
                <w:sz w:val="22"/>
                <w:szCs w:val="22"/>
              </w:rPr>
              <w:t>4分</w:t>
            </w:r>
          </w:p>
        </w:tc>
        <w:tc>
          <w:tcPr>
            <w:tcW w:w="5105" w:type="dxa"/>
            <w:vAlign w:val="center"/>
          </w:tcPr>
          <w:p>
            <w:pPr>
              <w:spacing w:line="460" w:lineRule="exact"/>
              <w:ind w:right="10" w:rightChars="5"/>
              <w:rPr>
                <w:rFonts w:ascii="Times New Roman" w:hAnsi="Times New Roman"/>
                <w:sz w:val="22"/>
                <w:szCs w:val="22"/>
              </w:rPr>
            </w:pPr>
            <w:r>
              <w:rPr>
                <w:rFonts w:hint="eastAsia" w:ascii="Times New Roman" w:hAnsi="Times New Roman"/>
                <w:sz w:val="22"/>
                <w:szCs w:val="22"/>
              </w:rPr>
              <w:t>符合招标文件</w:t>
            </w:r>
            <w:r>
              <w:rPr>
                <w:rFonts w:ascii="Times New Roman" w:hAnsi="Times New Roman"/>
                <w:sz w:val="22"/>
                <w:szCs w:val="22"/>
              </w:rPr>
              <w:t>设备保修期</w:t>
            </w:r>
            <w:r>
              <w:rPr>
                <w:rFonts w:hint="eastAsia" w:ascii="Times New Roman" w:hAnsi="Times New Roman"/>
                <w:sz w:val="22"/>
                <w:szCs w:val="22"/>
              </w:rPr>
              <w:t>得2分，</w:t>
            </w:r>
            <w:r>
              <w:rPr>
                <w:rFonts w:ascii="Times New Roman" w:hAnsi="Times New Roman"/>
                <w:sz w:val="22"/>
                <w:szCs w:val="22"/>
              </w:rPr>
              <w:t>每增加1年设备</w:t>
            </w:r>
            <w:r>
              <w:rPr>
                <w:rFonts w:hint="eastAsia" w:ascii="Times New Roman" w:hAnsi="Times New Roman"/>
                <w:sz w:val="22"/>
                <w:szCs w:val="22"/>
              </w:rPr>
              <w:t>保修期的</w:t>
            </w:r>
            <w:r>
              <w:rPr>
                <w:rFonts w:ascii="Times New Roman" w:hAnsi="Times New Roman"/>
                <w:sz w:val="22"/>
                <w:szCs w:val="22"/>
              </w:rPr>
              <w:t>加1分，</w:t>
            </w:r>
            <w:r>
              <w:rPr>
                <w:rFonts w:hint="eastAsia" w:ascii="Times New Roman" w:hAnsi="Times New Roman"/>
                <w:sz w:val="22"/>
                <w:szCs w:val="22"/>
              </w:rPr>
              <w:t>最多得4分</w:t>
            </w:r>
            <w:r>
              <w:rPr>
                <w:rFonts w:ascii="Times New Roman" w:hAnsi="Times New Roman"/>
                <w:sz w:val="22"/>
                <w:szCs w:val="22"/>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7</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投标产品知名度、美誉度</w:t>
            </w:r>
          </w:p>
        </w:tc>
        <w:tc>
          <w:tcPr>
            <w:tcW w:w="805" w:type="dxa"/>
            <w:vAlign w:val="center"/>
          </w:tcPr>
          <w:p>
            <w:pPr>
              <w:spacing w:line="460" w:lineRule="exact"/>
              <w:jc w:val="center"/>
              <w:rPr>
                <w:rFonts w:ascii="Times New Roman" w:hAnsi="Times New Roman"/>
                <w:sz w:val="22"/>
                <w:szCs w:val="22"/>
              </w:rPr>
            </w:pPr>
            <w:r>
              <w:rPr>
                <w:rFonts w:hint="eastAsia" w:ascii="Times New Roman" w:hAnsi="Times New Roman"/>
                <w:sz w:val="22"/>
                <w:szCs w:val="22"/>
              </w:rPr>
              <w:t>8</w:t>
            </w:r>
            <w:r>
              <w:rPr>
                <w:rFonts w:ascii="Times New Roman" w:hAnsi="Times New Roman"/>
                <w:sz w:val="22"/>
                <w:szCs w:val="22"/>
              </w:rPr>
              <w:t>分</w:t>
            </w:r>
          </w:p>
        </w:tc>
        <w:tc>
          <w:tcPr>
            <w:tcW w:w="5105" w:type="dxa"/>
            <w:vAlign w:val="center"/>
          </w:tcPr>
          <w:p>
            <w:pPr>
              <w:spacing w:line="460" w:lineRule="exact"/>
              <w:ind w:left="105" w:leftChars="50" w:right="10" w:rightChars="5"/>
              <w:rPr>
                <w:rFonts w:ascii="Times New Roman" w:hAnsi="Times New Roman"/>
                <w:sz w:val="22"/>
                <w:szCs w:val="22"/>
              </w:rPr>
            </w:pPr>
            <w:r>
              <w:rPr>
                <w:rFonts w:ascii="Times New Roman" w:hAnsi="Times New Roman"/>
                <w:sz w:val="22"/>
                <w:szCs w:val="22"/>
              </w:rPr>
              <w:t>投标产品在医疗机构的使用情况、行业内的知名度、美誉度。（</w:t>
            </w:r>
            <w:r>
              <w:rPr>
                <w:rFonts w:hint="eastAsia" w:ascii="Times New Roman" w:hAnsi="Times New Roman"/>
                <w:sz w:val="22"/>
                <w:szCs w:val="22"/>
              </w:rPr>
              <w:t>8</w:t>
            </w:r>
            <w:r>
              <w:rPr>
                <w:rFonts w:ascii="Times New Roman" w:hAnsi="Times New Roman"/>
                <w:sz w:val="22"/>
                <w:szCs w:val="22"/>
              </w:rPr>
              <w:t>-0分）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8</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市场占有率</w:t>
            </w:r>
          </w:p>
        </w:tc>
        <w:tc>
          <w:tcPr>
            <w:tcW w:w="805" w:type="dxa"/>
            <w:vAlign w:val="center"/>
          </w:tcPr>
          <w:p>
            <w:pPr>
              <w:spacing w:line="460" w:lineRule="exact"/>
              <w:jc w:val="center"/>
              <w:rPr>
                <w:rFonts w:ascii="Times New Roman" w:hAnsi="Times New Roman"/>
                <w:sz w:val="22"/>
                <w:szCs w:val="22"/>
              </w:rPr>
            </w:pPr>
            <w:r>
              <w:rPr>
                <w:rFonts w:hint="eastAsia" w:ascii="Times New Roman" w:hAnsi="Times New Roman"/>
                <w:sz w:val="22"/>
                <w:szCs w:val="22"/>
              </w:rPr>
              <w:t>3</w:t>
            </w:r>
            <w:r>
              <w:rPr>
                <w:rFonts w:ascii="Times New Roman" w:hAnsi="Times New Roman"/>
                <w:sz w:val="22"/>
                <w:szCs w:val="22"/>
              </w:rPr>
              <w:t>分</w:t>
            </w:r>
          </w:p>
        </w:tc>
        <w:tc>
          <w:tcPr>
            <w:tcW w:w="5105" w:type="dxa"/>
            <w:vAlign w:val="center"/>
          </w:tcPr>
          <w:p>
            <w:pPr>
              <w:spacing w:line="460" w:lineRule="exact"/>
              <w:ind w:left="105" w:leftChars="50" w:right="10" w:rightChars="5"/>
              <w:rPr>
                <w:rFonts w:ascii="Times New Roman" w:hAnsi="Times New Roman"/>
                <w:sz w:val="22"/>
                <w:szCs w:val="22"/>
              </w:rPr>
            </w:pPr>
            <w:r>
              <w:rPr>
                <w:rFonts w:ascii="Times New Roman" w:hAnsi="Times New Roman"/>
                <w:sz w:val="22"/>
                <w:szCs w:val="22"/>
              </w:rPr>
              <w:t>提供2018年1月1日起至今与最终不同医院用户签订的投标机型合同复印件，每份有效合同得</w:t>
            </w:r>
            <w:r>
              <w:rPr>
                <w:rFonts w:hint="eastAsia" w:ascii="Times New Roman" w:hAnsi="Times New Roman"/>
                <w:sz w:val="22"/>
                <w:szCs w:val="22"/>
              </w:rPr>
              <w:t>0.5</w:t>
            </w:r>
            <w:r>
              <w:rPr>
                <w:rFonts w:ascii="Times New Roman" w:hAnsi="Times New Roman"/>
                <w:sz w:val="22"/>
                <w:szCs w:val="22"/>
              </w:rPr>
              <w:t>分，最多</w:t>
            </w:r>
            <w:r>
              <w:rPr>
                <w:rFonts w:hint="eastAsia" w:ascii="Times New Roman" w:hAnsi="Times New Roman"/>
                <w:sz w:val="22"/>
                <w:szCs w:val="22"/>
              </w:rPr>
              <w:t>3</w:t>
            </w:r>
            <w:r>
              <w:rPr>
                <w:rFonts w:ascii="Times New Roman" w:hAnsi="Times New Roman"/>
                <w:sz w:val="22"/>
                <w:szCs w:val="22"/>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9</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制造商或代理商售后服务和维修能力</w:t>
            </w:r>
          </w:p>
        </w:tc>
        <w:tc>
          <w:tcPr>
            <w:tcW w:w="805" w:type="dxa"/>
            <w:vAlign w:val="center"/>
          </w:tcPr>
          <w:p>
            <w:pPr>
              <w:spacing w:line="460" w:lineRule="exact"/>
              <w:jc w:val="center"/>
              <w:rPr>
                <w:rFonts w:ascii="Times New Roman" w:hAnsi="Times New Roman"/>
                <w:sz w:val="22"/>
                <w:szCs w:val="22"/>
              </w:rPr>
            </w:pPr>
            <w:r>
              <w:rPr>
                <w:rFonts w:ascii="Times New Roman" w:hAnsi="Times New Roman"/>
                <w:sz w:val="22"/>
                <w:szCs w:val="22"/>
              </w:rPr>
              <w:t>2分</w:t>
            </w:r>
          </w:p>
        </w:tc>
        <w:tc>
          <w:tcPr>
            <w:tcW w:w="5105" w:type="dxa"/>
            <w:vAlign w:val="center"/>
          </w:tcPr>
          <w:p>
            <w:pPr>
              <w:spacing w:line="460" w:lineRule="exact"/>
              <w:ind w:left="105" w:leftChars="50" w:right="10" w:rightChars="5"/>
              <w:rPr>
                <w:rFonts w:ascii="Times New Roman" w:hAnsi="Times New Roman"/>
                <w:sz w:val="22"/>
                <w:szCs w:val="22"/>
              </w:rPr>
            </w:pPr>
            <w:r>
              <w:rPr>
                <w:rFonts w:ascii="Times New Roman" w:hAnsi="Times New Roman"/>
                <w:sz w:val="22"/>
                <w:szCs w:val="22"/>
              </w:rPr>
              <w:t>制造商或代理商售后服务和维修能力，服务响应速度、备品备件配置等综合评价。</w:t>
            </w:r>
            <w:r>
              <w:rPr>
                <w:rFonts w:hint="eastAsia" w:ascii="Times New Roman" w:hAnsi="Times New Roman"/>
                <w:sz w:val="22"/>
                <w:szCs w:val="22"/>
              </w:rPr>
              <w:t>（2-0分）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10</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投标人提供的超出招标文件</w:t>
            </w:r>
            <w:r>
              <w:rPr>
                <w:rFonts w:hint="eastAsia" w:ascii="Times New Roman" w:hAnsi="Times New Roman"/>
                <w:sz w:val="22"/>
                <w:szCs w:val="22"/>
              </w:rPr>
              <w:t>与本项目相关</w:t>
            </w:r>
            <w:r>
              <w:rPr>
                <w:rFonts w:ascii="Times New Roman" w:hAnsi="Times New Roman"/>
                <w:sz w:val="22"/>
                <w:szCs w:val="22"/>
              </w:rPr>
              <w:t>的优惠条件</w:t>
            </w:r>
          </w:p>
        </w:tc>
        <w:tc>
          <w:tcPr>
            <w:tcW w:w="805" w:type="dxa"/>
            <w:vAlign w:val="center"/>
          </w:tcPr>
          <w:p>
            <w:pPr>
              <w:spacing w:line="460" w:lineRule="exact"/>
              <w:jc w:val="center"/>
              <w:rPr>
                <w:rFonts w:ascii="Times New Roman" w:hAnsi="Times New Roman"/>
                <w:sz w:val="22"/>
                <w:szCs w:val="22"/>
              </w:rPr>
            </w:pPr>
            <w:r>
              <w:rPr>
                <w:rFonts w:ascii="Times New Roman" w:hAnsi="Times New Roman"/>
                <w:sz w:val="22"/>
                <w:szCs w:val="22"/>
              </w:rPr>
              <w:t>2分</w:t>
            </w:r>
          </w:p>
        </w:tc>
        <w:tc>
          <w:tcPr>
            <w:tcW w:w="5105" w:type="dxa"/>
            <w:vAlign w:val="center"/>
          </w:tcPr>
          <w:p>
            <w:pPr>
              <w:spacing w:line="460" w:lineRule="exact"/>
              <w:ind w:left="105" w:leftChars="50" w:right="10" w:rightChars="5"/>
              <w:rPr>
                <w:rFonts w:ascii="Times New Roman" w:hAnsi="Times New Roman"/>
                <w:sz w:val="22"/>
                <w:szCs w:val="22"/>
              </w:rPr>
            </w:pPr>
            <w:r>
              <w:rPr>
                <w:rFonts w:ascii="Times New Roman" w:hAnsi="Times New Roman"/>
                <w:sz w:val="22"/>
                <w:szCs w:val="22"/>
              </w:rPr>
              <w:t>评委对投标文件中是否有超出招标文件</w:t>
            </w:r>
            <w:r>
              <w:rPr>
                <w:rFonts w:hint="eastAsia" w:ascii="Times New Roman" w:hAnsi="Times New Roman"/>
                <w:sz w:val="22"/>
                <w:szCs w:val="22"/>
              </w:rPr>
              <w:t>与本项目相关</w:t>
            </w:r>
            <w:r>
              <w:rPr>
                <w:rFonts w:ascii="Times New Roman" w:hAnsi="Times New Roman"/>
                <w:sz w:val="22"/>
                <w:szCs w:val="22"/>
              </w:rPr>
              <w:t>的优惠条件进行评议，没有实质性优惠条件得0分；有优惠条件的，根据优惠内容市场价值及实用性大小评分。（2-0分）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pPr>
              <w:spacing w:line="460" w:lineRule="exact"/>
              <w:jc w:val="center"/>
              <w:rPr>
                <w:rFonts w:ascii="Times New Roman" w:hAnsi="Times New Roman"/>
                <w:sz w:val="22"/>
                <w:szCs w:val="22"/>
              </w:rPr>
            </w:pPr>
            <w:r>
              <w:rPr>
                <w:rFonts w:ascii="Times New Roman" w:hAnsi="Times New Roman"/>
                <w:sz w:val="22"/>
                <w:szCs w:val="22"/>
              </w:rPr>
              <w:t>11</w:t>
            </w:r>
          </w:p>
        </w:tc>
        <w:tc>
          <w:tcPr>
            <w:tcW w:w="2831" w:type="dxa"/>
            <w:vAlign w:val="center"/>
          </w:tcPr>
          <w:p>
            <w:pPr>
              <w:spacing w:line="460" w:lineRule="exact"/>
              <w:jc w:val="center"/>
              <w:rPr>
                <w:rFonts w:ascii="Times New Roman" w:hAnsi="Times New Roman"/>
                <w:sz w:val="22"/>
                <w:szCs w:val="22"/>
              </w:rPr>
            </w:pPr>
            <w:r>
              <w:rPr>
                <w:rFonts w:ascii="Times New Roman" w:hAnsi="Times New Roman"/>
                <w:sz w:val="22"/>
                <w:szCs w:val="22"/>
              </w:rPr>
              <w:t>环境标志产品、节能产品评审</w:t>
            </w:r>
          </w:p>
        </w:tc>
        <w:tc>
          <w:tcPr>
            <w:tcW w:w="805" w:type="dxa"/>
            <w:vAlign w:val="center"/>
          </w:tcPr>
          <w:p>
            <w:pPr>
              <w:spacing w:line="460" w:lineRule="exact"/>
              <w:jc w:val="center"/>
              <w:rPr>
                <w:rFonts w:ascii="Times New Roman" w:hAnsi="Times New Roman"/>
                <w:sz w:val="22"/>
                <w:szCs w:val="22"/>
              </w:rPr>
            </w:pPr>
            <w:r>
              <w:rPr>
                <w:rFonts w:ascii="Times New Roman" w:hAnsi="Times New Roman"/>
                <w:sz w:val="22"/>
                <w:szCs w:val="22"/>
              </w:rPr>
              <w:t>1分</w:t>
            </w:r>
          </w:p>
        </w:tc>
        <w:tc>
          <w:tcPr>
            <w:tcW w:w="5105" w:type="dxa"/>
            <w:vAlign w:val="center"/>
          </w:tcPr>
          <w:p>
            <w:pPr>
              <w:spacing w:line="460" w:lineRule="exact"/>
              <w:ind w:left="105" w:leftChars="50" w:right="10" w:rightChars="5"/>
              <w:rPr>
                <w:rFonts w:ascii="Times New Roman" w:hAnsi="Times New Roman"/>
                <w:sz w:val="22"/>
                <w:szCs w:val="22"/>
              </w:rPr>
            </w:pPr>
            <w:r>
              <w:rPr>
                <w:rFonts w:ascii="Times New Roman" w:hAnsi="Times New Roman"/>
                <w:sz w:val="22"/>
                <w:szCs w:val="22"/>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pPr>
              <w:spacing w:line="460" w:lineRule="exact"/>
              <w:ind w:left="105" w:leftChars="50" w:right="10" w:rightChars="5"/>
              <w:rPr>
                <w:rFonts w:ascii="Times New Roman" w:hAnsi="Times New Roman"/>
                <w:sz w:val="22"/>
                <w:szCs w:val="22"/>
              </w:rPr>
            </w:pPr>
            <w:r>
              <w:rPr>
                <w:rFonts w:ascii="Times New Roman" w:hAnsi="Times New Roman"/>
                <w:sz w:val="22"/>
                <w:szCs w:val="22"/>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2、报价评分（权值3</w:t>
      </w:r>
      <w:r>
        <w:rPr>
          <w:rFonts w:hint="eastAsia" w:ascii="Times New Roman" w:hAnsi="Times New Roman" w:eastAsia="新宋体"/>
          <w:b/>
          <w:bCs/>
          <w:sz w:val="22"/>
          <w:szCs w:val="22"/>
        </w:rPr>
        <w:t>0</w:t>
      </w:r>
      <w:r>
        <w:rPr>
          <w:rFonts w:ascii="Times New Roman" w:hAnsi="Times New Roman" w:eastAsia="新宋体"/>
          <w:b/>
          <w:bCs/>
          <w:sz w:val="22"/>
          <w:szCs w:val="22"/>
        </w:rPr>
        <w:t>%）：</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满足招标文件要求且投标</w:t>
      </w:r>
      <w:r>
        <w:rPr>
          <w:rFonts w:ascii="Times New Roman" w:hAnsi="Times New Roman" w:eastAsia="新宋体"/>
          <w:b/>
          <w:bCs/>
          <w:sz w:val="22"/>
          <w:szCs w:val="22"/>
        </w:rPr>
        <w:t>综合报价</w:t>
      </w:r>
      <w:r>
        <w:rPr>
          <w:rFonts w:ascii="Times New Roman" w:hAnsi="Times New Roman" w:eastAsia="新宋体"/>
          <w:sz w:val="22"/>
          <w:szCs w:val="22"/>
        </w:rPr>
        <w:t>最低的</w:t>
      </w:r>
      <w:r>
        <w:rPr>
          <w:rFonts w:ascii="Times New Roman" w:hAnsi="Times New Roman" w:eastAsia="新宋体"/>
          <w:b/>
          <w:bCs/>
          <w:sz w:val="22"/>
          <w:szCs w:val="22"/>
        </w:rPr>
        <w:t>综合报价</w:t>
      </w:r>
      <w:r>
        <w:rPr>
          <w:rFonts w:ascii="Times New Roman" w:hAnsi="Times New Roman" w:eastAsia="新宋体"/>
          <w:sz w:val="22"/>
          <w:szCs w:val="22"/>
        </w:rPr>
        <w:t>为评标基准价，其余投标人投标</w:t>
      </w:r>
      <w:r>
        <w:rPr>
          <w:rFonts w:ascii="Times New Roman" w:hAnsi="Times New Roman" w:eastAsia="新宋体"/>
          <w:b/>
          <w:bCs/>
          <w:sz w:val="22"/>
          <w:szCs w:val="22"/>
        </w:rPr>
        <w:t>综合报价</w:t>
      </w:r>
      <w:r>
        <w:rPr>
          <w:rFonts w:ascii="Times New Roman" w:hAnsi="Times New Roman" w:eastAsia="新宋体"/>
          <w:sz w:val="22"/>
          <w:szCs w:val="22"/>
        </w:rPr>
        <w:t>与该基准价对比，计算出报价评分值（保留小数2位）：</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1）有效投标人的投标</w:t>
      </w:r>
      <w:r>
        <w:rPr>
          <w:rFonts w:ascii="Times New Roman" w:hAnsi="Times New Roman" w:eastAsia="新宋体"/>
          <w:b/>
          <w:bCs/>
          <w:sz w:val="22"/>
          <w:szCs w:val="22"/>
        </w:rPr>
        <w:t>综合报价</w:t>
      </w:r>
      <w:r>
        <w:rPr>
          <w:rFonts w:ascii="Times New Roman" w:hAnsi="Times New Roman" w:eastAsia="新宋体"/>
          <w:sz w:val="22"/>
          <w:szCs w:val="22"/>
        </w:rPr>
        <w:t>等于评标基准价时其报价分为满分3</w:t>
      </w:r>
      <w:r>
        <w:rPr>
          <w:rFonts w:hint="eastAsia" w:ascii="Times New Roman" w:hAnsi="Times New Roman" w:eastAsia="新宋体"/>
          <w:sz w:val="22"/>
          <w:szCs w:val="22"/>
        </w:rPr>
        <w:t>0</w:t>
      </w:r>
      <w:r>
        <w:rPr>
          <w:rFonts w:ascii="Times New Roman" w:hAnsi="Times New Roman" w:eastAsia="新宋体"/>
          <w:sz w:val="22"/>
          <w:szCs w:val="22"/>
        </w:rPr>
        <w:t>分；</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2）其他投标人的价格分按以下公式计算：</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投标报价得分=（评分基准价/投标人投标</w:t>
      </w:r>
      <w:r>
        <w:rPr>
          <w:rFonts w:ascii="Times New Roman" w:hAnsi="Times New Roman" w:eastAsia="新宋体"/>
          <w:b/>
          <w:bCs/>
          <w:sz w:val="22"/>
          <w:szCs w:val="22"/>
        </w:rPr>
        <w:t>综合报价</w:t>
      </w:r>
      <w:r>
        <w:rPr>
          <w:rFonts w:ascii="Times New Roman" w:hAnsi="Times New Roman" w:eastAsia="新宋体"/>
          <w:sz w:val="22"/>
          <w:szCs w:val="22"/>
        </w:rPr>
        <w:t>）× 价格权值 ×100（保留小数2位）</w:t>
      </w:r>
    </w:p>
    <w:p>
      <w:pPr>
        <w:spacing w:line="460" w:lineRule="exact"/>
        <w:ind w:firstLine="440" w:firstLineChars="200"/>
        <w:rPr>
          <w:rFonts w:ascii="Times New Roman" w:hAnsi="Times New Roman" w:eastAsia="新宋体"/>
          <w:sz w:val="22"/>
          <w:szCs w:val="22"/>
          <w:lang w:val="zh-CN"/>
        </w:rPr>
      </w:pPr>
      <w:r>
        <w:rPr>
          <w:rFonts w:ascii="Times New Roman" w:hAnsi="Times New Roman" w:eastAsia="新宋体"/>
          <w:sz w:val="22"/>
          <w:szCs w:val="22"/>
          <w:lang w:val="zh-CN"/>
        </w:rPr>
        <w:t>根据</w:t>
      </w:r>
      <w:r>
        <w:rPr>
          <w:rFonts w:hint="eastAsia" w:ascii="Times New Roman" w:hAnsi="Times New Roman" w:eastAsia="新宋体"/>
          <w:sz w:val="22"/>
          <w:szCs w:val="22"/>
        </w:rPr>
        <w:t>相关政策的规定</w:t>
      </w:r>
      <w:r>
        <w:rPr>
          <w:rFonts w:ascii="Times New Roman" w:hAnsi="Times New Roman" w:eastAsia="新宋体"/>
          <w:sz w:val="22"/>
          <w:szCs w:val="22"/>
          <w:lang w:val="zh-CN"/>
        </w:rPr>
        <w:t>，对小型或微型企业参加投标且投标产品为小型或微型企业生产的，</w:t>
      </w:r>
      <w:r>
        <w:rPr>
          <w:rFonts w:ascii="Times New Roman" w:hAnsi="Times New Roman" w:eastAsia="新宋体"/>
          <w:b/>
          <w:bCs/>
          <w:sz w:val="22"/>
          <w:szCs w:val="22"/>
          <w:u w:val="single"/>
          <w:lang w:val="zh-CN"/>
        </w:rPr>
        <w:t>价格给予</w:t>
      </w:r>
      <w:r>
        <w:rPr>
          <w:rFonts w:hint="eastAsia" w:ascii="Times New Roman" w:hAnsi="Times New Roman" w:eastAsia="新宋体"/>
          <w:b/>
          <w:bCs/>
          <w:sz w:val="22"/>
          <w:szCs w:val="22"/>
          <w:u w:val="single"/>
        </w:rPr>
        <w:t>10</w:t>
      </w:r>
      <w:r>
        <w:rPr>
          <w:rFonts w:ascii="Times New Roman" w:hAnsi="Times New Roman" w:eastAsia="新宋体"/>
          <w:b/>
          <w:bCs/>
          <w:sz w:val="22"/>
          <w:szCs w:val="22"/>
          <w:u w:val="single"/>
          <w:lang w:val="zh-CN"/>
        </w:rPr>
        <w:t>%的扣除</w:t>
      </w:r>
      <w:r>
        <w:rPr>
          <w:rFonts w:ascii="Times New Roman" w:hAnsi="Times New Roman" w:eastAsia="新宋体"/>
          <w:sz w:val="22"/>
          <w:szCs w:val="22"/>
          <w:lang w:val="zh-CN"/>
        </w:rPr>
        <w:t>，用扣除后的价格参与价格评分。</w:t>
      </w:r>
    </w:p>
    <w:p>
      <w:pPr>
        <w:spacing w:line="460" w:lineRule="exact"/>
        <w:ind w:firstLine="442" w:firstLineChars="200"/>
        <w:rPr>
          <w:rFonts w:ascii="Times New Roman" w:hAnsi="Times New Roman" w:eastAsia="新宋体"/>
          <w:b/>
          <w:bCs/>
          <w:sz w:val="22"/>
          <w:szCs w:val="22"/>
          <w:lang w:val="zh-CN"/>
        </w:rPr>
      </w:pPr>
      <w:r>
        <w:rPr>
          <w:rFonts w:ascii="Times New Roman" w:hAnsi="Times New Roman" w:eastAsia="新宋体"/>
          <w:b/>
          <w:bCs/>
          <w:sz w:val="22"/>
          <w:szCs w:val="22"/>
          <w:lang w:val="zh-CN"/>
        </w:rPr>
        <w:t>监狱企业、</w:t>
      </w:r>
      <w:r>
        <w:rPr>
          <w:rFonts w:ascii="Times New Roman" w:hAnsi="Times New Roman" w:eastAsia="新宋体"/>
          <w:b/>
          <w:sz w:val="22"/>
          <w:szCs w:val="22"/>
        </w:rPr>
        <w:t>残疾人福利性单位</w:t>
      </w:r>
      <w:r>
        <w:rPr>
          <w:rFonts w:ascii="Times New Roman" w:hAnsi="Times New Roman" w:eastAsia="新宋体"/>
          <w:b/>
          <w:bCs/>
          <w:sz w:val="22"/>
          <w:szCs w:val="22"/>
          <w:lang w:val="zh-CN"/>
        </w:rPr>
        <w:t>视同小微企业，其产品参加本项目投标的，享受小微企业同等的价格扣除。</w:t>
      </w:r>
    </w:p>
    <w:p>
      <w:pPr>
        <w:spacing w:line="460" w:lineRule="exact"/>
        <w:ind w:firstLine="440" w:firstLineChars="200"/>
        <w:rPr>
          <w:rFonts w:ascii="Times New Roman" w:hAnsi="Times New Roman" w:eastAsia="新宋体"/>
          <w:sz w:val="22"/>
          <w:szCs w:val="22"/>
        </w:rPr>
      </w:pPr>
      <w:r>
        <w:rPr>
          <w:rFonts w:ascii="Times New Roman" w:hAnsi="Times New Roman" w:eastAsia="新宋体"/>
          <w:sz w:val="22"/>
          <w:szCs w:val="22"/>
        </w:rPr>
        <w:t>3、有效投标人的综合得分为商务技术分和报价分的总和。</w:t>
      </w:r>
    </w:p>
    <w:p>
      <w:pPr>
        <w:spacing w:line="46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440" w:lineRule="exact"/>
        <w:ind w:firstLine="442" w:firstLineChars="200"/>
        <w:outlineLvl w:val="1"/>
        <w:rPr>
          <w:rFonts w:ascii="Times New Roman" w:hAnsi="Times New Roman" w:eastAsia="新宋体"/>
          <w:b/>
          <w:bCs/>
          <w:sz w:val="22"/>
          <w:szCs w:val="22"/>
        </w:rPr>
      </w:pPr>
      <w:bookmarkStart w:id="45" w:name="_Toc24802"/>
      <w:r>
        <w:rPr>
          <w:rFonts w:ascii="Times New Roman" w:hAnsi="Times New Roman" w:eastAsia="新宋体"/>
          <w:b/>
          <w:bCs/>
          <w:sz w:val="22"/>
          <w:szCs w:val="22"/>
        </w:rPr>
        <w:t>六、定标办法</w:t>
      </w:r>
      <w:bookmarkEnd w:id="45"/>
    </w:p>
    <w:p>
      <w:pPr>
        <w:spacing w:line="440" w:lineRule="exact"/>
        <w:ind w:firstLine="440" w:firstLineChars="200"/>
        <w:rPr>
          <w:rFonts w:ascii="Times New Roman" w:hAnsi="Times New Roman" w:eastAsia="新宋体"/>
          <w:b/>
          <w:sz w:val="22"/>
          <w:szCs w:val="22"/>
        </w:rPr>
      </w:pPr>
      <w:r>
        <w:rPr>
          <w:rFonts w:ascii="Times New Roman" w:hAnsi="Times New Roman" w:eastAsia="新宋体"/>
          <w:sz w:val="22"/>
          <w:szCs w:val="22"/>
        </w:rPr>
        <w:t>1</w:t>
      </w:r>
      <w:r>
        <w:rPr>
          <w:rFonts w:ascii="Times New Roman" w:hAnsi="Times New Roman" w:eastAsia="新宋体"/>
          <w:kern w:val="0"/>
          <w:sz w:val="22"/>
          <w:szCs w:val="22"/>
        </w:rPr>
        <w:t>、</w:t>
      </w:r>
      <w:r>
        <w:rPr>
          <w:rFonts w:ascii="Times New Roman" w:hAnsi="Times New Roman" w:eastAsia="新宋体"/>
          <w:sz w:val="22"/>
          <w:szCs w:val="22"/>
        </w:rPr>
        <w:t>确定中标候选人</w:t>
      </w:r>
    </w:p>
    <w:p>
      <w:pPr>
        <w:spacing w:line="440" w:lineRule="exact"/>
        <w:ind w:firstLine="440" w:firstLineChars="200"/>
        <w:rPr>
          <w:rFonts w:ascii="Times New Roman" w:hAnsi="Times New Roman" w:eastAsia="新宋体"/>
          <w:sz w:val="22"/>
          <w:szCs w:val="22"/>
        </w:rPr>
      </w:pPr>
      <w:r>
        <w:rPr>
          <w:rFonts w:ascii="Times New Roman" w:hAnsi="Times New Roman" w:eastAsia="新宋体"/>
          <w:sz w:val="22"/>
          <w:szCs w:val="22"/>
        </w:rPr>
        <w:t>1.1由评标委员会确定中标候选人。</w:t>
      </w:r>
    </w:p>
    <w:p>
      <w:pPr>
        <w:spacing w:line="440" w:lineRule="exact"/>
        <w:ind w:firstLine="440" w:firstLineChars="200"/>
        <w:rPr>
          <w:rFonts w:ascii="Times New Roman" w:hAnsi="Times New Roman" w:eastAsia="新宋体"/>
          <w:sz w:val="22"/>
          <w:szCs w:val="22"/>
        </w:rPr>
      </w:pPr>
      <w:r>
        <w:rPr>
          <w:rFonts w:ascii="Times New Roman" w:hAnsi="Times New Roman" w:eastAsia="新宋体"/>
          <w:sz w:val="22"/>
          <w:szCs w:val="22"/>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pPr>
        <w:spacing w:line="44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2、确定成交投标人</w:t>
      </w:r>
    </w:p>
    <w:p>
      <w:pPr>
        <w:spacing w:line="440" w:lineRule="exact"/>
        <w:ind w:firstLine="442" w:firstLineChars="200"/>
        <w:rPr>
          <w:rFonts w:ascii="Times New Roman" w:hAnsi="Times New Roman" w:eastAsia="新宋体"/>
          <w:b/>
          <w:bCs/>
          <w:sz w:val="22"/>
          <w:szCs w:val="22"/>
        </w:rPr>
      </w:pPr>
      <w:r>
        <w:rPr>
          <w:rFonts w:ascii="Times New Roman" w:hAnsi="Times New Roman" w:eastAsia="新宋体"/>
          <w:b/>
          <w:bCs/>
          <w:sz w:val="22"/>
          <w:szCs w:val="22"/>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40" w:lineRule="exact"/>
        <w:ind w:firstLine="440" w:firstLineChars="200"/>
        <w:rPr>
          <w:rFonts w:ascii="Times New Roman" w:hAnsi="Times New Roman" w:eastAsia="新宋体"/>
          <w:sz w:val="22"/>
          <w:szCs w:val="22"/>
        </w:rPr>
      </w:pPr>
      <w:r>
        <w:rPr>
          <w:rFonts w:ascii="Times New Roman" w:hAnsi="Times New Roman" w:eastAsia="新宋体"/>
          <w:sz w:val="22"/>
          <w:szCs w:val="22"/>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40" w:lineRule="exact"/>
        <w:ind w:firstLine="440" w:firstLineChars="200"/>
        <w:rPr>
          <w:rFonts w:ascii="Times New Roman" w:hAnsi="Times New Roman" w:eastAsia="新宋体"/>
          <w:sz w:val="22"/>
          <w:szCs w:val="22"/>
        </w:rPr>
      </w:pPr>
      <w:r>
        <w:rPr>
          <w:rFonts w:ascii="Times New Roman" w:hAnsi="Times New Roman" w:eastAsia="新宋体"/>
          <w:sz w:val="22"/>
          <w:szCs w:val="22"/>
        </w:rPr>
        <w:t>3</w:t>
      </w:r>
      <w:r>
        <w:rPr>
          <w:rFonts w:ascii="Times New Roman" w:hAnsi="Times New Roman" w:eastAsia="新宋体"/>
          <w:kern w:val="0"/>
          <w:sz w:val="22"/>
          <w:szCs w:val="22"/>
        </w:rPr>
        <w:t>、</w:t>
      </w:r>
      <w:r>
        <w:rPr>
          <w:rFonts w:ascii="Times New Roman" w:hAnsi="Times New Roman" w:eastAsia="新宋体"/>
          <w:sz w:val="22"/>
          <w:szCs w:val="22"/>
        </w:rPr>
        <w:t>成交投标人确定后，招标人将在指定媒体公告中标结果，招标人向成交投标人发出中标通知书。</w:t>
      </w:r>
    </w:p>
    <w:p>
      <w:pPr>
        <w:spacing w:line="440" w:lineRule="exact"/>
        <w:ind w:firstLine="442" w:firstLineChars="200"/>
        <w:outlineLvl w:val="1"/>
        <w:rPr>
          <w:rFonts w:ascii="Times New Roman" w:hAnsi="Times New Roman" w:eastAsia="新宋体"/>
          <w:b/>
          <w:sz w:val="22"/>
          <w:szCs w:val="22"/>
        </w:rPr>
      </w:pPr>
      <w:bookmarkStart w:id="46" w:name="_Toc9877"/>
      <w:r>
        <w:rPr>
          <w:rFonts w:ascii="Times New Roman" w:hAnsi="Times New Roman" w:eastAsia="新宋体"/>
          <w:b/>
          <w:sz w:val="22"/>
          <w:szCs w:val="22"/>
        </w:rPr>
        <w:t>七、投标人义务</w:t>
      </w:r>
      <w:bookmarkEnd w:id="46"/>
    </w:p>
    <w:p>
      <w:pPr>
        <w:spacing w:line="440" w:lineRule="exact"/>
        <w:ind w:firstLine="440" w:firstLineChars="200"/>
        <w:rPr>
          <w:rFonts w:ascii="Times New Roman" w:hAnsi="Times New Roman" w:eastAsia="新宋体"/>
        </w:rPr>
      </w:pPr>
      <w:r>
        <w:rPr>
          <w:rFonts w:ascii="Times New Roman" w:hAnsi="Times New Roman" w:eastAsia="新宋体"/>
          <w:sz w:val="22"/>
          <w:szCs w:val="22"/>
        </w:rPr>
        <w:t>投标人应随时接受评标委员会的询标，解答包括有关的商务技术、报价问题等。评标结束，所有评标资料存招标机构备查。</w:t>
      </w:r>
    </w:p>
    <w:sectPr>
      <w:headerReference r:id="rId14" w:type="default"/>
      <w:footerReference r:id="rId15" w:type="default"/>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altName w:val="Yu Gothic UI"/>
    <w:panose1 w:val="020B0502020202020204"/>
    <w:charset w:val="00"/>
    <w:family w:val="swiss"/>
    <w:pitch w:val="default"/>
    <w:sig w:usb0="00000000" w:usb1="00000000" w:usb2="00000000" w:usb3="00000000" w:csb0="0000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w:pict>
        <v:shape id="文本框 13" o:spid="_x0000_s2052"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i/Kz6soBAACaAwAADgAAAAAAAAABACAAAAAeAQAAZHJzL2Uyb0Rv&#10;Yy54bWxQSwUGAAAAAAYABgBZAQAAWgU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72</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center" w:pos="4819"/>
        <w:tab w:val="clear" w:pos="4153"/>
      </w:tabs>
    </w:pPr>
    <w:r>
      <w:pict>
        <v:shape id="文本框 14" o:spid="_x0000_s205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Q+dYMkBAACaAwAADgAAAGRycy9lMm9Eb2MueG1srVPNjtMwEL4j8Q6W&#10;79Rph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2J4xYHfvn+7fLj1+XnV7J8&#10;mfvTB6gx7S5gYhre+gG3ZvYDOrPsQUWbvyiIYBy7e752Vw6JiPxovVqvKwwJjM0XxGcPz0OE9E56&#10;S7LR0IjjK13lpw+QxtQ5JVdz/lYbU0Zo3F8OxMwelrmPHLOVhv0wCdr79ox6epx8Qx0uOiXmvcPG&#10;5iWZjTgb+9k4hqgPHVJbFl4Q3hwTkijccoURdiqMIyvqpvXKO/HnvWQ9/FLb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lD51gyQEAAJoDAAAOAAAAAAAAAAEAIAAAAB4BAABkcnMvZTJvRG9j&#10;LnhtbFBLBQYAAAAABgAGAFkBAABZBQ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47</w:t>
                </w:r>
                <w:r>
                  <w:fldChar w:fldCharType="end"/>
                </w:r>
              </w:p>
            </w:txbxContent>
          </v:textbox>
        </v:shape>
      </w:pict>
    </w:r>
    <w:r>
      <w:rPr>
        <w:rFonts w:hint="eastAsia"/>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w:pict>
        <v:shape id="文本框 15" o:spid="_x0000_s2051"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Zu7gckBAACaAwAADgAAAGRycy9lMm9Eb2MueG1srVPNjtMwEL4j8Q6W&#10;79RpJ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UBy74xYHfvn+7fLj1+XnV7J8&#10;nfvTB6gx7SFgYhru/IBbM/sBnVn2oKLNXxREMI7dPV+7K4dERH60Xq3XFYYExuYL4rPH5yFCeiu9&#10;JdloaMTxla7y03tIY+qckqs5f6+NKSM07i8HYmYPy9xHjtlKw36YBO19e0Y9PU6+oQ4XnRLzzmFj&#10;85LMRpyN/WwcQ9SHDqktCy8It8eEJAq3XGGEnQrjyIq6ab3yTvx5L1mPv9T2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1m7uByQEAAJoDAAAOAAAAAAAAAAEAIAAAAB4BAABkcnMvZTJvRG9j&#10;LnhtbFBLBQYAAAAABgAGAFkBAABZBQ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60</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w:pict>
        <v:shape id="文本框 18" o:spid="_x0000_s2050"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goWtVyQEAAJsDAAAOAAAAAAAAAAEAIAAAAB4BAABkcnMvZTJvRG9j&#10;LnhtbFBLBQYAAAAABgAGAFkBAABZBQ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62</w:t>
                </w:r>
                <w: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pPr>
    <w:r>
      <w:pict>
        <v:shape id="文本框 1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bifPKyQEAAJsDAAAOAAAAAAAAAAEAIAAAAB4BAABkcnMvZTJvRG9j&#10;LnhtbFBLBQYAAAAABgAGAFkBAABZBQ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72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both"/>
    </w:pPr>
    <w:r>
      <w:rPr>
        <w:rFonts w:hint="eastAsia"/>
      </w:rPr>
      <w:t>温州市第七人民医院招标文件                                                   项目编号：WZLCZB（L）-2022-03068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r>
      <w:rPr>
        <w:rFonts w:hint="eastAsia"/>
      </w:rPr>
      <w:t>温州市第七人民医院招标文件                                                   项目编号：WZLCZB（L）-2022-03068</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0"/>
      </w:pBdr>
      <w:jc w:val="both"/>
    </w:pPr>
    <w:r>
      <w:rPr>
        <w:rFonts w:hint="eastAsia"/>
      </w:rPr>
      <w:t>温州市第七人民医院招标文件                                                    项目编号：WZLCZB（L）-2022-03068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hideSpellingErrors/>
  <w:doNotTrackMove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016B"/>
    <w:rsid w:val="00011ED4"/>
    <w:rsid w:val="00033A40"/>
    <w:rsid w:val="00074CB1"/>
    <w:rsid w:val="00086DA9"/>
    <w:rsid w:val="000B70E9"/>
    <w:rsid w:val="000F0B7F"/>
    <w:rsid w:val="001030D8"/>
    <w:rsid w:val="00107828"/>
    <w:rsid w:val="00110A03"/>
    <w:rsid w:val="00114F8F"/>
    <w:rsid w:val="00115803"/>
    <w:rsid w:val="00122C5D"/>
    <w:rsid w:val="001247D2"/>
    <w:rsid w:val="00127C20"/>
    <w:rsid w:val="00133313"/>
    <w:rsid w:val="00137FEC"/>
    <w:rsid w:val="0016386F"/>
    <w:rsid w:val="00170233"/>
    <w:rsid w:val="0017227C"/>
    <w:rsid w:val="00180FDB"/>
    <w:rsid w:val="00182237"/>
    <w:rsid w:val="00182FB1"/>
    <w:rsid w:val="00191903"/>
    <w:rsid w:val="001938DB"/>
    <w:rsid w:val="00197D68"/>
    <w:rsid w:val="001A75A0"/>
    <w:rsid w:val="001A7CB0"/>
    <w:rsid w:val="001B4558"/>
    <w:rsid w:val="001B5A72"/>
    <w:rsid w:val="001C0F4B"/>
    <w:rsid w:val="001C1C94"/>
    <w:rsid w:val="001D02EF"/>
    <w:rsid w:val="001E5D4D"/>
    <w:rsid w:val="00227A02"/>
    <w:rsid w:val="0023016B"/>
    <w:rsid w:val="0024135E"/>
    <w:rsid w:val="00250C69"/>
    <w:rsid w:val="00256D25"/>
    <w:rsid w:val="002671EE"/>
    <w:rsid w:val="002909A4"/>
    <w:rsid w:val="00293114"/>
    <w:rsid w:val="002B0D2D"/>
    <w:rsid w:val="002B332D"/>
    <w:rsid w:val="002F482C"/>
    <w:rsid w:val="00300FAF"/>
    <w:rsid w:val="0030254C"/>
    <w:rsid w:val="0031171C"/>
    <w:rsid w:val="00315973"/>
    <w:rsid w:val="00321BAF"/>
    <w:rsid w:val="00322229"/>
    <w:rsid w:val="0036058E"/>
    <w:rsid w:val="00375802"/>
    <w:rsid w:val="00382A9B"/>
    <w:rsid w:val="0039345C"/>
    <w:rsid w:val="00394956"/>
    <w:rsid w:val="003B39ED"/>
    <w:rsid w:val="003B7092"/>
    <w:rsid w:val="003C5794"/>
    <w:rsid w:val="003F0B48"/>
    <w:rsid w:val="003F189A"/>
    <w:rsid w:val="00400E6E"/>
    <w:rsid w:val="00405258"/>
    <w:rsid w:val="004062B7"/>
    <w:rsid w:val="00413731"/>
    <w:rsid w:val="004167B9"/>
    <w:rsid w:val="004376E4"/>
    <w:rsid w:val="0044111B"/>
    <w:rsid w:val="0045225F"/>
    <w:rsid w:val="0045252D"/>
    <w:rsid w:val="00454245"/>
    <w:rsid w:val="00462A3B"/>
    <w:rsid w:val="004755C1"/>
    <w:rsid w:val="004C7355"/>
    <w:rsid w:val="004D1083"/>
    <w:rsid w:val="004D6234"/>
    <w:rsid w:val="004E1CE1"/>
    <w:rsid w:val="004F011A"/>
    <w:rsid w:val="004F258B"/>
    <w:rsid w:val="004F38A8"/>
    <w:rsid w:val="0050192E"/>
    <w:rsid w:val="005038D4"/>
    <w:rsid w:val="00504E29"/>
    <w:rsid w:val="00507C95"/>
    <w:rsid w:val="00510D3B"/>
    <w:rsid w:val="00514B33"/>
    <w:rsid w:val="00520243"/>
    <w:rsid w:val="0052303E"/>
    <w:rsid w:val="00535827"/>
    <w:rsid w:val="005377BC"/>
    <w:rsid w:val="00547ED7"/>
    <w:rsid w:val="00553434"/>
    <w:rsid w:val="005602A2"/>
    <w:rsid w:val="0056193C"/>
    <w:rsid w:val="00563302"/>
    <w:rsid w:val="00581D18"/>
    <w:rsid w:val="00587216"/>
    <w:rsid w:val="00587D15"/>
    <w:rsid w:val="005A1959"/>
    <w:rsid w:val="005B05A6"/>
    <w:rsid w:val="005B70F8"/>
    <w:rsid w:val="005C3B7D"/>
    <w:rsid w:val="005D6717"/>
    <w:rsid w:val="005E1761"/>
    <w:rsid w:val="005E181C"/>
    <w:rsid w:val="005E357A"/>
    <w:rsid w:val="005E3783"/>
    <w:rsid w:val="005F4A6E"/>
    <w:rsid w:val="006062E4"/>
    <w:rsid w:val="00606CB9"/>
    <w:rsid w:val="00610F61"/>
    <w:rsid w:val="00614721"/>
    <w:rsid w:val="00621B5B"/>
    <w:rsid w:val="006415D2"/>
    <w:rsid w:val="00646482"/>
    <w:rsid w:val="0065785D"/>
    <w:rsid w:val="0067701F"/>
    <w:rsid w:val="006831BD"/>
    <w:rsid w:val="00685BCD"/>
    <w:rsid w:val="006906AB"/>
    <w:rsid w:val="006A0D50"/>
    <w:rsid w:val="006C1E10"/>
    <w:rsid w:val="006D34BA"/>
    <w:rsid w:val="00707C13"/>
    <w:rsid w:val="00721444"/>
    <w:rsid w:val="00735D24"/>
    <w:rsid w:val="00736815"/>
    <w:rsid w:val="0075076B"/>
    <w:rsid w:val="00771B8F"/>
    <w:rsid w:val="00795D38"/>
    <w:rsid w:val="00796C50"/>
    <w:rsid w:val="007B70D7"/>
    <w:rsid w:val="007C4878"/>
    <w:rsid w:val="007C5348"/>
    <w:rsid w:val="007D2A79"/>
    <w:rsid w:val="007D38F4"/>
    <w:rsid w:val="007E5388"/>
    <w:rsid w:val="007F24E9"/>
    <w:rsid w:val="007F3FE8"/>
    <w:rsid w:val="0080040D"/>
    <w:rsid w:val="008021AA"/>
    <w:rsid w:val="00816FA1"/>
    <w:rsid w:val="008226D3"/>
    <w:rsid w:val="00830D77"/>
    <w:rsid w:val="008314E6"/>
    <w:rsid w:val="00852928"/>
    <w:rsid w:val="008908E9"/>
    <w:rsid w:val="0089504F"/>
    <w:rsid w:val="008C2830"/>
    <w:rsid w:val="008D1115"/>
    <w:rsid w:val="008D1DFF"/>
    <w:rsid w:val="008D2667"/>
    <w:rsid w:val="008D64B4"/>
    <w:rsid w:val="008D74D3"/>
    <w:rsid w:val="008E54EB"/>
    <w:rsid w:val="008E5C50"/>
    <w:rsid w:val="008F6492"/>
    <w:rsid w:val="00904922"/>
    <w:rsid w:val="00915354"/>
    <w:rsid w:val="009255BB"/>
    <w:rsid w:val="00927F57"/>
    <w:rsid w:val="00936A15"/>
    <w:rsid w:val="00967530"/>
    <w:rsid w:val="0097459E"/>
    <w:rsid w:val="009954B6"/>
    <w:rsid w:val="009D1704"/>
    <w:rsid w:val="009E4E41"/>
    <w:rsid w:val="009F0C62"/>
    <w:rsid w:val="009F2265"/>
    <w:rsid w:val="00A00621"/>
    <w:rsid w:val="00A00A04"/>
    <w:rsid w:val="00A134AF"/>
    <w:rsid w:val="00A21536"/>
    <w:rsid w:val="00A65560"/>
    <w:rsid w:val="00A67176"/>
    <w:rsid w:val="00A72BA3"/>
    <w:rsid w:val="00A8036E"/>
    <w:rsid w:val="00A8362E"/>
    <w:rsid w:val="00A968BA"/>
    <w:rsid w:val="00AA149A"/>
    <w:rsid w:val="00AA35BB"/>
    <w:rsid w:val="00AA3A60"/>
    <w:rsid w:val="00AA6AA6"/>
    <w:rsid w:val="00AB2BB1"/>
    <w:rsid w:val="00AB61E4"/>
    <w:rsid w:val="00AB77FE"/>
    <w:rsid w:val="00AF1028"/>
    <w:rsid w:val="00AF22F9"/>
    <w:rsid w:val="00B00387"/>
    <w:rsid w:val="00B12A6F"/>
    <w:rsid w:val="00B25A04"/>
    <w:rsid w:val="00B32995"/>
    <w:rsid w:val="00B77AFF"/>
    <w:rsid w:val="00B815DA"/>
    <w:rsid w:val="00B87A8E"/>
    <w:rsid w:val="00B96FE3"/>
    <w:rsid w:val="00BA344A"/>
    <w:rsid w:val="00BB35F7"/>
    <w:rsid w:val="00BD05C0"/>
    <w:rsid w:val="00BD1213"/>
    <w:rsid w:val="00BE3ADB"/>
    <w:rsid w:val="00BE6BA5"/>
    <w:rsid w:val="00BF1321"/>
    <w:rsid w:val="00BF5765"/>
    <w:rsid w:val="00C13620"/>
    <w:rsid w:val="00C22D19"/>
    <w:rsid w:val="00C27B00"/>
    <w:rsid w:val="00C43AA0"/>
    <w:rsid w:val="00C44F70"/>
    <w:rsid w:val="00C64900"/>
    <w:rsid w:val="00C67EE3"/>
    <w:rsid w:val="00C77852"/>
    <w:rsid w:val="00C939BB"/>
    <w:rsid w:val="00CA0AD9"/>
    <w:rsid w:val="00CB0AED"/>
    <w:rsid w:val="00CB2D09"/>
    <w:rsid w:val="00CC755F"/>
    <w:rsid w:val="00CD124F"/>
    <w:rsid w:val="00CD68F5"/>
    <w:rsid w:val="00CE1D9A"/>
    <w:rsid w:val="00CE32BA"/>
    <w:rsid w:val="00CE5D40"/>
    <w:rsid w:val="00CF5067"/>
    <w:rsid w:val="00CF5E54"/>
    <w:rsid w:val="00D00DC8"/>
    <w:rsid w:val="00D13234"/>
    <w:rsid w:val="00D32D45"/>
    <w:rsid w:val="00D40277"/>
    <w:rsid w:val="00D42475"/>
    <w:rsid w:val="00D42760"/>
    <w:rsid w:val="00D44C23"/>
    <w:rsid w:val="00D55307"/>
    <w:rsid w:val="00D70E66"/>
    <w:rsid w:val="00D85F60"/>
    <w:rsid w:val="00D9488D"/>
    <w:rsid w:val="00D94D28"/>
    <w:rsid w:val="00DA0B56"/>
    <w:rsid w:val="00DC358B"/>
    <w:rsid w:val="00DD18E8"/>
    <w:rsid w:val="00DE6665"/>
    <w:rsid w:val="00DF3740"/>
    <w:rsid w:val="00DF3D70"/>
    <w:rsid w:val="00E00987"/>
    <w:rsid w:val="00E30535"/>
    <w:rsid w:val="00E40A4F"/>
    <w:rsid w:val="00E41470"/>
    <w:rsid w:val="00E446CE"/>
    <w:rsid w:val="00E5220F"/>
    <w:rsid w:val="00E53B0A"/>
    <w:rsid w:val="00E645D7"/>
    <w:rsid w:val="00E726B6"/>
    <w:rsid w:val="00E747D1"/>
    <w:rsid w:val="00E75F3C"/>
    <w:rsid w:val="00E91505"/>
    <w:rsid w:val="00E91D97"/>
    <w:rsid w:val="00E94F49"/>
    <w:rsid w:val="00EA49D5"/>
    <w:rsid w:val="00EB3C3B"/>
    <w:rsid w:val="00ED44E2"/>
    <w:rsid w:val="00EE4223"/>
    <w:rsid w:val="00EE79EE"/>
    <w:rsid w:val="00EF170E"/>
    <w:rsid w:val="00EF6E2E"/>
    <w:rsid w:val="00F11535"/>
    <w:rsid w:val="00F156AA"/>
    <w:rsid w:val="00F15A9F"/>
    <w:rsid w:val="00F16FBA"/>
    <w:rsid w:val="00F25987"/>
    <w:rsid w:val="00F25C44"/>
    <w:rsid w:val="00F26CB8"/>
    <w:rsid w:val="00F41220"/>
    <w:rsid w:val="00F52B44"/>
    <w:rsid w:val="00F551C7"/>
    <w:rsid w:val="00F6186D"/>
    <w:rsid w:val="00F6241E"/>
    <w:rsid w:val="00F835D6"/>
    <w:rsid w:val="00FA54A2"/>
    <w:rsid w:val="00FB6B26"/>
    <w:rsid w:val="00FC7649"/>
    <w:rsid w:val="00FD5A4F"/>
    <w:rsid w:val="00FE006D"/>
    <w:rsid w:val="00FE103E"/>
    <w:rsid w:val="00FE7551"/>
    <w:rsid w:val="00FE7BDC"/>
    <w:rsid w:val="00FF7FAD"/>
    <w:rsid w:val="0140687D"/>
    <w:rsid w:val="018467BF"/>
    <w:rsid w:val="022218C6"/>
    <w:rsid w:val="024B6CB8"/>
    <w:rsid w:val="032E2252"/>
    <w:rsid w:val="03EA0300"/>
    <w:rsid w:val="03F34262"/>
    <w:rsid w:val="03FD6292"/>
    <w:rsid w:val="045C452F"/>
    <w:rsid w:val="047C4CC6"/>
    <w:rsid w:val="048B328F"/>
    <w:rsid w:val="04A92D3F"/>
    <w:rsid w:val="04D51825"/>
    <w:rsid w:val="05427BAF"/>
    <w:rsid w:val="05F568B9"/>
    <w:rsid w:val="066F2714"/>
    <w:rsid w:val="06942294"/>
    <w:rsid w:val="06C21F22"/>
    <w:rsid w:val="07482F65"/>
    <w:rsid w:val="08882FDF"/>
    <w:rsid w:val="08A26EF7"/>
    <w:rsid w:val="08C806A7"/>
    <w:rsid w:val="08E61299"/>
    <w:rsid w:val="09271DC7"/>
    <w:rsid w:val="09B92103"/>
    <w:rsid w:val="0A160E9F"/>
    <w:rsid w:val="0A551B3B"/>
    <w:rsid w:val="0ACB0384"/>
    <w:rsid w:val="0B0D7095"/>
    <w:rsid w:val="0C3D3119"/>
    <w:rsid w:val="0C8560BE"/>
    <w:rsid w:val="0CAB711C"/>
    <w:rsid w:val="0CC6103C"/>
    <w:rsid w:val="0CCA7209"/>
    <w:rsid w:val="0CE1769A"/>
    <w:rsid w:val="0CEB522F"/>
    <w:rsid w:val="0D3137EF"/>
    <w:rsid w:val="0DF60623"/>
    <w:rsid w:val="0E80583E"/>
    <w:rsid w:val="0EC7671B"/>
    <w:rsid w:val="0F2C4641"/>
    <w:rsid w:val="108F2E02"/>
    <w:rsid w:val="10B1036D"/>
    <w:rsid w:val="10EA2240"/>
    <w:rsid w:val="10F1215E"/>
    <w:rsid w:val="122C65DA"/>
    <w:rsid w:val="128E08EE"/>
    <w:rsid w:val="12901575"/>
    <w:rsid w:val="12C3021C"/>
    <w:rsid w:val="14B5157D"/>
    <w:rsid w:val="155B71D5"/>
    <w:rsid w:val="159C38EA"/>
    <w:rsid w:val="15BC58B2"/>
    <w:rsid w:val="15DA55D3"/>
    <w:rsid w:val="15DA6115"/>
    <w:rsid w:val="15EC6B3C"/>
    <w:rsid w:val="1633675E"/>
    <w:rsid w:val="16600F53"/>
    <w:rsid w:val="168914C9"/>
    <w:rsid w:val="16E94DDC"/>
    <w:rsid w:val="172C4A74"/>
    <w:rsid w:val="174076C7"/>
    <w:rsid w:val="17804127"/>
    <w:rsid w:val="17B45B78"/>
    <w:rsid w:val="18507D01"/>
    <w:rsid w:val="189725A6"/>
    <w:rsid w:val="18BB10D3"/>
    <w:rsid w:val="19416EFB"/>
    <w:rsid w:val="1A0C2E14"/>
    <w:rsid w:val="1A263ACC"/>
    <w:rsid w:val="1B253D72"/>
    <w:rsid w:val="1B4733C9"/>
    <w:rsid w:val="1B9F1DBB"/>
    <w:rsid w:val="1BAE088B"/>
    <w:rsid w:val="1BD847A0"/>
    <w:rsid w:val="1BD913F7"/>
    <w:rsid w:val="1C1756AC"/>
    <w:rsid w:val="1C3F431D"/>
    <w:rsid w:val="1C7935AC"/>
    <w:rsid w:val="1C7C085F"/>
    <w:rsid w:val="1C962A93"/>
    <w:rsid w:val="1CAD0666"/>
    <w:rsid w:val="1D2567FA"/>
    <w:rsid w:val="1D3C6CD5"/>
    <w:rsid w:val="1D3C7902"/>
    <w:rsid w:val="1D640462"/>
    <w:rsid w:val="1D6D17B1"/>
    <w:rsid w:val="1D7712F1"/>
    <w:rsid w:val="1DB46A8A"/>
    <w:rsid w:val="1DF65C9E"/>
    <w:rsid w:val="1E464A9C"/>
    <w:rsid w:val="1E5F086A"/>
    <w:rsid w:val="1ED2144D"/>
    <w:rsid w:val="1F0F6FBE"/>
    <w:rsid w:val="1F17285B"/>
    <w:rsid w:val="1FBC6E36"/>
    <w:rsid w:val="203D19AC"/>
    <w:rsid w:val="20AB51F5"/>
    <w:rsid w:val="20B73C37"/>
    <w:rsid w:val="21103347"/>
    <w:rsid w:val="21540820"/>
    <w:rsid w:val="216305DB"/>
    <w:rsid w:val="238A5B1D"/>
    <w:rsid w:val="23960FD3"/>
    <w:rsid w:val="23C7643D"/>
    <w:rsid w:val="24001B1B"/>
    <w:rsid w:val="2479598D"/>
    <w:rsid w:val="24815155"/>
    <w:rsid w:val="24CD44AE"/>
    <w:rsid w:val="25EE0703"/>
    <w:rsid w:val="26256615"/>
    <w:rsid w:val="262F6777"/>
    <w:rsid w:val="267D4943"/>
    <w:rsid w:val="26971450"/>
    <w:rsid w:val="273A03D9"/>
    <w:rsid w:val="27717176"/>
    <w:rsid w:val="277D55DC"/>
    <w:rsid w:val="277E328A"/>
    <w:rsid w:val="27FE3662"/>
    <w:rsid w:val="27FF7532"/>
    <w:rsid w:val="282A596C"/>
    <w:rsid w:val="288D4D37"/>
    <w:rsid w:val="289934D7"/>
    <w:rsid w:val="28A50041"/>
    <w:rsid w:val="294B4C19"/>
    <w:rsid w:val="296C00F9"/>
    <w:rsid w:val="299243E8"/>
    <w:rsid w:val="29BB4E14"/>
    <w:rsid w:val="2A39707D"/>
    <w:rsid w:val="2A433251"/>
    <w:rsid w:val="2A6B7958"/>
    <w:rsid w:val="2AA4120E"/>
    <w:rsid w:val="2ABE533E"/>
    <w:rsid w:val="2B37027E"/>
    <w:rsid w:val="2BAE3DA3"/>
    <w:rsid w:val="2C3E3102"/>
    <w:rsid w:val="2CAA6F5F"/>
    <w:rsid w:val="2D4B4FC9"/>
    <w:rsid w:val="2D525590"/>
    <w:rsid w:val="2D661C74"/>
    <w:rsid w:val="2D6A0443"/>
    <w:rsid w:val="2D906F26"/>
    <w:rsid w:val="2DA614F1"/>
    <w:rsid w:val="2DAA1BA1"/>
    <w:rsid w:val="2DC941D1"/>
    <w:rsid w:val="2DE75621"/>
    <w:rsid w:val="2E7F2198"/>
    <w:rsid w:val="2F015EF4"/>
    <w:rsid w:val="304C3F78"/>
    <w:rsid w:val="309054B1"/>
    <w:rsid w:val="3123672D"/>
    <w:rsid w:val="318B614F"/>
    <w:rsid w:val="31AE4612"/>
    <w:rsid w:val="31BB1D74"/>
    <w:rsid w:val="31E7649F"/>
    <w:rsid w:val="31ED1631"/>
    <w:rsid w:val="3292317F"/>
    <w:rsid w:val="335D68C1"/>
    <w:rsid w:val="33B47B96"/>
    <w:rsid w:val="33EC788F"/>
    <w:rsid w:val="34990F0F"/>
    <w:rsid w:val="35104FE2"/>
    <w:rsid w:val="354B3256"/>
    <w:rsid w:val="35541EFF"/>
    <w:rsid w:val="3556431E"/>
    <w:rsid w:val="35D91F1A"/>
    <w:rsid w:val="35F1444A"/>
    <w:rsid w:val="369F2A73"/>
    <w:rsid w:val="36E42B7E"/>
    <w:rsid w:val="36FC3109"/>
    <w:rsid w:val="374E32B6"/>
    <w:rsid w:val="37FF42EC"/>
    <w:rsid w:val="38462177"/>
    <w:rsid w:val="389265F9"/>
    <w:rsid w:val="38AC2716"/>
    <w:rsid w:val="38B81160"/>
    <w:rsid w:val="38C44B7B"/>
    <w:rsid w:val="3A51759A"/>
    <w:rsid w:val="3AA848D5"/>
    <w:rsid w:val="3AFC3E25"/>
    <w:rsid w:val="3B67578F"/>
    <w:rsid w:val="3BA349BC"/>
    <w:rsid w:val="3C0306AF"/>
    <w:rsid w:val="3C3836FA"/>
    <w:rsid w:val="3C4F5764"/>
    <w:rsid w:val="3C657396"/>
    <w:rsid w:val="3C70191E"/>
    <w:rsid w:val="3CB5370C"/>
    <w:rsid w:val="3CF84967"/>
    <w:rsid w:val="3DAB7D74"/>
    <w:rsid w:val="3DD73B01"/>
    <w:rsid w:val="3DEE608D"/>
    <w:rsid w:val="3ECA6C84"/>
    <w:rsid w:val="3ED30041"/>
    <w:rsid w:val="3FAA15F4"/>
    <w:rsid w:val="40AA52F7"/>
    <w:rsid w:val="413B5C69"/>
    <w:rsid w:val="41546829"/>
    <w:rsid w:val="421D2A6F"/>
    <w:rsid w:val="42F16DD6"/>
    <w:rsid w:val="43466B0C"/>
    <w:rsid w:val="43BB670A"/>
    <w:rsid w:val="45112C07"/>
    <w:rsid w:val="453F58CE"/>
    <w:rsid w:val="45477EF9"/>
    <w:rsid w:val="45D26FE5"/>
    <w:rsid w:val="46050C27"/>
    <w:rsid w:val="462C1386"/>
    <w:rsid w:val="4631298A"/>
    <w:rsid w:val="46D35D6F"/>
    <w:rsid w:val="475632A7"/>
    <w:rsid w:val="483B3EEE"/>
    <w:rsid w:val="485305FB"/>
    <w:rsid w:val="48583514"/>
    <w:rsid w:val="48876C0F"/>
    <w:rsid w:val="490F5119"/>
    <w:rsid w:val="491F7481"/>
    <w:rsid w:val="492E03F5"/>
    <w:rsid w:val="49677439"/>
    <w:rsid w:val="4980390C"/>
    <w:rsid w:val="49A52B1C"/>
    <w:rsid w:val="49A94B03"/>
    <w:rsid w:val="49DB1AA8"/>
    <w:rsid w:val="49EC2E70"/>
    <w:rsid w:val="49F025E3"/>
    <w:rsid w:val="4A28749A"/>
    <w:rsid w:val="4AB53179"/>
    <w:rsid w:val="4B766E63"/>
    <w:rsid w:val="4C3115BF"/>
    <w:rsid w:val="4C612A6B"/>
    <w:rsid w:val="4C825609"/>
    <w:rsid w:val="4D5949F0"/>
    <w:rsid w:val="4DFE53C7"/>
    <w:rsid w:val="4E016002"/>
    <w:rsid w:val="4E863627"/>
    <w:rsid w:val="4E8A4880"/>
    <w:rsid w:val="4F515808"/>
    <w:rsid w:val="4F81619E"/>
    <w:rsid w:val="50416802"/>
    <w:rsid w:val="504A3A73"/>
    <w:rsid w:val="509829D7"/>
    <w:rsid w:val="50A44866"/>
    <w:rsid w:val="50A56DFF"/>
    <w:rsid w:val="51060E5C"/>
    <w:rsid w:val="511B0D44"/>
    <w:rsid w:val="513A77F6"/>
    <w:rsid w:val="521D22F0"/>
    <w:rsid w:val="523D381C"/>
    <w:rsid w:val="53063E2E"/>
    <w:rsid w:val="53995D1F"/>
    <w:rsid w:val="54592004"/>
    <w:rsid w:val="545A4B8F"/>
    <w:rsid w:val="54EF4893"/>
    <w:rsid w:val="54F9100E"/>
    <w:rsid w:val="55096C5B"/>
    <w:rsid w:val="559F20CE"/>
    <w:rsid w:val="55A72FAC"/>
    <w:rsid w:val="56132851"/>
    <w:rsid w:val="5631506E"/>
    <w:rsid w:val="565210A0"/>
    <w:rsid w:val="56836AD2"/>
    <w:rsid w:val="5697739D"/>
    <w:rsid w:val="56C86102"/>
    <w:rsid w:val="56CF72A8"/>
    <w:rsid w:val="56E1071C"/>
    <w:rsid w:val="575F3F9F"/>
    <w:rsid w:val="576119DA"/>
    <w:rsid w:val="58657760"/>
    <w:rsid w:val="58E4719A"/>
    <w:rsid w:val="59B612DD"/>
    <w:rsid w:val="59B6233E"/>
    <w:rsid w:val="5A185214"/>
    <w:rsid w:val="5A4759DF"/>
    <w:rsid w:val="5AC13BD8"/>
    <w:rsid w:val="5B0942E0"/>
    <w:rsid w:val="5C726F59"/>
    <w:rsid w:val="5C886996"/>
    <w:rsid w:val="5C9A4E86"/>
    <w:rsid w:val="5D0B66F3"/>
    <w:rsid w:val="5D343D9A"/>
    <w:rsid w:val="5D4D762B"/>
    <w:rsid w:val="5DB430DD"/>
    <w:rsid w:val="5E5752D5"/>
    <w:rsid w:val="5E7A402D"/>
    <w:rsid w:val="5E91246B"/>
    <w:rsid w:val="5F1E397F"/>
    <w:rsid w:val="5F4F16DD"/>
    <w:rsid w:val="5F724D60"/>
    <w:rsid w:val="5F7356DF"/>
    <w:rsid w:val="5F985257"/>
    <w:rsid w:val="5FCC3ACA"/>
    <w:rsid w:val="5FCF323C"/>
    <w:rsid w:val="604B2A8E"/>
    <w:rsid w:val="6104639C"/>
    <w:rsid w:val="613D6680"/>
    <w:rsid w:val="6179123D"/>
    <w:rsid w:val="61A90A9B"/>
    <w:rsid w:val="624A3915"/>
    <w:rsid w:val="63430BA8"/>
    <w:rsid w:val="63857C4A"/>
    <w:rsid w:val="64F90609"/>
    <w:rsid w:val="65030035"/>
    <w:rsid w:val="6506405C"/>
    <w:rsid w:val="652773E2"/>
    <w:rsid w:val="661C5DBB"/>
    <w:rsid w:val="6671225B"/>
    <w:rsid w:val="677443A4"/>
    <w:rsid w:val="67AB4972"/>
    <w:rsid w:val="68372DFE"/>
    <w:rsid w:val="68E26FD4"/>
    <w:rsid w:val="692142F9"/>
    <w:rsid w:val="69A25058"/>
    <w:rsid w:val="69CC26A9"/>
    <w:rsid w:val="69E9781D"/>
    <w:rsid w:val="6A64025D"/>
    <w:rsid w:val="6B1B1EA9"/>
    <w:rsid w:val="6B476273"/>
    <w:rsid w:val="6BD940E2"/>
    <w:rsid w:val="6BFA2845"/>
    <w:rsid w:val="6C271AF6"/>
    <w:rsid w:val="6CA25D5C"/>
    <w:rsid w:val="6CE47B9F"/>
    <w:rsid w:val="6D1E509F"/>
    <w:rsid w:val="6D3F5B16"/>
    <w:rsid w:val="6DC215AC"/>
    <w:rsid w:val="6E5023BC"/>
    <w:rsid w:val="6EE636CA"/>
    <w:rsid w:val="6EEF6858"/>
    <w:rsid w:val="6F5F4920"/>
    <w:rsid w:val="6F812F6E"/>
    <w:rsid w:val="6FDB4045"/>
    <w:rsid w:val="706B5E97"/>
    <w:rsid w:val="708E4896"/>
    <w:rsid w:val="71276DBA"/>
    <w:rsid w:val="71B81202"/>
    <w:rsid w:val="72276A6D"/>
    <w:rsid w:val="72774E61"/>
    <w:rsid w:val="7297652A"/>
    <w:rsid w:val="72EF0CEB"/>
    <w:rsid w:val="72EF40E9"/>
    <w:rsid w:val="72FF6DC6"/>
    <w:rsid w:val="73910243"/>
    <w:rsid w:val="73A132DE"/>
    <w:rsid w:val="73C635B0"/>
    <w:rsid w:val="73D641C3"/>
    <w:rsid w:val="74290309"/>
    <w:rsid w:val="746F5D90"/>
    <w:rsid w:val="747C2A00"/>
    <w:rsid w:val="74FB084A"/>
    <w:rsid w:val="75001B03"/>
    <w:rsid w:val="759052FA"/>
    <w:rsid w:val="7661289E"/>
    <w:rsid w:val="77091992"/>
    <w:rsid w:val="77BA035C"/>
    <w:rsid w:val="781D5600"/>
    <w:rsid w:val="78506613"/>
    <w:rsid w:val="788A444B"/>
    <w:rsid w:val="78FC4B28"/>
    <w:rsid w:val="79AF1046"/>
    <w:rsid w:val="7A2554AA"/>
    <w:rsid w:val="7A2D2774"/>
    <w:rsid w:val="7AA3370F"/>
    <w:rsid w:val="7AB85DB5"/>
    <w:rsid w:val="7AC7260A"/>
    <w:rsid w:val="7B6A6F75"/>
    <w:rsid w:val="7B857465"/>
    <w:rsid w:val="7B923492"/>
    <w:rsid w:val="7C51685A"/>
    <w:rsid w:val="7C645446"/>
    <w:rsid w:val="7C692D19"/>
    <w:rsid w:val="7C7C14A8"/>
    <w:rsid w:val="7CEE2903"/>
    <w:rsid w:val="7D5D39EA"/>
    <w:rsid w:val="7DA252F0"/>
    <w:rsid w:val="7DB52956"/>
    <w:rsid w:val="7DC5367E"/>
    <w:rsid w:val="7E7B6BFE"/>
    <w:rsid w:val="7EC42521"/>
    <w:rsid w:val="7EEF0B2E"/>
    <w:rsid w:val="7F4D1EA4"/>
    <w:rsid w:val="7F782CF3"/>
    <w:rsid w:val="7F9E1F41"/>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135"/>
    <w:qFormat/>
    <w:uiPriority w:val="0"/>
    <w:pPr>
      <w:keepNext/>
      <w:jc w:val="center"/>
      <w:outlineLvl w:val="0"/>
    </w:pPr>
    <w:rPr>
      <w:rFonts w:eastAsia="黑体"/>
      <w:b/>
      <w:sz w:val="32"/>
      <w:szCs w:val="20"/>
    </w:rPr>
  </w:style>
  <w:style w:type="paragraph" w:styleId="6">
    <w:name w:val="heading 2"/>
    <w:basedOn w:val="1"/>
    <w:next w:val="1"/>
    <w:link w:val="184"/>
    <w:qFormat/>
    <w:uiPriority w:val="0"/>
    <w:pPr>
      <w:keepNext/>
      <w:outlineLvl w:val="1"/>
    </w:pPr>
    <w:rPr>
      <w:rFonts w:ascii="仿宋_GB2312"/>
      <w:b/>
      <w:sz w:val="28"/>
      <w:szCs w:val="32"/>
    </w:rPr>
  </w:style>
  <w:style w:type="paragraph" w:styleId="7">
    <w:name w:val="heading 3"/>
    <w:basedOn w:val="1"/>
    <w:next w:val="1"/>
    <w:link w:val="104"/>
    <w:qFormat/>
    <w:uiPriority w:val="0"/>
    <w:pPr>
      <w:keepNext/>
      <w:keepLines/>
      <w:spacing w:line="540" w:lineRule="atLeast"/>
      <w:outlineLvl w:val="2"/>
    </w:pPr>
    <w:rPr>
      <w:rFonts w:eastAsia="黑体"/>
      <w:b/>
      <w:sz w:val="28"/>
      <w:szCs w:val="20"/>
    </w:rPr>
  </w:style>
  <w:style w:type="paragraph" w:styleId="8">
    <w:name w:val="heading 4"/>
    <w:basedOn w:val="1"/>
    <w:next w:val="1"/>
    <w:link w:val="200"/>
    <w:qFormat/>
    <w:uiPriority w:val="0"/>
    <w:pPr>
      <w:keepNext/>
      <w:keepLines/>
      <w:spacing w:line="540" w:lineRule="atLeast"/>
      <w:outlineLvl w:val="3"/>
    </w:pPr>
    <w:rPr>
      <w:sz w:val="28"/>
      <w:szCs w:val="28"/>
    </w:rPr>
  </w:style>
  <w:style w:type="paragraph" w:styleId="9">
    <w:name w:val="heading 5"/>
    <w:basedOn w:val="1"/>
    <w:next w:val="1"/>
    <w:link w:val="175"/>
    <w:qFormat/>
    <w:uiPriority w:val="0"/>
    <w:pPr>
      <w:keepNext/>
      <w:keepLines/>
      <w:spacing w:before="280" w:after="290" w:line="372" w:lineRule="auto"/>
      <w:outlineLvl w:val="4"/>
    </w:pPr>
    <w:rPr>
      <w:b/>
      <w:bCs/>
      <w:kern w:val="0"/>
      <w:sz w:val="28"/>
      <w:szCs w:val="28"/>
    </w:rPr>
  </w:style>
  <w:style w:type="paragraph" w:styleId="10">
    <w:name w:val="heading 6"/>
    <w:basedOn w:val="1"/>
    <w:next w:val="11"/>
    <w:link w:val="193"/>
    <w:qFormat/>
    <w:uiPriority w:val="0"/>
    <w:pPr>
      <w:keepNext/>
      <w:keepLines/>
      <w:spacing w:before="240" w:after="64" w:line="317" w:lineRule="auto"/>
      <w:outlineLvl w:val="5"/>
    </w:pPr>
    <w:rPr>
      <w:rFonts w:ascii="Arial" w:hAnsi="Arial" w:eastAsia="黑体"/>
      <w:b/>
      <w:sz w:val="24"/>
      <w:szCs w:val="20"/>
    </w:rPr>
  </w:style>
  <w:style w:type="paragraph" w:styleId="12">
    <w:name w:val="heading 7"/>
    <w:basedOn w:val="1"/>
    <w:next w:val="11"/>
    <w:link w:val="117"/>
    <w:qFormat/>
    <w:uiPriority w:val="0"/>
    <w:pPr>
      <w:keepNext/>
      <w:keepLines/>
      <w:spacing w:before="240" w:after="64" w:line="317" w:lineRule="auto"/>
      <w:outlineLvl w:val="6"/>
    </w:pPr>
    <w:rPr>
      <w:b/>
      <w:sz w:val="24"/>
      <w:szCs w:val="20"/>
    </w:rPr>
  </w:style>
  <w:style w:type="paragraph" w:styleId="13">
    <w:name w:val="heading 8"/>
    <w:basedOn w:val="1"/>
    <w:next w:val="11"/>
    <w:link w:val="109"/>
    <w:qFormat/>
    <w:uiPriority w:val="0"/>
    <w:pPr>
      <w:keepNext/>
      <w:keepLines/>
      <w:spacing w:before="240" w:after="64" w:line="317" w:lineRule="auto"/>
      <w:outlineLvl w:val="7"/>
    </w:pPr>
    <w:rPr>
      <w:rFonts w:ascii="Arial" w:hAnsi="Arial" w:eastAsia="黑体"/>
      <w:sz w:val="24"/>
      <w:szCs w:val="20"/>
    </w:rPr>
  </w:style>
  <w:style w:type="paragraph" w:styleId="14">
    <w:name w:val="heading 9"/>
    <w:basedOn w:val="1"/>
    <w:next w:val="11"/>
    <w:link w:val="191"/>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07"/>
    <w:unhideWhenUsed/>
    <w:qFormat/>
    <w:uiPriority w:val="0"/>
    <w:pPr>
      <w:spacing w:after="120"/>
    </w:pPr>
  </w:style>
  <w:style w:type="paragraph" w:styleId="3">
    <w:name w:val="Body Text First Indent"/>
    <w:basedOn w:val="2"/>
    <w:link w:val="128"/>
    <w:qFormat/>
    <w:uiPriority w:val="0"/>
    <w:pPr>
      <w:autoSpaceDE w:val="0"/>
      <w:autoSpaceDN w:val="0"/>
      <w:adjustRightInd w:val="0"/>
      <w:ind w:firstLine="420" w:firstLineChars="100"/>
      <w:jc w:val="left"/>
    </w:pPr>
    <w:rPr>
      <w:rFonts w:ascii="等线" w:hAnsi="等线" w:eastAsia="等线"/>
      <w:szCs w:val="22"/>
    </w:rPr>
  </w:style>
  <w:style w:type="paragraph" w:styleId="4">
    <w:name w:val="macro"/>
    <w:link w:val="17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11">
    <w:name w:val="Normal Indent"/>
    <w:basedOn w:val="1"/>
    <w:next w:val="1"/>
    <w:link w:val="152"/>
    <w:unhideWhenUsed/>
    <w:qFormat/>
    <w:uiPriority w:val="0"/>
    <w:pPr>
      <w:ind w:firstLine="420" w:firstLineChars="200"/>
    </w:pPr>
    <w:rPr>
      <w:kern w:val="0"/>
      <w:sz w:val="20"/>
    </w:rPr>
  </w:style>
  <w:style w:type="paragraph" w:styleId="15">
    <w:name w:val="toc 7"/>
    <w:basedOn w:val="1"/>
    <w:next w:val="1"/>
    <w:qFormat/>
    <w:uiPriority w:val="0"/>
    <w:pPr>
      <w:autoSpaceDE w:val="0"/>
      <w:autoSpaceDN w:val="0"/>
      <w:adjustRightInd w:val="0"/>
      <w:ind w:left="2520" w:leftChars="1200"/>
      <w:jc w:val="left"/>
    </w:pPr>
    <w:rPr>
      <w:kern w:val="0"/>
      <w:sz w:val="20"/>
      <w:szCs w:val="20"/>
    </w:rPr>
  </w:style>
  <w:style w:type="paragraph" w:styleId="16">
    <w:name w:val="List Number"/>
    <w:basedOn w:val="1"/>
    <w:qFormat/>
    <w:uiPriority w:val="0"/>
    <w:pPr>
      <w:tabs>
        <w:tab w:val="left" w:pos="360"/>
      </w:tabs>
      <w:ind w:left="360" w:hanging="360" w:hangingChars="200"/>
    </w:pPr>
  </w:style>
  <w:style w:type="paragraph" w:styleId="17">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8">
    <w:name w:val="List Bullet"/>
    <w:basedOn w:val="1"/>
    <w:qFormat/>
    <w:uiPriority w:val="0"/>
    <w:pPr>
      <w:tabs>
        <w:tab w:val="left" w:pos="360"/>
      </w:tabs>
    </w:pPr>
    <w:rPr>
      <w:szCs w:val="22"/>
    </w:rPr>
  </w:style>
  <w:style w:type="paragraph" w:styleId="19">
    <w:name w:val="Document Map"/>
    <w:basedOn w:val="1"/>
    <w:link w:val="70"/>
    <w:qFormat/>
    <w:uiPriority w:val="0"/>
    <w:pPr>
      <w:shd w:val="clear" w:color="auto" w:fill="000080"/>
    </w:pPr>
    <w:rPr>
      <w:kern w:val="0"/>
      <w:sz w:val="20"/>
    </w:rPr>
  </w:style>
  <w:style w:type="paragraph" w:styleId="20">
    <w:name w:val="annotation text"/>
    <w:basedOn w:val="1"/>
    <w:link w:val="112"/>
    <w:unhideWhenUsed/>
    <w:qFormat/>
    <w:uiPriority w:val="0"/>
    <w:pPr>
      <w:jc w:val="left"/>
    </w:pPr>
  </w:style>
  <w:style w:type="paragraph" w:styleId="21">
    <w:name w:val="Salutation"/>
    <w:basedOn w:val="1"/>
    <w:next w:val="1"/>
    <w:link w:val="73"/>
    <w:qFormat/>
    <w:uiPriority w:val="0"/>
    <w:pPr>
      <w:tabs>
        <w:tab w:val="left" w:pos="840"/>
      </w:tabs>
      <w:autoSpaceDE w:val="0"/>
      <w:autoSpaceDN w:val="0"/>
      <w:adjustRightInd w:val="0"/>
      <w:jc w:val="left"/>
    </w:pPr>
    <w:rPr>
      <w:rFonts w:ascii="仿宋_GB2312" w:eastAsia="仿宋_GB2312"/>
      <w:b/>
      <w:kern w:val="0"/>
      <w:sz w:val="24"/>
      <w:szCs w:val="32"/>
    </w:rPr>
  </w:style>
  <w:style w:type="paragraph" w:styleId="22">
    <w:name w:val="Body Text 3"/>
    <w:basedOn w:val="1"/>
    <w:link w:val="85"/>
    <w:qFormat/>
    <w:uiPriority w:val="0"/>
    <w:pPr>
      <w:autoSpaceDE w:val="0"/>
      <w:autoSpaceDN w:val="0"/>
      <w:adjustRightInd w:val="0"/>
      <w:jc w:val="center"/>
    </w:pPr>
    <w:rPr>
      <w:rFonts w:ascii="等线" w:hAnsi="等线" w:eastAsia="等线"/>
      <w:szCs w:val="22"/>
    </w:rPr>
  </w:style>
  <w:style w:type="paragraph" w:styleId="23">
    <w:name w:val="Body Text Indent"/>
    <w:basedOn w:val="1"/>
    <w:link w:val="115"/>
    <w:unhideWhenUsed/>
    <w:qFormat/>
    <w:uiPriority w:val="0"/>
    <w:pPr>
      <w:spacing w:after="120"/>
      <w:ind w:left="420" w:leftChars="200"/>
    </w:pPr>
  </w:style>
  <w:style w:type="paragraph" w:styleId="24">
    <w:name w:val="List Number 3"/>
    <w:basedOn w:val="1"/>
    <w:qFormat/>
    <w:uiPriority w:val="0"/>
    <w:pPr>
      <w:tabs>
        <w:tab w:val="left" w:pos="1200"/>
      </w:tabs>
      <w:ind w:left="1200" w:leftChars="400" w:hanging="360" w:hangingChars="200"/>
    </w:pPr>
  </w:style>
  <w:style w:type="paragraph" w:styleId="25">
    <w:name w:val="Block Text"/>
    <w:basedOn w:val="1"/>
    <w:qFormat/>
    <w:uiPriority w:val="0"/>
    <w:pPr>
      <w:spacing w:line="520" w:lineRule="exact"/>
      <w:ind w:left="540" w:leftChars="257" w:right="-514"/>
    </w:pPr>
    <w:rPr>
      <w:rFonts w:ascii="宋体" w:hAnsi="宋体"/>
      <w:sz w:val="24"/>
    </w:rPr>
  </w:style>
  <w:style w:type="paragraph" w:styleId="26">
    <w:name w:val="List Bullet 2"/>
    <w:basedOn w:val="1"/>
    <w:qFormat/>
    <w:uiPriority w:val="0"/>
    <w:pPr>
      <w:tabs>
        <w:tab w:val="left" w:pos="780"/>
      </w:tabs>
      <w:spacing w:line="360" w:lineRule="auto"/>
      <w:ind w:left="780" w:leftChars="200" w:hanging="360" w:hangingChars="200"/>
    </w:pPr>
  </w:style>
  <w:style w:type="paragraph" w:styleId="27">
    <w:name w:val="toc 5"/>
    <w:basedOn w:val="1"/>
    <w:next w:val="1"/>
    <w:qFormat/>
    <w:uiPriority w:val="0"/>
    <w:pPr>
      <w:autoSpaceDE w:val="0"/>
      <w:autoSpaceDN w:val="0"/>
      <w:adjustRightInd w:val="0"/>
      <w:ind w:left="1680" w:leftChars="800"/>
      <w:jc w:val="left"/>
    </w:pPr>
    <w:rPr>
      <w:kern w:val="0"/>
      <w:sz w:val="20"/>
      <w:szCs w:val="20"/>
    </w:rPr>
  </w:style>
  <w:style w:type="paragraph" w:styleId="28">
    <w:name w:val="toc 3"/>
    <w:basedOn w:val="1"/>
    <w:next w:val="1"/>
    <w:qFormat/>
    <w:uiPriority w:val="0"/>
    <w:pPr>
      <w:ind w:left="840" w:leftChars="400"/>
    </w:pPr>
  </w:style>
  <w:style w:type="paragraph" w:styleId="29">
    <w:name w:val="Plain Text"/>
    <w:basedOn w:val="1"/>
    <w:link w:val="90"/>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30">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1">
    <w:name w:val="toc 8"/>
    <w:basedOn w:val="1"/>
    <w:next w:val="1"/>
    <w:qFormat/>
    <w:uiPriority w:val="0"/>
    <w:pPr>
      <w:autoSpaceDE w:val="0"/>
      <w:autoSpaceDN w:val="0"/>
      <w:adjustRightInd w:val="0"/>
      <w:ind w:left="2940" w:leftChars="1400"/>
      <w:jc w:val="left"/>
    </w:pPr>
    <w:rPr>
      <w:kern w:val="0"/>
      <w:sz w:val="20"/>
      <w:szCs w:val="20"/>
    </w:rPr>
  </w:style>
  <w:style w:type="paragraph" w:styleId="32">
    <w:name w:val="Date"/>
    <w:basedOn w:val="1"/>
    <w:next w:val="1"/>
    <w:link w:val="119"/>
    <w:qFormat/>
    <w:uiPriority w:val="0"/>
    <w:pPr>
      <w:ind w:left="100" w:leftChars="2500"/>
    </w:pPr>
    <w:rPr>
      <w:kern w:val="0"/>
      <w:sz w:val="20"/>
    </w:rPr>
  </w:style>
  <w:style w:type="paragraph" w:styleId="33">
    <w:name w:val="Body Text Indent 2"/>
    <w:basedOn w:val="1"/>
    <w:link w:val="190"/>
    <w:qFormat/>
    <w:uiPriority w:val="0"/>
    <w:pPr>
      <w:spacing w:line="500" w:lineRule="exact"/>
      <w:ind w:firstLine="511" w:firstLineChars="213"/>
    </w:pPr>
    <w:rPr>
      <w:kern w:val="0"/>
      <w:sz w:val="24"/>
    </w:rPr>
  </w:style>
  <w:style w:type="paragraph" w:styleId="34">
    <w:name w:val="Balloon Text"/>
    <w:basedOn w:val="1"/>
    <w:link w:val="69"/>
    <w:qFormat/>
    <w:uiPriority w:val="0"/>
    <w:rPr>
      <w:kern w:val="0"/>
      <w:sz w:val="18"/>
      <w:szCs w:val="18"/>
    </w:rPr>
  </w:style>
  <w:style w:type="paragraph" w:styleId="35">
    <w:name w:val="footer"/>
    <w:basedOn w:val="1"/>
    <w:link w:val="172"/>
    <w:unhideWhenUsed/>
    <w:qFormat/>
    <w:uiPriority w:val="0"/>
    <w:pPr>
      <w:tabs>
        <w:tab w:val="center" w:pos="4153"/>
        <w:tab w:val="right" w:pos="8306"/>
      </w:tabs>
      <w:snapToGrid w:val="0"/>
      <w:jc w:val="left"/>
    </w:pPr>
    <w:rPr>
      <w:sz w:val="18"/>
      <w:szCs w:val="18"/>
    </w:rPr>
  </w:style>
  <w:style w:type="paragraph" w:styleId="36">
    <w:name w:val="envelope return"/>
    <w:basedOn w:val="1"/>
    <w:qFormat/>
    <w:uiPriority w:val="0"/>
    <w:pPr>
      <w:snapToGrid w:val="0"/>
    </w:pPr>
    <w:rPr>
      <w:rFonts w:ascii="Arial" w:hAnsi="Arial"/>
    </w:rPr>
  </w:style>
  <w:style w:type="paragraph" w:styleId="37">
    <w:name w:val="header"/>
    <w:basedOn w:val="1"/>
    <w:link w:val="68"/>
    <w:unhideWhenUsed/>
    <w:qFormat/>
    <w:uiPriority w:val="0"/>
    <w:pPr>
      <w:pBdr>
        <w:bottom w:val="single" w:color="auto" w:sz="6" w:space="1"/>
      </w:pBdr>
      <w:tabs>
        <w:tab w:val="center" w:pos="4153"/>
        <w:tab w:val="right" w:pos="8306"/>
      </w:tabs>
      <w:snapToGrid w:val="0"/>
      <w:jc w:val="center"/>
    </w:pPr>
    <w:rPr>
      <w:sz w:val="18"/>
      <w:szCs w:val="18"/>
    </w:rPr>
  </w:style>
  <w:style w:type="paragraph" w:styleId="38">
    <w:name w:val="Signature"/>
    <w:basedOn w:val="1"/>
    <w:link w:val="215"/>
    <w:qFormat/>
    <w:uiPriority w:val="0"/>
    <w:pPr>
      <w:autoSpaceDE w:val="0"/>
      <w:autoSpaceDN w:val="0"/>
      <w:adjustRightInd w:val="0"/>
      <w:spacing w:after="600" w:line="312" w:lineRule="atLeast"/>
      <w:jc w:val="center"/>
      <w:textAlignment w:val="baseline"/>
    </w:pPr>
    <w:rPr>
      <w:rFonts w:ascii="仿宋_GB2312" w:eastAsia="仿宋_GB2312"/>
      <w:b/>
      <w:kern w:val="0"/>
      <w:sz w:val="24"/>
      <w:szCs w:val="32"/>
    </w:rPr>
  </w:style>
  <w:style w:type="paragraph" w:styleId="39">
    <w:name w:val="toc 1"/>
    <w:basedOn w:val="1"/>
    <w:next w:val="1"/>
    <w:qFormat/>
    <w:uiPriority w:val="0"/>
  </w:style>
  <w:style w:type="paragraph" w:styleId="40">
    <w:name w:val="toc 4"/>
    <w:basedOn w:val="1"/>
    <w:next w:val="1"/>
    <w:qFormat/>
    <w:uiPriority w:val="0"/>
    <w:pPr>
      <w:autoSpaceDE w:val="0"/>
      <w:autoSpaceDN w:val="0"/>
      <w:adjustRightInd w:val="0"/>
      <w:ind w:left="1260" w:leftChars="600"/>
      <w:jc w:val="left"/>
    </w:pPr>
    <w:rPr>
      <w:kern w:val="0"/>
      <w:sz w:val="20"/>
      <w:szCs w:val="20"/>
    </w:rPr>
  </w:style>
  <w:style w:type="paragraph" w:styleId="41">
    <w:name w:val="Subtitle"/>
    <w:basedOn w:val="1"/>
    <w:next w:val="1"/>
    <w:link w:val="167"/>
    <w:qFormat/>
    <w:uiPriority w:val="0"/>
    <w:pPr>
      <w:spacing w:before="240" w:after="60" w:line="312" w:lineRule="auto"/>
      <w:jc w:val="center"/>
      <w:outlineLvl w:val="1"/>
    </w:pPr>
    <w:rPr>
      <w:rFonts w:ascii="Cambria" w:hAnsi="Cambria"/>
      <w:b/>
      <w:bCs/>
      <w:kern w:val="28"/>
      <w:sz w:val="32"/>
      <w:szCs w:val="32"/>
    </w:rPr>
  </w:style>
  <w:style w:type="paragraph" w:styleId="42">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3">
    <w:name w:val="List"/>
    <w:basedOn w:val="1"/>
    <w:qFormat/>
    <w:uiPriority w:val="0"/>
    <w:pPr>
      <w:ind w:left="200" w:hanging="200" w:hangingChars="200"/>
    </w:pPr>
    <w:rPr>
      <w:rFonts w:ascii="Times New Roman" w:hAnsi="Times New Roman"/>
    </w:rPr>
  </w:style>
  <w:style w:type="paragraph" w:styleId="44">
    <w:name w:val="toc 6"/>
    <w:basedOn w:val="1"/>
    <w:next w:val="1"/>
    <w:qFormat/>
    <w:uiPriority w:val="0"/>
    <w:pPr>
      <w:autoSpaceDE w:val="0"/>
      <w:autoSpaceDN w:val="0"/>
      <w:adjustRightInd w:val="0"/>
      <w:ind w:left="2100" w:leftChars="1000"/>
      <w:jc w:val="left"/>
    </w:pPr>
    <w:rPr>
      <w:kern w:val="0"/>
      <w:sz w:val="20"/>
      <w:szCs w:val="20"/>
    </w:rPr>
  </w:style>
  <w:style w:type="paragraph" w:styleId="45">
    <w:name w:val="Body Text Indent 3"/>
    <w:basedOn w:val="1"/>
    <w:link w:val="142"/>
    <w:qFormat/>
    <w:uiPriority w:val="0"/>
    <w:pPr>
      <w:spacing w:line="500" w:lineRule="exact"/>
      <w:ind w:left="511" w:hanging="511" w:hangingChars="213"/>
    </w:pPr>
    <w:rPr>
      <w:kern w:val="0"/>
      <w:sz w:val="24"/>
    </w:rPr>
  </w:style>
  <w:style w:type="paragraph" w:styleId="46">
    <w:name w:val="toc 2"/>
    <w:basedOn w:val="1"/>
    <w:next w:val="1"/>
    <w:qFormat/>
    <w:uiPriority w:val="0"/>
    <w:pPr>
      <w:ind w:left="420" w:leftChars="200"/>
    </w:pPr>
  </w:style>
  <w:style w:type="paragraph" w:styleId="47">
    <w:name w:val="toc 9"/>
    <w:basedOn w:val="1"/>
    <w:next w:val="1"/>
    <w:qFormat/>
    <w:uiPriority w:val="0"/>
    <w:pPr>
      <w:autoSpaceDE w:val="0"/>
      <w:autoSpaceDN w:val="0"/>
      <w:adjustRightInd w:val="0"/>
      <w:ind w:left="3360" w:leftChars="1600"/>
      <w:jc w:val="left"/>
    </w:pPr>
    <w:rPr>
      <w:kern w:val="0"/>
      <w:sz w:val="20"/>
      <w:szCs w:val="20"/>
    </w:rPr>
  </w:style>
  <w:style w:type="paragraph" w:styleId="48">
    <w:name w:val="Body Text 2"/>
    <w:basedOn w:val="1"/>
    <w:link w:val="194"/>
    <w:qFormat/>
    <w:uiPriority w:val="0"/>
    <w:pPr>
      <w:autoSpaceDE w:val="0"/>
      <w:autoSpaceDN w:val="0"/>
      <w:adjustRightInd w:val="0"/>
      <w:spacing w:after="120" w:line="480" w:lineRule="auto"/>
      <w:jc w:val="left"/>
    </w:pPr>
    <w:rPr>
      <w:rFonts w:ascii="等线" w:hAnsi="等线" w:eastAsia="等线"/>
      <w:szCs w:val="22"/>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0">
    <w:name w:val="Title"/>
    <w:basedOn w:val="1"/>
    <w:next w:val="1"/>
    <w:link w:val="102"/>
    <w:qFormat/>
    <w:uiPriority w:val="0"/>
    <w:pPr>
      <w:spacing w:before="240" w:after="60"/>
      <w:jc w:val="center"/>
      <w:outlineLvl w:val="0"/>
    </w:pPr>
    <w:rPr>
      <w:rFonts w:ascii="Cambria" w:hAnsi="Cambria"/>
      <w:b/>
      <w:bCs/>
      <w:kern w:val="0"/>
      <w:sz w:val="32"/>
      <w:szCs w:val="32"/>
    </w:rPr>
  </w:style>
  <w:style w:type="paragraph" w:styleId="51">
    <w:name w:val="annotation subject"/>
    <w:basedOn w:val="20"/>
    <w:next w:val="20"/>
    <w:link w:val="151"/>
    <w:qFormat/>
    <w:uiPriority w:val="0"/>
    <w:rPr>
      <w:b/>
      <w:bCs/>
      <w:kern w:val="0"/>
      <w:sz w:val="20"/>
    </w:rPr>
  </w:style>
  <w:style w:type="paragraph" w:styleId="52">
    <w:name w:val="Body Text First Indent 2"/>
    <w:basedOn w:val="23"/>
    <w:link w:val="218"/>
    <w:qFormat/>
    <w:uiPriority w:val="0"/>
    <w:pPr>
      <w:ind w:hanging="200" w:hangingChars="200"/>
    </w:pPr>
    <w:rPr>
      <w:rFonts w:cs="宋体"/>
      <w:szCs w:val="21"/>
    </w:r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rFonts w:ascii="仿宋_GB2312" w:eastAsia="仿宋_GB2312"/>
      <w:bCs/>
      <w:sz w:val="32"/>
      <w:szCs w:val="32"/>
    </w:rPr>
  </w:style>
  <w:style w:type="character" w:styleId="57">
    <w:name w:val="page number"/>
    <w:basedOn w:val="55"/>
    <w:qFormat/>
    <w:uiPriority w:val="0"/>
  </w:style>
  <w:style w:type="character" w:styleId="58">
    <w:name w:val="FollowedHyperlink"/>
    <w:qFormat/>
    <w:uiPriority w:val="0"/>
    <w:rPr>
      <w:rFonts w:ascii="仿宋_GB2312" w:eastAsia="仿宋_GB2312"/>
      <w:b/>
      <w:color w:val="800080"/>
      <w:sz w:val="32"/>
      <w:szCs w:val="32"/>
      <w:u w:val="none"/>
    </w:rPr>
  </w:style>
  <w:style w:type="character" w:styleId="59">
    <w:name w:val="Emphasis"/>
    <w:qFormat/>
    <w:uiPriority w:val="20"/>
    <w:rPr>
      <w:i/>
      <w:iCs/>
    </w:rPr>
  </w:style>
  <w:style w:type="character" w:styleId="60">
    <w:name w:val="line number"/>
    <w:basedOn w:val="55"/>
    <w:qFormat/>
    <w:uiPriority w:val="0"/>
  </w:style>
  <w:style w:type="character" w:styleId="61">
    <w:name w:val="Hyperlink"/>
    <w:qFormat/>
    <w:uiPriority w:val="0"/>
    <w:rPr>
      <w:rFonts w:ascii="仿宋_GB2312" w:eastAsia="仿宋_GB2312"/>
      <w:b/>
      <w:color w:val="0000FF"/>
      <w:sz w:val="32"/>
      <w:szCs w:val="32"/>
      <w:u w:val="none"/>
    </w:rPr>
  </w:style>
  <w:style w:type="character" w:styleId="62">
    <w:name w:val="annotation reference"/>
    <w:qFormat/>
    <w:uiPriority w:val="0"/>
    <w:rPr>
      <w:sz w:val="21"/>
      <w:szCs w:val="21"/>
    </w:rPr>
  </w:style>
  <w:style w:type="character" w:styleId="63">
    <w:name w:val="HTML Cite"/>
    <w:qFormat/>
    <w:uiPriority w:val="0"/>
    <w:rPr>
      <w:color w:val="008000"/>
    </w:rPr>
  </w:style>
  <w:style w:type="paragraph" w:customStyle="1" w:styleId="64">
    <w:name w:val="Char3 Char Char Char"/>
    <w:basedOn w:val="1"/>
    <w:qFormat/>
    <w:uiPriority w:val="0"/>
  </w:style>
  <w:style w:type="character" w:customStyle="1" w:styleId="65">
    <w:name w:val="Style4"/>
    <w:qFormat/>
    <w:uiPriority w:val="0"/>
    <w:rPr>
      <w:rFonts w:ascii="Calibri" w:hAnsi="宋体" w:eastAsia="宋体" w:cs="Times New Roman"/>
      <w:szCs w:val="22"/>
      <w:lang w:eastAsia="zh-CN"/>
    </w:rPr>
  </w:style>
  <w:style w:type="character" w:customStyle="1" w:styleId="66">
    <w:name w:val="Style2"/>
    <w:qFormat/>
    <w:uiPriority w:val="0"/>
    <w:rPr>
      <w:rFonts w:ascii="Calibri" w:hAnsi="宋体" w:eastAsia="宋体" w:cs="Times New Roman"/>
      <w:sz w:val="22"/>
      <w:szCs w:val="22"/>
      <w:lang w:eastAsia="zh-CN"/>
    </w:rPr>
  </w:style>
  <w:style w:type="character" w:customStyle="1" w:styleId="67">
    <w:name w:val="批注框文本 字符1"/>
    <w:basedOn w:val="55"/>
    <w:semiHidden/>
    <w:qFormat/>
    <w:uiPriority w:val="99"/>
    <w:rPr>
      <w:rFonts w:ascii="Calibri" w:hAnsi="Calibri" w:eastAsia="宋体" w:cs="Times New Roman"/>
      <w:sz w:val="18"/>
      <w:szCs w:val="18"/>
    </w:rPr>
  </w:style>
  <w:style w:type="character" w:customStyle="1" w:styleId="68">
    <w:name w:val="页眉 Char"/>
    <w:basedOn w:val="55"/>
    <w:link w:val="37"/>
    <w:qFormat/>
    <w:uiPriority w:val="0"/>
    <w:rPr>
      <w:sz w:val="18"/>
      <w:szCs w:val="18"/>
    </w:rPr>
  </w:style>
  <w:style w:type="character" w:customStyle="1" w:styleId="69">
    <w:name w:val="批注框文本 Char"/>
    <w:link w:val="34"/>
    <w:qFormat/>
    <w:uiPriority w:val="0"/>
    <w:rPr>
      <w:sz w:val="18"/>
      <w:szCs w:val="18"/>
    </w:rPr>
  </w:style>
  <w:style w:type="character" w:customStyle="1" w:styleId="70">
    <w:name w:val="文档结构图 Char"/>
    <w:link w:val="19"/>
    <w:qFormat/>
    <w:uiPriority w:val="0"/>
    <w:rPr>
      <w:szCs w:val="24"/>
      <w:shd w:val="clear" w:color="auto" w:fill="000080"/>
    </w:rPr>
  </w:style>
  <w:style w:type="character" w:customStyle="1" w:styleId="71">
    <w:name w:val="Char Char20"/>
    <w:qFormat/>
    <w:uiPriority w:val="0"/>
    <w:rPr>
      <w:b/>
      <w:bCs/>
      <w:kern w:val="44"/>
      <w:sz w:val="44"/>
      <w:szCs w:val="44"/>
    </w:rPr>
  </w:style>
  <w:style w:type="character" w:customStyle="1" w:styleId="72">
    <w:name w:val="Char Char121"/>
    <w:qFormat/>
    <w:uiPriority w:val="0"/>
    <w:rPr>
      <w:rFonts w:eastAsia="宋体"/>
      <w:kern w:val="2"/>
      <w:sz w:val="21"/>
      <w:szCs w:val="24"/>
      <w:lang w:val="en-US" w:eastAsia="zh-CN" w:bidi="ar-SA"/>
    </w:rPr>
  </w:style>
  <w:style w:type="character" w:customStyle="1" w:styleId="73">
    <w:name w:val="称呼 Char"/>
    <w:link w:val="21"/>
    <w:qFormat/>
    <w:uiPriority w:val="0"/>
    <w:rPr>
      <w:rFonts w:ascii="仿宋_GB2312" w:eastAsia="仿宋_GB2312"/>
      <w:b/>
      <w:sz w:val="24"/>
      <w:szCs w:val="32"/>
    </w:rPr>
  </w:style>
  <w:style w:type="character" w:customStyle="1" w:styleId="74">
    <w:name w:val="Char Char211"/>
    <w:qFormat/>
    <w:uiPriority w:val="0"/>
    <w:rPr>
      <w:rFonts w:ascii="Times New Roman" w:hAnsi="Times New Roman" w:eastAsia="宋体" w:cs="Times New Roman"/>
      <w:b/>
      <w:bCs/>
      <w:kern w:val="44"/>
      <w:sz w:val="44"/>
      <w:szCs w:val="44"/>
    </w:rPr>
  </w:style>
  <w:style w:type="character" w:customStyle="1" w:styleId="75">
    <w:name w:val="书籍标题11"/>
    <w:qFormat/>
    <w:uiPriority w:val="0"/>
    <w:rPr>
      <w:b/>
      <w:bCs/>
      <w:smallCaps/>
      <w:spacing w:val="5"/>
    </w:rPr>
  </w:style>
  <w:style w:type="character" w:customStyle="1" w:styleId="76">
    <w:name w:val="Texte Char Char"/>
    <w:qFormat/>
    <w:uiPriority w:val="0"/>
    <w:rPr>
      <w:rFonts w:ascii="宋体" w:hAnsi="Courier New" w:eastAsia="宋体"/>
      <w:sz w:val="21"/>
      <w:szCs w:val="21"/>
      <w:lang w:val="en-US" w:eastAsia="zh-CN" w:bidi="ar-SA"/>
    </w:rPr>
  </w:style>
  <w:style w:type="character" w:customStyle="1" w:styleId="77">
    <w:name w:val="ändrad Char1"/>
    <w:qFormat/>
    <w:uiPriority w:val="0"/>
    <w:rPr>
      <w:rFonts w:ascii="仿宋_GB2312" w:eastAsia="宋体"/>
      <w:b/>
      <w:kern w:val="2"/>
      <w:sz w:val="21"/>
      <w:szCs w:val="24"/>
      <w:lang w:val="en-US" w:eastAsia="zh-CN" w:bidi="ar-SA"/>
    </w:rPr>
  </w:style>
  <w:style w:type="character" w:customStyle="1" w:styleId="78">
    <w:name w:val="副标题 字符1"/>
    <w:basedOn w:val="55"/>
    <w:qFormat/>
    <w:uiPriority w:val="11"/>
    <w:rPr>
      <w:b/>
      <w:bCs/>
      <w:kern w:val="28"/>
      <w:sz w:val="32"/>
      <w:szCs w:val="32"/>
    </w:rPr>
  </w:style>
  <w:style w:type="character" w:customStyle="1" w:styleId="79">
    <w:name w:val="表正文 Char2"/>
    <w:qFormat/>
    <w:uiPriority w:val="0"/>
    <w:rPr>
      <w:rFonts w:ascii="Times New Roman" w:hAnsi="Times New Roman" w:eastAsia="宋体" w:cs="Times New Roman"/>
      <w:szCs w:val="24"/>
    </w:rPr>
  </w:style>
  <w:style w:type="character" w:customStyle="1" w:styleId="80">
    <w:name w:val="heading 3 Char"/>
    <w:qFormat/>
    <w:uiPriority w:val="0"/>
    <w:rPr>
      <w:rFonts w:ascii="Arial" w:hAnsi="Arial" w:eastAsia="黑体"/>
      <w:sz w:val="28"/>
      <w:szCs w:val="24"/>
    </w:rPr>
  </w:style>
  <w:style w:type="character" w:customStyle="1" w:styleId="81">
    <w:name w:val="heading 1 Char"/>
    <w:qFormat/>
    <w:uiPriority w:val="0"/>
    <w:rPr>
      <w:rFonts w:ascii="Arial" w:hAnsi="Arial" w:eastAsia="黑体"/>
      <w:b/>
      <w:sz w:val="36"/>
      <w:szCs w:val="36"/>
    </w:rPr>
  </w:style>
  <w:style w:type="character" w:customStyle="1" w:styleId="82">
    <w:name w:val="明显强调1"/>
    <w:qFormat/>
    <w:uiPriority w:val="0"/>
    <w:rPr>
      <w:b/>
      <w:bCs/>
      <w:i/>
      <w:iCs/>
      <w:color w:val="4F81BD"/>
    </w:rPr>
  </w:style>
  <w:style w:type="character" w:customStyle="1" w:styleId="83">
    <w:name w:val="文档结构图 字符1"/>
    <w:basedOn w:val="55"/>
    <w:semiHidden/>
    <w:qFormat/>
    <w:uiPriority w:val="99"/>
    <w:rPr>
      <w:rFonts w:ascii="Microsoft YaHei UI" w:hAnsi="Calibri" w:eastAsia="Microsoft YaHei UI" w:cs="Times New Roman"/>
      <w:sz w:val="18"/>
      <w:szCs w:val="18"/>
    </w:rPr>
  </w:style>
  <w:style w:type="character" w:customStyle="1" w:styleId="84">
    <w:name w:val="heading 8 Char1"/>
    <w:qFormat/>
    <w:uiPriority w:val="0"/>
    <w:rPr>
      <w:rFonts w:ascii="Arial" w:hAnsi="Arial" w:eastAsia="黑体"/>
      <w:sz w:val="24"/>
      <w:lang w:val="en-US" w:eastAsia="zh-CN" w:bidi="ar-SA"/>
    </w:rPr>
  </w:style>
  <w:style w:type="character" w:customStyle="1" w:styleId="85">
    <w:name w:val="正文文本 3 Char"/>
    <w:basedOn w:val="55"/>
    <w:link w:val="22"/>
    <w:qFormat/>
    <w:uiPriority w:val="0"/>
  </w:style>
  <w:style w:type="character" w:customStyle="1" w:styleId="86">
    <w:name w:val="Char Char11"/>
    <w:qFormat/>
    <w:uiPriority w:val="0"/>
    <w:rPr>
      <w:rFonts w:ascii="Times New Roman" w:hAnsi="Times New Roman" w:eastAsia="宋体" w:cs="Times New Roman"/>
      <w:sz w:val="18"/>
      <w:szCs w:val="18"/>
    </w:rPr>
  </w:style>
  <w:style w:type="character" w:customStyle="1" w:styleId="87">
    <w:name w:val="Style1"/>
    <w:qFormat/>
    <w:uiPriority w:val="0"/>
    <w:rPr>
      <w:rFonts w:ascii="Calibri" w:hAnsi="宋体" w:eastAsia="宋体" w:cs="Times New Roman"/>
      <w:sz w:val="22"/>
      <w:szCs w:val="22"/>
      <w:lang w:eastAsia="zh-CN"/>
    </w:rPr>
  </w:style>
  <w:style w:type="character" w:customStyle="1" w:styleId="88">
    <w:name w:val="正文文本 3 字符1"/>
    <w:basedOn w:val="55"/>
    <w:semiHidden/>
    <w:qFormat/>
    <w:uiPriority w:val="99"/>
    <w:rPr>
      <w:rFonts w:ascii="Calibri" w:hAnsi="Calibri" w:eastAsia="宋体" w:cs="Times New Roman"/>
      <w:sz w:val="16"/>
      <w:szCs w:val="16"/>
    </w:rPr>
  </w:style>
  <w:style w:type="character" w:customStyle="1" w:styleId="89">
    <w:name w:val="heading 9 Char1"/>
    <w:qFormat/>
    <w:uiPriority w:val="0"/>
    <w:rPr>
      <w:rFonts w:ascii="Arial" w:hAnsi="Arial" w:eastAsia="黑体"/>
      <w:sz w:val="21"/>
      <w:lang w:val="en-US" w:eastAsia="zh-CN" w:bidi="ar-SA"/>
    </w:rPr>
  </w:style>
  <w:style w:type="character" w:customStyle="1" w:styleId="90">
    <w:name w:val="纯文本 Char"/>
    <w:link w:val="29"/>
    <w:qFormat/>
    <w:uiPriority w:val="0"/>
    <w:rPr>
      <w:rFonts w:ascii="宋体" w:hAnsi="Courier New"/>
      <w:b/>
      <w:szCs w:val="21"/>
    </w:rPr>
  </w:style>
  <w:style w:type="character" w:customStyle="1" w:styleId="91">
    <w:name w:val="heading 5 Char"/>
    <w:qFormat/>
    <w:uiPriority w:val="0"/>
    <w:rPr>
      <w:rFonts w:ascii="Arial" w:hAnsi="Arial" w:eastAsia="黑体"/>
      <w:sz w:val="21"/>
      <w:szCs w:val="21"/>
    </w:rPr>
  </w:style>
  <w:style w:type="character" w:customStyle="1" w:styleId="92">
    <w:name w:val="font11"/>
    <w:basedOn w:val="55"/>
    <w:qFormat/>
    <w:uiPriority w:val="0"/>
    <w:rPr>
      <w:rFonts w:hint="eastAsia" w:ascii="宋体" w:hAnsi="宋体" w:eastAsia="宋体" w:cs="宋体"/>
      <w:b/>
      <w:color w:val="000000"/>
      <w:sz w:val="24"/>
      <w:szCs w:val="24"/>
      <w:u w:val="none"/>
    </w:rPr>
  </w:style>
  <w:style w:type="character" w:customStyle="1" w:styleId="93">
    <w:name w:val="heading 2 Char1"/>
    <w:qFormat/>
    <w:uiPriority w:val="0"/>
    <w:rPr>
      <w:rFonts w:ascii="Cambria" w:hAnsi="Cambria" w:eastAsia="宋体"/>
      <w:b/>
      <w:bCs/>
      <w:kern w:val="2"/>
      <w:sz w:val="32"/>
      <w:szCs w:val="32"/>
      <w:lang w:val="en-US" w:eastAsia="zh-CN" w:bidi="ar-SA"/>
    </w:rPr>
  </w:style>
  <w:style w:type="character" w:customStyle="1" w:styleId="94">
    <w:name w:val="Char Char2"/>
    <w:qFormat/>
    <w:uiPriority w:val="0"/>
    <w:rPr>
      <w:rFonts w:ascii="Arial" w:hAnsi="Arial" w:eastAsia="黑体"/>
      <w:b/>
      <w:bCs/>
      <w:kern w:val="44"/>
      <w:sz w:val="30"/>
      <w:szCs w:val="44"/>
      <w:lang w:val="en-US" w:eastAsia="zh-CN" w:bidi="ar-SA"/>
    </w:rPr>
  </w:style>
  <w:style w:type="character" w:customStyle="1" w:styleId="95">
    <w:name w:val="Style5"/>
    <w:qFormat/>
    <w:uiPriority w:val="0"/>
    <w:rPr>
      <w:rFonts w:ascii="Calibri" w:hAnsi="宋体" w:eastAsia="宋体" w:cs="Times New Roman"/>
      <w:sz w:val="22"/>
      <w:szCs w:val="22"/>
      <w:lang w:eastAsia="zh-CN"/>
    </w:rPr>
  </w:style>
  <w:style w:type="character" w:customStyle="1" w:styleId="96">
    <w:name w:val="style41"/>
    <w:qFormat/>
    <w:uiPriority w:val="0"/>
    <w:rPr>
      <w:color w:val="auto"/>
    </w:rPr>
  </w:style>
  <w:style w:type="character" w:customStyle="1" w:styleId="97">
    <w:name w:val="Char Char4"/>
    <w:qFormat/>
    <w:uiPriority w:val="0"/>
    <w:rPr>
      <w:rFonts w:ascii="Cambria" w:hAnsi="Cambria" w:eastAsia="宋体"/>
      <w:b/>
      <w:bCs/>
      <w:sz w:val="32"/>
      <w:szCs w:val="32"/>
      <w:lang w:bidi="ar-SA"/>
    </w:rPr>
  </w:style>
  <w:style w:type="character" w:customStyle="1" w:styleId="98">
    <w:name w:val="引用 字符1"/>
    <w:basedOn w:val="55"/>
    <w:qFormat/>
    <w:uiPriority w:val="29"/>
    <w:rPr>
      <w:rFonts w:ascii="Calibri" w:hAnsi="Calibri" w:eastAsia="宋体" w:cs="Times New Roman"/>
      <w:i/>
      <w:iCs/>
      <w:color w:val="3F3F3F"/>
      <w:szCs w:val="24"/>
    </w:rPr>
  </w:style>
  <w:style w:type="character" w:customStyle="1" w:styleId="99">
    <w:name w:val="ListLabel 1"/>
    <w:qFormat/>
    <w:uiPriority w:val="7"/>
    <w:rPr>
      <w:rFonts w:ascii="宋体" w:hAnsi="宋体" w:cs="宋体"/>
      <w:color w:val="FF0000"/>
      <w:sz w:val="24"/>
    </w:rPr>
  </w:style>
  <w:style w:type="character" w:customStyle="1" w:styleId="100">
    <w:name w:val="blue1"/>
    <w:basedOn w:val="55"/>
    <w:qFormat/>
    <w:uiPriority w:val="0"/>
  </w:style>
  <w:style w:type="character" w:customStyle="1" w:styleId="101">
    <w:name w:val="Ò³Ã¼ Char Char2"/>
    <w:qFormat/>
    <w:uiPriority w:val="0"/>
    <w:rPr>
      <w:kern w:val="2"/>
      <w:sz w:val="18"/>
      <w:szCs w:val="18"/>
    </w:rPr>
  </w:style>
  <w:style w:type="character" w:customStyle="1" w:styleId="102">
    <w:name w:val="标题 Char"/>
    <w:link w:val="50"/>
    <w:qFormat/>
    <w:uiPriority w:val="0"/>
    <w:rPr>
      <w:rFonts w:ascii="Cambria" w:hAnsi="Cambria"/>
      <w:b/>
      <w:bCs/>
      <w:sz w:val="32"/>
      <w:szCs w:val="32"/>
    </w:rPr>
  </w:style>
  <w:style w:type="character" w:customStyle="1" w:styleId="103">
    <w:name w:val="Char Char111"/>
    <w:qFormat/>
    <w:uiPriority w:val="0"/>
    <w:rPr>
      <w:rFonts w:ascii="Times New Roman" w:hAnsi="Times New Roman" w:eastAsia="宋体" w:cs="Times New Roman"/>
      <w:sz w:val="18"/>
      <w:szCs w:val="18"/>
    </w:rPr>
  </w:style>
  <w:style w:type="character" w:customStyle="1" w:styleId="104">
    <w:name w:val="标题 3 Char"/>
    <w:basedOn w:val="55"/>
    <w:link w:val="7"/>
    <w:qFormat/>
    <w:uiPriority w:val="0"/>
    <w:rPr>
      <w:rFonts w:ascii="Calibri" w:hAnsi="Calibri" w:eastAsia="黑体" w:cs="Times New Roman"/>
      <w:b/>
      <w:sz w:val="28"/>
      <w:szCs w:val="20"/>
    </w:rPr>
  </w:style>
  <w:style w:type="character" w:customStyle="1" w:styleId="105">
    <w:name w:val="无间隔 Char"/>
    <w:link w:val="106"/>
    <w:qFormat/>
    <w:uiPriority w:val="0"/>
    <w:rPr>
      <w:rFonts w:ascii="等线" w:hAnsi="等线" w:eastAsia="Times New Roman"/>
      <w:kern w:val="2"/>
      <w:sz w:val="22"/>
      <w:szCs w:val="22"/>
      <w:lang w:val="en-US" w:eastAsia="zh-CN" w:bidi="ar-SA"/>
    </w:rPr>
  </w:style>
  <w:style w:type="paragraph" w:customStyle="1" w:styleId="106">
    <w:name w:val="无间隔1"/>
    <w:link w:val="105"/>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qFormat/>
    <w:uiPriority w:val="0"/>
    <w:rPr>
      <w:rFonts w:ascii="宋体" w:hAnsi="宋体"/>
      <w:bCs/>
      <w:sz w:val="28"/>
      <w:szCs w:val="28"/>
    </w:rPr>
  </w:style>
  <w:style w:type="paragraph" w:customStyle="1" w:styleId="108">
    <w:name w:val="样式2"/>
    <w:basedOn w:val="6"/>
    <w:link w:val="107"/>
    <w:qFormat/>
    <w:uiPriority w:val="0"/>
    <w:pPr>
      <w:keepLines/>
      <w:snapToGrid w:val="0"/>
      <w:spacing w:before="260" w:afterLines="50" w:line="480" w:lineRule="exact"/>
      <w:ind w:firstLine="556"/>
    </w:pPr>
    <w:rPr>
      <w:rFonts w:ascii="宋体" w:hAnsi="宋体"/>
      <w:b w:val="0"/>
      <w:bCs/>
      <w:kern w:val="0"/>
      <w:szCs w:val="28"/>
    </w:rPr>
  </w:style>
  <w:style w:type="character" w:customStyle="1" w:styleId="109">
    <w:name w:val="标题 8 Char"/>
    <w:basedOn w:val="55"/>
    <w:link w:val="13"/>
    <w:qFormat/>
    <w:uiPriority w:val="0"/>
    <w:rPr>
      <w:rFonts w:ascii="Arial" w:hAnsi="Arial" w:eastAsia="黑体" w:cs="Times New Roman"/>
      <w:sz w:val="24"/>
      <w:szCs w:val="20"/>
    </w:rPr>
  </w:style>
  <w:style w:type="character" w:customStyle="1" w:styleId="110">
    <w:name w:val="heading 2 Char2"/>
    <w:qFormat/>
    <w:uiPriority w:val="0"/>
    <w:rPr>
      <w:rFonts w:ascii="Cambria" w:hAnsi="Cambria"/>
      <w:b/>
      <w:bCs/>
      <w:kern w:val="2"/>
      <w:sz w:val="32"/>
      <w:szCs w:val="32"/>
    </w:rPr>
  </w:style>
  <w:style w:type="character" w:customStyle="1" w:styleId="111">
    <w:name w:val="批注主题 字符1"/>
    <w:basedOn w:val="112"/>
    <w:semiHidden/>
    <w:qFormat/>
    <w:uiPriority w:val="99"/>
    <w:rPr>
      <w:rFonts w:ascii="Calibri" w:hAnsi="Calibri" w:eastAsia="宋体" w:cs="Times New Roman"/>
      <w:b/>
      <w:bCs/>
      <w:szCs w:val="24"/>
    </w:rPr>
  </w:style>
  <w:style w:type="character" w:customStyle="1" w:styleId="112">
    <w:name w:val="批注文字 Char"/>
    <w:basedOn w:val="55"/>
    <w:link w:val="20"/>
    <w:qFormat/>
    <w:uiPriority w:val="0"/>
    <w:rPr>
      <w:rFonts w:ascii="Calibri" w:hAnsi="Calibri" w:eastAsia="宋体" w:cs="Times New Roman"/>
      <w:szCs w:val="24"/>
    </w:rPr>
  </w:style>
  <w:style w:type="character" w:customStyle="1" w:styleId="113">
    <w:name w:val="正文文本缩进 2 字符1"/>
    <w:basedOn w:val="55"/>
    <w:semiHidden/>
    <w:qFormat/>
    <w:uiPriority w:val="99"/>
    <w:rPr>
      <w:rFonts w:ascii="Calibri" w:hAnsi="Calibri" w:eastAsia="宋体" w:cs="Times New Roman"/>
      <w:szCs w:val="24"/>
    </w:rPr>
  </w:style>
  <w:style w:type="character" w:customStyle="1" w:styleId="114">
    <w:name w:val="宏文本 字符1"/>
    <w:basedOn w:val="55"/>
    <w:semiHidden/>
    <w:qFormat/>
    <w:uiPriority w:val="99"/>
    <w:rPr>
      <w:rFonts w:ascii="Courier New" w:hAnsi="Courier New" w:eastAsia="宋体" w:cs="Courier New"/>
      <w:sz w:val="24"/>
      <w:szCs w:val="24"/>
    </w:rPr>
  </w:style>
  <w:style w:type="character" w:customStyle="1" w:styleId="115">
    <w:name w:val="正文文本缩进 Char"/>
    <w:basedOn w:val="55"/>
    <w:link w:val="23"/>
    <w:qFormat/>
    <w:uiPriority w:val="0"/>
    <w:rPr>
      <w:rFonts w:ascii="Calibri" w:hAnsi="Calibri" w:eastAsia="宋体" w:cs="Times New Roman"/>
      <w:szCs w:val="24"/>
    </w:rPr>
  </w:style>
  <w:style w:type="character" w:customStyle="1" w:styleId="116">
    <w:name w:val="Footer-Even Char"/>
    <w:qFormat/>
    <w:uiPriority w:val="0"/>
    <w:rPr>
      <w:sz w:val="18"/>
      <w:szCs w:val="18"/>
    </w:rPr>
  </w:style>
  <w:style w:type="character" w:customStyle="1" w:styleId="117">
    <w:name w:val="标题 7 Char"/>
    <w:basedOn w:val="55"/>
    <w:link w:val="12"/>
    <w:qFormat/>
    <w:uiPriority w:val="0"/>
    <w:rPr>
      <w:rFonts w:ascii="Calibri" w:hAnsi="Calibri" w:eastAsia="宋体" w:cs="Times New Roman"/>
      <w:b/>
      <w:sz w:val="24"/>
      <w:szCs w:val="20"/>
    </w:rPr>
  </w:style>
  <w:style w:type="character" w:customStyle="1" w:styleId="118">
    <w:name w:val="Char Char21"/>
    <w:qFormat/>
    <w:uiPriority w:val="0"/>
    <w:rPr>
      <w:rFonts w:ascii="Times New Roman" w:hAnsi="Times New Roman" w:eastAsia="宋体" w:cs="Times New Roman"/>
      <w:b/>
      <w:bCs/>
      <w:kern w:val="44"/>
      <w:sz w:val="44"/>
      <w:szCs w:val="44"/>
    </w:rPr>
  </w:style>
  <w:style w:type="character" w:customStyle="1" w:styleId="119">
    <w:name w:val="日期 Char"/>
    <w:link w:val="32"/>
    <w:qFormat/>
    <w:uiPriority w:val="0"/>
    <w:rPr>
      <w:szCs w:val="24"/>
    </w:rPr>
  </w:style>
  <w:style w:type="character" w:customStyle="1" w:styleId="120">
    <w:name w:val="Footer-Even Char2"/>
    <w:qFormat/>
    <w:uiPriority w:val="0"/>
    <w:rPr>
      <w:kern w:val="2"/>
      <w:sz w:val="18"/>
      <w:szCs w:val="18"/>
    </w:rPr>
  </w:style>
  <w:style w:type="character" w:customStyle="1" w:styleId="121">
    <w:name w:val="书籍标题1"/>
    <w:qFormat/>
    <w:uiPriority w:val="0"/>
    <w:rPr>
      <w:b/>
      <w:bCs/>
      <w:smallCaps/>
      <w:spacing w:val="5"/>
    </w:rPr>
  </w:style>
  <w:style w:type="character" w:customStyle="1" w:styleId="122">
    <w:name w:val="页眉 字符1"/>
    <w:basedOn w:val="55"/>
    <w:semiHidden/>
    <w:qFormat/>
    <w:uiPriority w:val="99"/>
    <w:rPr>
      <w:kern w:val="2"/>
      <w:sz w:val="18"/>
      <w:szCs w:val="18"/>
    </w:rPr>
  </w:style>
  <w:style w:type="character" w:customStyle="1" w:styleId="123">
    <w:name w:val="不明显强调2"/>
    <w:qFormat/>
    <w:uiPriority w:val="0"/>
    <w:rPr>
      <w:i/>
      <w:iCs/>
      <w:color w:val="808080"/>
    </w:rPr>
  </w:style>
  <w:style w:type="character" w:customStyle="1" w:styleId="124">
    <w:name w:val="正文文本缩进 字符"/>
    <w:qFormat/>
    <w:uiPriority w:val="0"/>
    <w:rPr>
      <w:rFonts w:eastAsia="宋体"/>
      <w:kern w:val="2"/>
      <w:sz w:val="24"/>
      <w:szCs w:val="24"/>
      <w:lang w:val="en-US" w:eastAsia="zh-CN" w:bidi="ar-SA"/>
    </w:rPr>
  </w:style>
  <w:style w:type="character" w:customStyle="1" w:styleId="125">
    <w:name w:val="Char Char12"/>
    <w:qFormat/>
    <w:uiPriority w:val="0"/>
    <w:rPr>
      <w:rFonts w:eastAsia="宋体"/>
      <w:kern w:val="2"/>
      <w:sz w:val="21"/>
      <w:szCs w:val="24"/>
      <w:lang w:val="en-US" w:eastAsia="zh-CN" w:bidi="ar-SA"/>
    </w:rPr>
  </w:style>
  <w:style w:type="character" w:customStyle="1" w:styleId="126">
    <w:name w:val="明显引用 Char"/>
    <w:link w:val="127"/>
    <w:qFormat/>
    <w:uiPriority w:val="0"/>
    <w:rPr>
      <w:b/>
      <w:bCs/>
      <w:i/>
      <w:iCs/>
      <w:color w:val="4F81BD"/>
    </w:rPr>
  </w:style>
  <w:style w:type="paragraph" w:customStyle="1" w:styleId="127">
    <w:name w:val="明显引用1"/>
    <w:basedOn w:val="1"/>
    <w:next w:val="1"/>
    <w:link w:val="126"/>
    <w:qFormat/>
    <w:uiPriority w:val="0"/>
    <w:pPr>
      <w:pBdr>
        <w:bottom w:val="single" w:color="4F81BD" w:sz="4" w:space="4"/>
      </w:pBdr>
      <w:spacing w:before="200" w:after="280"/>
      <w:ind w:left="936" w:right="936"/>
    </w:pPr>
    <w:rPr>
      <w:b/>
      <w:bCs/>
      <w:i/>
      <w:iCs/>
      <w:color w:val="4F81BD"/>
      <w:kern w:val="0"/>
      <w:sz w:val="20"/>
      <w:szCs w:val="20"/>
    </w:rPr>
  </w:style>
  <w:style w:type="character" w:customStyle="1" w:styleId="128">
    <w:name w:val="正文首行缩进 Char"/>
    <w:link w:val="3"/>
    <w:qFormat/>
    <w:uiPriority w:val="0"/>
  </w:style>
  <w:style w:type="character" w:customStyle="1" w:styleId="129">
    <w:name w:val="heading 5 Char2"/>
    <w:qFormat/>
    <w:uiPriority w:val="0"/>
    <w:rPr>
      <w:b/>
      <w:bCs/>
      <w:kern w:val="2"/>
      <w:sz w:val="28"/>
      <w:szCs w:val="28"/>
    </w:rPr>
  </w:style>
  <w:style w:type="character" w:customStyle="1" w:styleId="130">
    <w:name w:val="heading 1 Char1"/>
    <w:qFormat/>
    <w:uiPriority w:val="0"/>
    <w:rPr>
      <w:rFonts w:eastAsia="宋体"/>
      <w:b/>
      <w:bCs/>
      <w:kern w:val="44"/>
      <w:sz w:val="44"/>
      <w:szCs w:val="44"/>
      <w:lang w:val="en-US" w:eastAsia="zh-CN" w:bidi="ar-SA"/>
    </w:rPr>
  </w:style>
  <w:style w:type="character" w:customStyle="1" w:styleId="131">
    <w:name w:val="Char Char201"/>
    <w:qFormat/>
    <w:uiPriority w:val="0"/>
    <w:rPr>
      <w:rFonts w:ascii="Cambria" w:hAnsi="Cambria" w:eastAsia="宋体" w:cs="Times New Roman"/>
      <w:b/>
      <w:bCs/>
      <w:sz w:val="32"/>
      <w:szCs w:val="32"/>
    </w:rPr>
  </w:style>
  <w:style w:type="character" w:customStyle="1" w:styleId="132">
    <w:name w:val="Char Char18"/>
    <w:qFormat/>
    <w:uiPriority w:val="0"/>
    <w:rPr>
      <w:b/>
      <w:bCs/>
      <w:kern w:val="2"/>
      <w:sz w:val="32"/>
      <w:szCs w:val="32"/>
    </w:rPr>
  </w:style>
  <w:style w:type="character" w:customStyle="1" w:styleId="133">
    <w:name w:val="Plain Text Char"/>
    <w:qFormat/>
    <w:uiPriority w:val="0"/>
    <w:rPr>
      <w:rFonts w:ascii="宋体" w:hAnsi="Courier New" w:eastAsia="宋体" w:cs="Times New Roman"/>
      <w:sz w:val="21"/>
      <w:szCs w:val="21"/>
    </w:rPr>
  </w:style>
  <w:style w:type="character" w:customStyle="1" w:styleId="134">
    <w:name w:val="称呼 字符1"/>
    <w:basedOn w:val="55"/>
    <w:semiHidden/>
    <w:qFormat/>
    <w:uiPriority w:val="99"/>
    <w:rPr>
      <w:rFonts w:ascii="Calibri" w:hAnsi="Calibri" w:eastAsia="宋体" w:cs="Times New Roman"/>
      <w:szCs w:val="24"/>
    </w:rPr>
  </w:style>
  <w:style w:type="character" w:customStyle="1" w:styleId="135">
    <w:name w:val="标题 1 Char"/>
    <w:basedOn w:val="55"/>
    <w:link w:val="5"/>
    <w:qFormat/>
    <w:uiPriority w:val="0"/>
    <w:rPr>
      <w:rFonts w:ascii="Calibri" w:hAnsi="Calibri" w:eastAsia="黑体" w:cs="Times New Roman"/>
      <w:b/>
      <w:sz w:val="32"/>
      <w:szCs w:val="20"/>
    </w:rPr>
  </w:style>
  <w:style w:type="character" w:customStyle="1" w:styleId="136">
    <w:name w:val="heading 4 Char1"/>
    <w:qFormat/>
    <w:uiPriority w:val="0"/>
    <w:rPr>
      <w:rFonts w:ascii="Cambria" w:hAnsi="Cambria" w:eastAsia="宋体"/>
      <w:b/>
      <w:bCs/>
      <w:kern w:val="2"/>
      <w:sz w:val="28"/>
      <w:szCs w:val="28"/>
      <w:lang w:val="en-US" w:eastAsia="zh-CN" w:bidi="ar-SA"/>
    </w:rPr>
  </w:style>
  <w:style w:type="character" w:customStyle="1" w:styleId="137">
    <w:name w:val="PI Char"/>
    <w:qFormat/>
    <w:uiPriority w:val="0"/>
    <w:rPr>
      <w:rFonts w:ascii="宋体" w:hAnsi="宋体"/>
      <w:sz w:val="24"/>
    </w:rPr>
  </w:style>
  <w:style w:type="character" w:customStyle="1" w:styleId="138">
    <w:name w:val="纯文本 字符1"/>
    <w:basedOn w:val="55"/>
    <w:semiHidden/>
    <w:qFormat/>
    <w:uiPriority w:val="99"/>
    <w:rPr>
      <w:rFonts w:ascii="等线" w:hAnsi="Courier New" w:cs="Courier New"/>
      <w:szCs w:val="24"/>
    </w:rPr>
  </w:style>
  <w:style w:type="character" w:customStyle="1" w:styleId="139">
    <w:name w:val="heading 4 Char2"/>
    <w:qFormat/>
    <w:uiPriority w:val="0"/>
    <w:rPr>
      <w:rFonts w:ascii="Cambria" w:hAnsi="Cambria"/>
      <w:b/>
      <w:bCs/>
      <w:kern w:val="2"/>
      <w:sz w:val="28"/>
      <w:szCs w:val="28"/>
    </w:rPr>
  </w:style>
  <w:style w:type="character" w:customStyle="1" w:styleId="140">
    <w:name w:val="heading 6 Char1"/>
    <w:qFormat/>
    <w:uiPriority w:val="0"/>
    <w:rPr>
      <w:rFonts w:ascii="Arial" w:hAnsi="Arial" w:eastAsia="黑体"/>
      <w:kern w:val="2"/>
      <w:sz w:val="24"/>
      <w:szCs w:val="24"/>
      <w:lang w:val="en-US" w:eastAsia="zh-CN" w:bidi="ar-SA"/>
    </w:rPr>
  </w:style>
  <w:style w:type="character" w:customStyle="1" w:styleId="141">
    <w:name w:val="style21"/>
    <w:qFormat/>
    <w:uiPriority w:val="0"/>
    <w:rPr>
      <w:sz w:val="15"/>
      <w:szCs w:val="15"/>
    </w:rPr>
  </w:style>
  <w:style w:type="character" w:customStyle="1" w:styleId="142">
    <w:name w:val="正文文本缩进 3 Char"/>
    <w:link w:val="45"/>
    <w:qFormat/>
    <w:uiPriority w:val="0"/>
    <w:rPr>
      <w:sz w:val="24"/>
      <w:szCs w:val="24"/>
    </w:rPr>
  </w:style>
  <w:style w:type="character" w:customStyle="1" w:styleId="143">
    <w:name w:val="明显强调11"/>
    <w:qFormat/>
    <w:uiPriority w:val="0"/>
    <w:rPr>
      <w:b/>
      <w:bCs/>
      <w:i/>
      <w:iCs/>
      <w:color w:val="4F81BD"/>
    </w:rPr>
  </w:style>
  <w:style w:type="character" w:customStyle="1" w:styleId="144">
    <w:name w:val="smalltxt1"/>
    <w:qFormat/>
    <w:uiPriority w:val="0"/>
    <w:rPr>
      <w:rFonts w:hint="default" w:ascii="ˎ̥" w:hAnsi="ˎ̥"/>
      <w:sz w:val="24"/>
      <w:szCs w:val="24"/>
    </w:rPr>
  </w:style>
  <w:style w:type="character" w:customStyle="1" w:styleId="145">
    <w:name w:val="font31"/>
    <w:basedOn w:val="55"/>
    <w:qFormat/>
    <w:uiPriority w:val="0"/>
    <w:rPr>
      <w:rFonts w:hint="eastAsia" w:ascii="宋体" w:hAnsi="宋体" w:eastAsia="宋体" w:cs="宋体"/>
      <w:color w:val="000000"/>
      <w:sz w:val="24"/>
      <w:szCs w:val="24"/>
      <w:u w:val="single"/>
    </w:rPr>
  </w:style>
  <w:style w:type="character" w:customStyle="1" w:styleId="146">
    <w:name w:val="heading 2 Char"/>
    <w:qFormat/>
    <w:uiPriority w:val="0"/>
    <w:rPr>
      <w:rFonts w:ascii="Arial" w:hAnsi="Arial" w:eastAsia="黑体" w:cs="Times New Roman"/>
      <w:sz w:val="30"/>
      <w:szCs w:val="24"/>
    </w:rPr>
  </w:style>
  <w:style w:type="character" w:customStyle="1" w:styleId="147">
    <w:name w:val="日期 字符1"/>
    <w:basedOn w:val="55"/>
    <w:semiHidden/>
    <w:qFormat/>
    <w:uiPriority w:val="99"/>
    <w:rPr>
      <w:rFonts w:ascii="Calibri" w:hAnsi="Calibri" w:eastAsia="宋体" w:cs="Times New Roman"/>
      <w:szCs w:val="24"/>
    </w:rPr>
  </w:style>
  <w:style w:type="character" w:customStyle="1" w:styleId="148">
    <w:name w:val="Char Char6"/>
    <w:qFormat/>
    <w:uiPriority w:val="0"/>
    <w:rPr>
      <w:rFonts w:ascii="Times New Roman" w:hAnsi="Times New Roman" w:eastAsia="宋体" w:cs="Times New Roman"/>
      <w:szCs w:val="24"/>
    </w:rPr>
  </w:style>
  <w:style w:type="character" w:customStyle="1" w:styleId="149">
    <w:name w:val="样式 宋体"/>
    <w:qFormat/>
    <w:uiPriority w:val="0"/>
    <w:rPr>
      <w:rFonts w:ascii="宋体" w:hAnsi="宋体" w:eastAsia="宋体"/>
      <w:sz w:val="24"/>
      <w:szCs w:val="24"/>
    </w:rPr>
  </w:style>
  <w:style w:type="character" w:customStyle="1" w:styleId="150">
    <w:name w:val="heading 7 Char1"/>
    <w:qFormat/>
    <w:uiPriority w:val="0"/>
    <w:rPr>
      <w:rFonts w:ascii="Arial" w:hAnsi="Arial" w:eastAsia="黑体"/>
      <w:sz w:val="21"/>
      <w:szCs w:val="21"/>
      <w:lang w:val="en-US" w:eastAsia="zh-CN" w:bidi="ar-SA"/>
    </w:rPr>
  </w:style>
  <w:style w:type="character" w:customStyle="1" w:styleId="151">
    <w:name w:val="批注主题 Char"/>
    <w:link w:val="51"/>
    <w:qFormat/>
    <w:uiPriority w:val="0"/>
    <w:rPr>
      <w:b/>
      <w:bCs/>
      <w:szCs w:val="24"/>
    </w:rPr>
  </w:style>
  <w:style w:type="character" w:customStyle="1" w:styleId="152">
    <w:name w:val="正文缩进 Char"/>
    <w:link w:val="11"/>
    <w:qFormat/>
    <w:uiPriority w:val="0"/>
    <w:rPr>
      <w:rFonts w:ascii="Calibri" w:hAnsi="Calibri" w:eastAsia="宋体" w:cs="Times New Roman"/>
      <w:szCs w:val="24"/>
    </w:rPr>
  </w:style>
  <w:style w:type="character" w:customStyle="1" w:styleId="153">
    <w:name w:val="Char Char Char Char Char Char Char Char Char"/>
    <w:qFormat/>
    <w:uiPriority w:val="0"/>
    <w:rPr>
      <w:rFonts w:ascii="宋体" w:hAnsi="Courier New" w:eastAsia="宋体"/>
      <w:sz w:val="21"/>
      <w:szCs w:val="21"/>
      <w:lang w:val="en-US" w:eastAsia="zh-CN" w:bidi="ar-SA"/>
    </w:rPr>
  </w:style>
  <w:style w:type="character" w:customStyle="1" w:styleId="154">
    <w:name w:val="PI Char2"/>
    <w:qFormat/>
    <w:uiPriority w:val="0"/>
    <w:rPr>
      <w:kern w:val="2"/>
      <w:sz w:val="24"/>
      <w:szCs w:val="24"/>
    </w:rPr>
  </w:style>
  <w:style w:type="character" w:customStyle="1" w:styleId="155">
    <w:name w:val="正文文本缩进 3 字符1"/>
    <w:basedOn w:val="55"/>
    <w:semiHidden/>
    <w:qFormat/>
    <w:uiPriority w:val="99"/>
    <w:rPr>
      <w:rFonts w:ascii="Calibri" w:hAnsi="Calibri" w:eastAsia="宋体" w:cs="Times New Roman"/>
      <w:sz w:val="16"/>
      <w:szCs w:val="16"/>
    </w:rPr>
  </w:style>
  <w:style w:type="character" w:customStyle="1" w:styleId="156">
    <w:name w:val="引用 Char"/>
    <w:link w:val="157"/>
    <w:qFormat/>
    <w:uiPriority w:val="0"/>
    <w:rPr>
      <w:i/>
      <w:iCs/>
      <w:color w:val="000000"/>
    </w:rPr>
  </w:style>
  <w:style w:type="paragraph" w:customStyle="1" w:styleId="157">
    <w:name w:val="引用1"/>
    <w:basedOn w:val="1"/>
    <w:next w:val="1"/>
    <w:link w:val="156"/>
    <w:qFormat/>
    <w:uiPriority w:val="0"/>
    <w:rPr>
      <w:i/>
      <w:iCs/>
      <w:color w:val="000000"/>
      <w:kern w:val="0"/>
      <w:sz w:val="20"/>
      <w:szCs w:val="20"/>
    </w:rPr>
  </w:style>
  <w:style w:type="character" w:customStyle="1" w:styleId="158">
    <w:name w:val="正文文本 字符"/>
    <w:qFormat/>
    <w:uiPriority w:val="0"/>
    <w:rPr>
      <w:rFonts w:ascii="仿宋_GB2312" w:eastAsia="宋体"/>
      <w:b/>
      <w:kern w:val="2"/>
      <w:sz w:val="21"/>
      <w:szCs w:val="24"/>
      <w:lang w:val="en-US" w:eastAsia="zh-CN" w:bidi="ar-SA"/>
    </w:rPr>
  </w:style>
  <w:style w:type="character" w:customStyle="1" w:styleId="159">
    <w:name w:val="Char Char24"/>
    <w:qFormat/>
    <w:uiPriority w:val="0"/>
    <w:rPr>
      <w:rFonts w:eastAsia="宋体"/>
      <w:b/>
      <w:kern w:val="2"/>
      <w:sz w:val="28"/>
      <w:lang w:val="en-US" w:eastAsia="zh-CN" w:bidi="ar-SA"/>
    </w:rPr>
  </w:style>
  <w:style w:type="character" w:customStyle="1" w:styleId="160">
    <w:name w:val="明显参考1"/>
    <w:qFormat/>
    <w:uiPriority w:val="0"/>
    <w:rPr>
      <w:b/>
      <w:bCs/>
      <w:smallCaps/>
      <w:color w:val="C0504D"/>
      <w:spacing w:val="5"/>
      <w:u w:val="single"/>
    </w:rPr>
  </w:style>
  <w:style w:type="character" w:customStyle="1" w:styleId="161">
    <w:name w:val="heading 3 Char1"/>
    <w:qFormat/>
    <w:uiPriority w:val="0"/>
    <w:rPr>
      <w:rFonts w:eastAsia="宋体"/>
      <w:b/>
      <w:bCs/>
      <w:kern w:val="2"/>
      <w:sz w:val="32"/>
      <w:szCs w:val="32"/>
      <w:lang w:val="en-US" w:eastAsia="zh-CN" w:bidi="ar-SA"/>
    </w:rPr>
  </w:style>
  <w:style w:type="character" w:customStyle="1" w:styleId="162">
    <w:name w:val="textcolor1"/>
    <w:qFormat/>
    <w:uiPriority w:val="0"/>
    <w:rPr>
      <w:rFonts w:ascii="仿宋_GB2312" w:eastAsia="仿宋_GB2312"/>
      <w:b/>
      <w:color w:val="FF6600"/>
      <w:sz w:val="32"/>
      <w:szCs w:val="32"/>
    </w:rPr>
  </w:style>
  <w:style w:type="character" w:customStyle="1" w:styleId="163">
    <w:name w:val="标题 字符1"/>
    <w:basedOn w:val="55"/>
    <w:qFormat/>
    <w:uiPriority w:val="10"/>
    <w:rPr>
      <w:rFonts w:ascii="等线 Light" w:hAnsi="等线 Light" w:eastAsia="等线 Light" w:cs="Times New Roman"/>
      <w:b/>
      <w:bCs/>
      <w:sz w:val="32"/>
      <w:szCs w:val="32"/>
    </w:rPr>
  </w:style>
  <w:style w:type="character" w:customStyle="1" w:styleId="164">
    <w:name w:val="dandyren_title1"/>
    <w:qFormat/>
    <w:uiPriority w:val="0"/>
    <w:rPr>
      <w:b/>
      <w:bCs/>
      <w:color w:val="FF6633"/>
      <w:sz w:val="18"/>
      <w:szCs w:val="18"/>
    </w:rPr>
  </w:style>
  <w:style w:type="character" w:customStyle="1" w:styleId="165">
    <w:name w:val="明显引用 字符1"/>
    <w:basedOn w:val="55"/>
    <w:qFormat/>
    <w:uiPriority w:val="30"/>
    <w:rPr>
      <w:rFonts w:ascii="Calibri" w:hAnsi="Calibri" w:eastAsia="宋体" w:cs="Times New Roman"/>
      <w:i/>
      <w:iCs/>
      <w:color w:val="5B9BD5"/>
      <w:szCs w:val="24"/>
    </w:rPr>
  </w:style>
  <w:style w:type="character" w:customStyle="1" w:styleId="166">
    <w:name w:val="Char Char16"/>
    <w:qFormat/>
    <w:uiPriority w:val="0"/>
    <w:rPr>
      <w:b/>
      <w:bCs/>
      <w:kern w:val="2"/>
      <w:sz w:val="28"/>
      <w:szCs w:val="28"/>
    </w:rPr>
  </w:style>
  <w:style w:type="character" w:customStyle="1" w:styleId="167">
    <w:name w:val="副标题 Char"/>
    <w:link w:val="41"/>
    <w:qFormat/>
    <w:uiPriority w:val="0"/>
    <w:rPr>
      <w:rFonts w:ascii="Cambria" w:hAnsi="Cambria"/>
      <w:b/>
      <w:bCs/>
      <w:kern w:val="28"/>
      <w:sz w:val="32"/>
      <w:szCs w:val="32"/>
    </w:rPr>
  </w:style>
  <w:style w:type="character" w:customStyle="1" w:styleId="168">
    <w:name w:val="签名 字符1"/>
    <w:basedOn w:val="55"/>
    <w:semiHidden/>
    <w:qFormat/>
    <w:uiPriority w:val="99"/>
    <w:rPr>
      <w:rFonts w:ascii="Calibri" w:hAnsi="Calibri" w:eastAsia="宋体" w:cs="Times New Roman"/>
      <w:szCs w:val="24"/>
    </w:rPr>
  </w:style>
  <w:style w:type="character" w:customStyle="1" w:styleId="169">
    <w:name w:val="heading 4 Char"/>
    <w:qFormat/>
    <w:uiPriority w:val="0"/>
    <w:rPr>
      <w:rFonts w:ascii="Arial" w:hAnsi="Arial" w:eastAsia="黑体" w:cs="Times New Roman"/>
      <w:sz w:val="21"/>
      <w:szCs w:val="21"/>
    </w:rPr>
  </w:style>
  <w:style w:type="character" w:customStyle="1" w:styleId="170">
    <w:name w:val="明显参考11"/>
    <w:qFormat/>
    <w:uiPriority w:val="0"/>
    <w:rPr>
      <w:b/>
      <w:bCs/>
      <w:smallCaps/>
      <w:color w:val="C0504D"/>
      <w:spacing w:val="5"/>
      <w:u w:val="single"/>
    </w:rPr>
  </w:style>
  <w:style w:type="character" w:customStyle="1" w:styleId="171">
    <w:name w:val="pt141"/>
    <w:qFormat/>
    <w:uiPriority w:val="0"/>
    <w:rPr>
      <w:color w:val="330066"/>
      <w:spacing w:val="450"/>
      <w:sz w:val="22"/>
      <w:szCs w:val="22"/>
    </w:rPr>
  </w:style>
  <w:style w:type="character" w:customStyle="1" w:styleId="172">
    <w:name w:val="页脚 Char"/>
    <w:basedOn w:val="55"/>
    <w:link w:val="35"/>
    <w:qFormat/>
    <w:uiPriority w:val="0"/>
    <w:rPr>
      <w:sz w:val="18"/>
      <w:szCs w:val="18"/>
    </w:rPr>
  </w:style>
  <w:style w:type="character" w:customStyle="1" w:styleId="173">
    <w:name w:val="正文1 Char Char"/>
    <w:link w:val="174"/>
    <w:qFormat/>
    <w:uiPriority w:val="0"/>
    <w:rPr>
      <w:rFonts w:ascii="宋体" w:hAnsi="宋体" w:cs="宋体"/>
    </w:rPr>
  </w:style>
  <w:style w:type="paragraph" w:customStyle="1" w:styleId="174">
    <w:name w:val="正文1"/>
    <w:basedOn w:val="1"/>
    <w:link w:val="173"/>
    <w:qFormat/>
    <w:uiPriority w:val="0"/>
    <w:pPr>
      <w:widowControl/>
      <w:spacing w:line="360" w:lineRule="auto"/>
      <w:ind w:left="360" w:firstLine="420"/>
      <w:jc w:val="left"/>
    </w:pPr>
    <w:rPr>
      <w:rFonts w:ascii="宋体" w:hAnsi="宋体"/>
      <w:kern w:val="0"/>
      <w:sz w:val="20"/>
      <w:szCs w:val="20"/>
    </w:rPr>
  </w:style>
  <w:style w:type="character" w:customStyle="1" w:styleId="175">
    <w:name w:val="标题 5 Char"/>
    <w:basedOn w:val="55"/>
    <w:link w:val="9"/>
    <w:qFormat/>
    <w:uiPriority w:val="0"/>
    <w:rPr>
      <w:rFonts w:ascii="Calibri" w:hAnsi="Calibri" w:eastAsia="宋体" w:cs="Times New Roman"/>
      <w:b/>
      <w:bCs/>
      <w:kern w:val="0"/>
      <w:sz w:val="28"/>
      <w:szCs w:val="28"/>
    </w:rPr>
  </w:style>
  <w:style w:type="character" w:customStyle="1" w:styleId="176">
    <w:name w:val="Char Char241"/>
    <w:qFormat/>
    <w:uiPriority w:val="0"/>
    <w:rPr>
      <w:rFonts w:eastAsia="宋体"/>
      <w:b/>
      <w:kern w:val="2"/>
      <w:sz w:val="28"/>
      <w:lang w:val="en-US" w:eastAsia="zh-CN" w:bidi="ar-SA"/>
    </w:rPr>
  </w:style>
  <w:style w:type="character" w:customStyle="1" w:styleId="177">
    <w:name w:val="Char Char Char"/>
    <w:qFormat/>
    <w:uiPriority w:val="0"/>
    <w:rPr>
      <w:rFonts w:ascii="宋体" w:hAnsi="Courier New" w:eastAsia="宋体"/>
      <w:b/>
      <w:sz w:val="21"/>
      <w:szCs w:val="21"/>
      <w:lang w:val="en-US" w:eastAsia="zh-CN" w:bidi="ar-SA"/>
    </w:rPr>
  </w:style>
  <w:style w:type="character" w:customStyle="1" w:styleId="178">
    <w:name w:val="宏文本 Char"/>
    <w:link w:val="4"/>
    <w:qFormat/>
    <w:uiPriority w:val="0"/>
    <w:rPr>
      <w:rFonts w:ascii="Courier New" w:hAnsi="Courier New" w:eastAsia="Times New Roman"/>
      <w:kern w:val="2"/>
      <w:sz w:val="24"/>
      <w:szCs w:val="24"/>
      <w:lang w:val="en-US" w:eastAsia="zh-CN" w:bidi="ar-SA"/>
    </w:rPr>
  </w:style>
  <w:style w:type="character" w:customStyle="1" w:styleId="179">
    <w:name w:val="不明显参考11"/>
    <w:qFormat/>
    <w:uiPriority w:val="0"/>
    <w:rPr>
      <w:smallCaps/>
      <w:color w:val="C0504D"/>
      <w:u w:val="single"/>
    </w:rPr>
  </w:style>
  <w:style w:type="character" w:customStyle="1" w:styleId="180">
    <w:name w:val="Char Char271"/>
    <w:qFormat/>
    <w:uiPriority w:val="0"/>
    <w:rPr>
      <w:rFonts w:eastAsia="宋体"/>
      <w:kern w:val="2"/>
      <w:sz w:val="28"/>
      <w:lang w:val="en-US" w:eastAsia="zh-CN" w:bidi="ar-SA"/>
    </w:rPr>
  </w:style>
  <w:style w:type="character" w:customStyle="1" w:styleId="181">
    <w:name w:val="Table Text Char Char"/>
    <w:link w:val="182"/>
    <w:qFormat/>
    <w:uiPriority w:val="0"/>
    <w:rPr>
      <w:lang w:eastAsia="en-US"/>
    </w:rPr>
  </w:style>
  <w:style w:type="paragraph" w:customStyle="1" w:styleId="182">
    <w:name w:val="Table Text"/>
    <w:basedOn w:val="1"/>
    <w:link w:val="181"/>
    <w:qFormat/>
    <w:uiPriority w:val="0"/>
    <w:pPr>
      <w:widowControl/>
      <w:tabs>
        <w:tab w:val="decimal" w:pos="0"/>
      </w:tabs>
      <w:overflowPunct w:val="0"/>
      <w:autoSpaceDE w:val="0"/>
      <w:autoSpaceDN w:val="0"/>
      <w:adjustRightInd w:val="0"/>
      <w:jc w:val="left"/>
      <w:textAlignment w:val="baseline"/>
    </w:pPr>
    <w:rPr>
      <w:kern w:val="0"/>
      <w:sz w:val="20"/>
      <w:szCs w:val="20"/>
      <w:lang w:eastAsia="en-US"/>
    </w:rPr>
  </w:style>
  <w:style w:type="character" w:customStyle="1" w:styleId="183">
    <w:name w:val="Char Char15"/>
    <w:qFormat/>
    <w:uiPriority w:val="0"/>
    <w:rPr>
      <w:rFonts w:ascii="Arial" w:hAnsi="Arial" w:eastAsia="黑体"/>
      <w:sz w:val="24"/>
      <w:szCs w:val="24"/>
    </w:rPr>
  </w:style>
  <w:style w:type="character" w:customStyle="1" w:styleId="184">
    <w:name w:val="标题 2 Char"/>
    <w:basedOn w:val="55"/>
    <w:link w:val="6"/>
    <w:qFormat/>
    <w:uiPriority w:val="0"/>
    <w:rPr>
      <w:rFonts w:ascii="仿宋_GB2312" w:hAnsi="Calibri" w:eastAsia="宋体" w:cs="Times New Roman"/>
      <w:b/>
      <w:sz w:val="28"/>
      <w:szCs w:val="32"/>
    </w:rPr>
  </w:style>
  <w:style w:type="character" w:customStyle="1" w:styleId="185">
    <w:name w:val="heading 5 Char1"/>
    <w:qFormat/>
    <w:uiPriority w:val="0"/>
    <w:rPr>
      <w:rFonts w:eastAsia="宋体"/>
      <w:b/>
      <w:bCs/>
      <w:kern w:val="2"/>
      <w:sz w:val="28"/>
      <w:szCs w:val="28"/>
      <w:lang w:val="en-US" w:eastAsia="zh-CN" w:bidi="ar-SA"/>
    </w:rPr>
  </w:style>
  <w:style w:type="character" w:customStyle="1" w:styleId="186">
    <w:name w:val="Char Char61"/>
    <w:qFormat/>
    <w:uiPriority w:val="0"/>
    <w:rPr>
      <w:rFonts w:ascii="Times New Roman" w:hAnsi="Times New Roman" w:eastAsia="宋体" w:cs="Times New Roman"/>
      <w:szCs w:val="24"/>
    </w:rPr>
  </w:style>
  <w:style w:type="character" w:customStyle="1" w:styleId="187">
    <w:name w:val="style13"/>
    <w:basedOn w:val="55"/>
    <w:qFormat/>
    <w:uiPriority w:val="0"/>
  </w:style>
  <w:style w:type="character" w:customStyle="1" w:styleId="188">
    <w:name w:val="不明显参考1"/>
    <w:qFormat/>
    <w:uiPriority w:val="0"/>
    <w:rPr>
      <w:smallCaps/>
      <w:color w:val="C0504D"/>
      <w:u w:val="single"/>
    </w:rPr>
  </w:style>
  <w:style w:type="character" w:customStyle="1" w:styleId="189">
    <w:name w:val="Footer-Even Char1"/>
    <w:qFormat/>
    <w:uiPriority w:val="0"/>
    <w:rPr>
      <w:rFonts w:eastAsia="宋体"/>
      <w:kern w:val="2"/>
      <w:sz w:val="18"/>
      <w:szCs w:val="18"/>
      <w:lang w:val="en-US" w:eastAsia="zh-CN" w:bidi="ar-SA"/>
    </w:rPr>
  </w:style>
  <w:style w:type="character" w:customStyle="1" w:styleId="190">
    <w:name w:val="正文文本缩进 2 Char"/>
    <w:link w:val="33"/>
    <w:qFormat/>
    <w:uiPriority w:val="0"/>
    <w:rPr>
      <w:sz w:val="24"/>
      <w:szCs w:val="24"/>
    </w:rPr>
  </w:style>
  <w:style w:type="character" w:customStyle="1" w:styleId="191">
    <w:name w:val="标题 9 Char"/>
    <w:basedOn w:val="55"/>
    <w:link w:val="14"/>
    <w:qFormat/>
    <w:uiPriority w:val="0"/>
    <w:rPr>
      <w:rFonts w:ascii="Arial" w:hAnsi="Arial" w:eastAsia="黑体" w:cs="Times New Roman"/>
      <w:szCs w:val="20"/>
    </w:rPr>
  </w:style>
  <w:style w:type="character" w:customStyle="1" w:styleId="192">
    <w:name w:val="Ò³Ã¼ Char Char"/>
    <w:qFormat/>
    <w:uiPriority w:val="0"/>
    <w:rPr>
      <w:sz w:val="18"/>
      <w:szCs w:val="18"/>
    </w:rPr>
  </w:style>
  <w:style w:type="character" w:customStyle="1" w:styleId="193">
    <w:name w:val="标题 6 Char"/>
    <w:basedOn w:val="55"/>
    <w:link w:val="10"/>
    <w:qFormat/>
    <w:uiPriority w:val="0"/>
    <w:rPr>
      <w:rFonts w:ascii="Arial" w:hAnsi="Arial" w:eastAsia="黑体" w:cs="Times New Roman"/>
      <w:b/>
      <w:sz w:val="24"/>
      <w:szCs w:val="20"/>
    </w:rPr>
  </w:style>
  <w:style w:type="character" w:customStyle="1" w:styleId="194">
    <w:name w:val="正文文本 2 Char"/>
    <w:basedOn w:val="55"/>
    <w:link w:val="48"/>
    <w:qFormat/>
    <w:uiPriority w:val="0"/>
  </w:style>
  <w:style w:type="character" w:customStyle="1" w:styleId="195">
    <w:name w:val="Style3"/>
    <w:qFormat/>
    <w:uiPriority w:val="0"/>
    <w:rPr>
      <w:rFonts w:ascii="Calibri" w:hAnsi="宋体" w:eastAsia="宋体" w:cs="Times New Roman"/>
      <w:szCs w:val="22"/>
      <w:lang w:eastAsia="zh-CN"/>
    </w:rPr>
  </w:style>
  <w:style w:type="character" w:customStyle="1" w:styleId="196">
    <w:name w:val="样式 标题 3 + 黑体 小四 Char Char"/>
    <w:link w:val="197"/>
    <w:qFormat/>
    <w:uiPriority w:val="0"/>
    <w:rPr>
      <w:rFonts w:ascii="黑体" w:hAnsi="Arial" w:eastAsia="黑体"/>
      <w:bCs/>
      <w:sz w:val="24"/>
      <w:szCs w:val="24"/>
    </w:rPr>
  </w:style>
  <w:style w:type="paragraph" w:customStyle="1" w:styleId="197">
    <w:name w:val="样式 标题 3 + 黑体 小四"/>
    <w:basedOn w:val="7"/>
    <w:link w:val="196"/>
    <w:qFormat/>
    <w:uiPriority w:val="0"/>
    <w:pPr>
      <w:spacing w:before="260" w:after="260" w:line="413" w:lineRule="auto"/>
    </w:pPr>
    <w:rPr>
      <w:rFonts w:ascii="黑体" w:hAnsi="Arial"/>
      <w:b w:val="0"/>
      <w:bCs/>
      <w:kern w:val="0"/>
      <w:sz w:val="24"/>
      <w:szCs w:val="24"/>
    </w:rPr>
  </w:style>
  <w:style w:type="character" w:customStyle="1" w:styleId="198">
    <w:name w:val="Char Char41"/>
    <w:qFormat/>
    <w:uiPriority w:val="0"/>
    <w:rPr>
      <w:rFonts w:ascii="Cambria" w:hAnsi="Cambria" w:eastAsia="宋体"/>
      <w:b/>
      <w:bCs/>
      <w:sz w:val="32"/>
      <w:szCs w:val="32"/>
      <w:lang w:bidi="ar-SA"/>
    </w:rPr>
  </w:style>
  <w:style w:type="character" w:customStyle="1" w:styleId="199">
    <w:name w:val="gray6"/>
    <w:basedOn w:val="55"/>
    <w:qFormat/>
    <w:uiPriority w:val="0"/>
  </w:style>
  <w:style w:type="character" w:customStyle="1" w:styleId="200">
    <w:name w:val="标题 4 Char"/>
    <w:basedOn w:val="55"/>
    <w:link w:val="8"/>
    <w:qFormat/>
    <w:uiPriority w:val="0"/>
    <w:rPr>
      <w:rFonts w:ascii="Calibri" w:hAnsi="Calibri" w:eastAsia="宋体" w:cs="Times New Roman"/>
      <w:sz w:val="28"/>
      <w:szCs w:val="28"/>
    </w:rPr>
  </w:style>
  <w:style w:type="character" w:customStyle="1" w:styleId="201">
    <w:name w:val="PI Char1"/>
    <w:qFormat/>
    <w:uiPriority w:val="0"/>
    <w:rPr>
      <w:rFonts w:eastAsia="宋体"/>
      <w:kern w:val="2"/>
      <w:sz w:val="24"/>
      <w:szCs w:val="24"/>
      <w:lang w:val="en-US" w:eastAsia="zh-CN" w:bidi="ar-SA"/>
    </w:rPr>
  </w:style>
  <w:style w:type="character" w:customStyle="1" w:styleId="202">
    <w:name w:val="ändrad Char"/>
    <w:qFormat/>
    <w:uiPriority w:val="0"/>
    <w:rPr>
      <w:rFonts w:eastAsia="宋体"/>
      <w:kern w:val="2"/>
      <w:sz w:val="21"/>
      <w:szCs w:val="24"/>
      <w:lang w:val="en-US" w:eastAsia="zh-CN" w:bidi="ar-SA"/>
    </w:rPr>
  </w:style>
  <w:style w:type="character" w:customStyle="1" w:styleId="203">
    <w:name w:val="style111"/>
    <w:qFormat/>
    <w:uiPriority w:val="0"/>
    <w:rPr>
      <w:sz w:val="27"/>
      <w:szCs w:val="27"/>
    </w:rPr>
  </w:style>
  <w:style w:type="character" w:customStyle="1" w:styleId="204">
    <w:name w:val="不明显强调1"/>
    <w:qFormat/>
    <w:uiPriority w:val="0"/>
    <w:rPr>
      <w:i/>
      <w:iCs/>
      <w:color w:val="808080"/>
    </w:rPr>
  </w:style>
  <w:style w:type="character" w:customStyle="1" w:styleId="205">
    <w:name w:val="Char Char19"/>
    <w:qFormat/>
    <w:uiPriority w:val="0"/>
    <w:rPr>
      <w:rFonts w:ascii="Cambria" w:hAnsi="Cambria"/>
      <w:b/>
      <w:bCs/>
      <w:kern w:val="2"/>
      <w:sz w:val="32"/>
      <w:szCs w:val="32"/>
    </w:rPr>
  </w:style>
  <w:style w:type="character" w:customStyle="1" w:styleId="206">
    <w:name w:val="正文文本 2 字符1"/>
    <w:basedOn w:val="55"/>
    <w:semiHidden/>
    <w:qFormat/>
    <w:uiPriority w:val="99"/>
    <w:rPr>
      <w:rFonts w:ascii="Calibri" w:hAnsi="Calibri" w:eastAsia="宋体" w:cs="Times New Roman"/>
      <w:szCs w:val="24"/>
    </w:rPr>
  </w:style>
  <w:style w:type="character" w:customStyle="1" w:styleId="207">
    <w:name w:val="正文文本 Char"/>
    <w:basedOn w:val="55"/>
    <w:link w:val="2"/>
    <w:qFormat/>
    <w:uiPriority w:val="0"/>
    <w:rPr>
      <w:rFonts w:ascii="Calibri" w:hAnsi="Calibri" w:eastAsia="宋体" w:cs="Times New Roman"/>
      <w:szCs w:val="24"/>
    </w:rPr>
  </w:style>
  <w:style w:type="character" w:customStyle="1" w:styleId="208">
    <w:name w:val="正文首行缩进 字符1"/>
    <w:basedOn w:val="207"/>
    <w:semiHidden/>
    <w:qFormat/>
    <w:uiPriority w:val="99"/>
    <w:rPr>
      <w:rFonts w:ascii="Calibri" w:hAnsi="Calibri" w:eastAsia="宋体" w:cs="Times New Roman"/>
      <w:szCs w:val="24"/>
    </w:rPr>
  </w:style>
  <w:style w:type="character" w:customStyle="1" w:styleId="209">
    <w:name w:val="Char Char Char1"/>
    <w:qFormat/>
    <w:uiPriority w:val="0"/>
    <w:rPr>
      <w:rFonts w:ascii="宋体" w:hAnsi="Courier New"/>
      <w:sz w:val="21"/>
      <w:szCs w:val="21"/>
    </w:rPr>
  </w:style>
  <w:style w:type="character" w:customStyle="1" w:styleId="210">
    <w:name w:val="heading 1 Char2"/>
    <w:qFormat/>
    <w:uiPriority w:val="0"/>
    <w:rPr>
      <w:b/>
      <w:bCs/>
      <w:kern w:val="44"/>
      <w:sz w:val="44"/>
      <w:szCs w:val="44"/>
    </w:rPr>
  </w:style>
  <w:style w:type="character" w:customStyle="1" w:styleId="211">
    <w:name w:val="Char Char22"/>
    <w:qFormat/>
    <w:uiPriority w:val="0"/>
    <w:rPr>
      <w:rFonts w:ascii="Arial" w:hAnsi="Arial" w:eastAsia="黑体"/>
      <w:b/>
      <w:bCs/>
      <w:kern w:val="44"/>
      <w:sz w:val="30"/>
      <w:szCs w:val="44"/>
      <w:lang w:val="en-US" w:eastAsia="zh-CN" w:bidi="ar-SA"/>
    </w:rPr>
  </w:style>
  <w:style w:type="character" w:customStyle="1" w:styleId="212">
    <w:name w:val="页脚 字符1"/>
    <w:basedOn w:val="55"/>
    <w:semiHidden/>
    <w:qFormat/>
    <w:uiPriority w:val="99"/>
    <w:rPr>
      <w:kern w:val="2"/>
      <w:sz w:val="18"/>
      <w:szCs w:val="18"/>
    </w:rPr>
  </w:style>
  <w:style w:type="character" w:customStyle="1" w:styleId="213">
    <w:name w:val="Char Char17"/>
    <w:qFormat/>
    <w:uiPriority w:val="0"/>
    <w:rPr>
      <w:rFonts w:ascii="Cambria" w:hAnsi="Cambria"/>
      <w:b/>
      <w:bCs/>
      <w:kern w:val="2"/>
      <w:sz w:val="28"/>
      <w:szCs w:val="28"/>
    </w:rPr>
  </w:style>
  <w:style w:type="character" w:customStyle="1" w:styleId="214">
    <w:name w:val="heading 3 Char2"/>
    <w:qFormat/>
    <w:uiPriority w:val="0"/>
    <w:rPr>
      <w:b/>
      <w:bCs/>
      <w:kern w:val="2"/>
      <w:sz w:val="32"/>
      <w:szCs w:val="32"/>
    </w:rPr>
  </w:style>
  <w:style w:type="character" w:customStyle="1" w:styleId="215">
    <w:name w:val="签名 Char"/>
    <w:link w:val="38"/>
    <w:qFormat/>
    <w:uiPriority w:val="0"/>
    <w:rPr>
      <w:rFonts w:ascii="仿宋_GB2312" w:eastAsia="仿宋_GB2312"/>
      <w:b/>
      <w:sz w:val="24"/>
      <w:szCs w:val="32"/>
    </w:rPr>
  </w:style>
  <w:style w:type="character" w:customStyle="1" w:styleId="216">
    <w:name w:val="批注文字 字符"/>
    <w:qFormat/>
    <w:uiPriority w:val="0"/>
    <w:rPr>
      <w:rFonts w:eastAsia="宋体"/>
      <w:kern w:val="2"/>
      <w:sz w:val="21"/>
      <w:szCs w:val="24"/>
      <w:lang w:val="en-US" w:eastAsia="zh-CN" w:bidi="ar-SA"/>
    </w:rPr>
  </w:style>
  <w:style w:type="character" w:customStyle="1" w:styleId="217">
    <w:name w:val="Char Char1"/>
    <w:qFormat/>
    <w:uiPriority w:val="0"/>
    <w:rPr>
      <w:rFonts w:eastAsia="宋体"/>
      <w:sz w:val="21"/>
      <w:lang w:val="en-US" w:eastAsia="zh-CN" w:bidi="ar-SA"/>
    </w:rPr>
  </w:style>
  <w:style w:type="character" w:customStyle="1" w:styleId="218">
    <w:name w:val="正文首行缩进 2 Char"/>
    <w:basedOn w:val="115"/>
    <w:link w:val="52"/>
    <w:qFormat/>
    <w:uiPriority w:val="0"/>
    <w:rPr>
      <w:rFonts w:ascii="Calibri" w:hAnsi="Calibri" w:eastAsia="宋体" w:cs="宋体"/>
      <w:szCs w:val="21"/>
    </w:rPr>
  </w:style>
  <w:style w:type="character" w:customStyle="1" w:styleId="219">
    <w:name w:val="表格 Char Char"/>
    <w:link w:val="220"/>
    <w:qFormat/>
    <w:uiPriority w:val="0"/>
    <w:rPr>
      <w:rFonts w:ascii="宋体" w:hAnsi="宋体"/>
    </w:rPr>
  </w:style>
  <w:style w:type="paragraph" w:customStyle="1" w:styleId="220">
    <w:name w:val="表格"/>
    <w:basedOn w:val="1"/>
    <w:link w:val="219"/>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qFormat/>
    <w:uiPriority w:val="0"/>
    <w:rPr>
      <w:rFonts w:eastAsia="宋体"/>
      <w:kern w:val="2"/>
      <w:sz w:val="18"/>
      <w:szCs w:val="18"/>
      <w:lang w:val="en-US" w:eastAsia="zh-CN" w:bidi="ar-SA"/>
    </w:rPr>
  </w:style>
  <w:style w:type="character" w:customStyle="1" w:styleId="222">
    <w:name w:val="Char Char27"/>
    <w:qFormat/>
    <w:uiPriority w:val="0"/>
    <w:rPr>
      <w:rFonts w:eastAsia="宋体"/>
      <w:kern w:val="2"/>
      <w:sz w:val="28"/>
      <w:lang w:val="en-US" w:eastAsia="zh-CN" w:bidi="ar-SA"/>
    </w:rPr>
  </w:style>
  <w:style w:type="paragraph" w:customStyle="1" w:styleId="22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5">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qFormat/>
    <w:uiPriority w:val="0"/>
    <w:pPr>
      <w:ind w:firstLine="420" w:firstLineChars="200"/>
    </w:pPr>
    <w:rPr>
      <w:szCs w:val="22"/>
    </w:rPr>
  </w:style>
  <w:style w:type="paragraph" w:customStyle="1" w:styleId="227">
    <w:name w:val="Table Paragraph"/>
    <w:basedOn w:val="1"/>
    <w:qFormat/>
    <w:uiPriority w:val="1"/>
  </w:style>
  <w:style w:type="paragraph" w:customStyle="1" w:styleId="228">
    <w:name w:val="BodyText1I"/>
    <w:basedOn w:val="229"/>
    <w:qFormat/>
    <w:uiPriority w:val="0"/>
    <w:pPr>
      <w:ind w:firstLine="420" w:firstLineChars="100"/>
    </w:pPr>
  </w:style>
  <w:style w:type="paragraph" w:customStyle="1" w:styleId="229">
    <w:name w:val="BodyText"/>
    <w:basedOn w:val="1"/>
    <w:qFormat/>
    <w:uiPriority w:val="0"/>
    <w:pPr>
      <w:spacing w:after="120"/>
    </w:pPr>
  </w:style>
  <w:style w:type="paragraph" w:customStyle="1" w:styleId="230">
    <w:name w:val="列出段落3"/>
    <w:basedOn w:val="1"/>
    <w:qFormat/>
    <w:uiPriority w:val="0"/>
    <w:pPr>
      <w:ind w:firstLine="420" w:firstLineChars="200"/>
    </w:pPr>
    <w:rPr>
      <w:lang w:val="zh-CN"/>
    </w:rPr>
  </w:style>
  <w:style w:type="paragraph" w:customStyle="1" w:styleId="231">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qFormat/>
    <w:uiPriority w:val="0"/>
    <w:pPr>
      <w:jc w:val="left"/>
    </w:pPr>
    <w:rPr>
      <w:szCs w:val="20"/>
    </w:rPr>
  </w:style>
  <w:style w:type="paragraph" w:customStyle="1" w:styleId="236">
    <w:name w:val="Char Char"/>
    <w:basedOn w:val="1"/>
    <w:qFormat/>
    <w:uiPriority w:val="0"/>
    <w:rPr>
      <w:rFonts w:ascii="仿宋_GB2312" w:eastAsia="仿宋_GB2312"/>
      <w:b/>
      <w:sz w:val="32"/>
      <w:szCs w:val="32"/>
    </w:rPr>
  </w:style>
  <w:style w:type="paragraph" w:customStyle="1" w:styleId="237">
    <w:name w:val="样式 标题 3 + 黑色 段前: 5 磅 段后: 5 磅 行距: 1.5 倍行距"/>
    <w:basedOn w:val="1"/>
    <w:qFormat/>
    <w:uiPriority w:val="0"/>
    <w:pPr>
      <w:ind w:left="855" w:hanging="855"/>
    </w:pPr>
    <w:rPr>
      <w:sz w:val="24"/>
      <w:szCs w:val="20"/>
    </w:rPr>
  </w:style>
  <w:style w:type="paragraph" w:customStyle="1" w:styleId="238">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qFormat/>
    <w:uiPriority w:val="0"/>
    <w:pPr>
      <w:ind w:firstLine="480" w:firstLineChars="200"/>
    </w:pPr>
    <w:rPr>
      <w:szCs w:val="21"/>
    </w:rPr>
  </w:style>
  <w:style w:type="paragraph" w:customStyle="1" w:styleId="242">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qFormat/>
    <w:uiPriority w:val="99"/>
    <w:pPr>
      <w:spacing w:line="300" w:lineRule="auto"/>
      <w:ind w:firstLine="480" w:firstLineChars="200"/>
      <w:jc w:val="left"/>
    </w:pPr>
    <w:rPr>
      <w:kern w:val="0"/>
      <w:sz w:val="24"/>
    </w:rPr>
  </w:style>
  <w:style w:type="paragraph" w:customStyle="1" w:styleId="245">
    <w:name w:val="样式5"/>
    <w:basedOn w:val="11"/>
    <w:qFormat/>
    <w:uiPriority w:val="0"/>
    <w:pPr>
      <w:spacing w:line="360" w:lineRule="auto"/>
      <w:ind w:firstLine="200"/>
    </w:pPr>
    <w:rPr>
      <w:rFonts w:ascii="仿宋_GB2312"/>
      <w:b/>
      <w:sz w:val="28"/>
      <w:szCs w:val="21"/>
    </w:rPr>
  </w:style>
  <w:style w:type="paragraph" w:customStyle="1" w:styleId="246">
    <w:name w:val="1 Char"/>
    <w:basedOn w:val="11"/>
    <w:qFormat/>
    <w:uiPriority w:val="0"/>
    <w:pPr>
      <w:spacing w:line="360" w:lineRule="auto"/>
      <w:ind w:firstLine="200"/>
    </w:pPr>
    <w:rPr>
      <w:rFonts w:ascii="仿宋_GB2312"/>
      <w:b/>
      <w:szCs w:val="32"/>
    </w:rPr>
  </w:style>
  <w:style w:type="paragraph" w:customStyle="1" w:styleId="247">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qFormat/>
    <w:uiPriority w:val="0"/>
    <w:rPr>
      <w:rFonts w:ascii="仿宋_GB2312" w:eastAsia="仿宋_GB2312"/>
      <w:b/>
      <w:sz w:val="32"/>
      <w:szCs w:val="32"/>
    </w:rPr>
  </w:style>
  <w:style w:type="paragraph" w:customStyle="1" w:styleId="249">
    <w:name w:val="纯文本1"/>
    <w:basedOn w:val="1"/>
    <w:qFormat/>
    <w:uiPriority w:val="0"/>
    <w:pPr>
      <w:adjustRightInd w:val="0"/>
      <w:textAlignment w:val="baseline"/>
    </w:pPr>
    <w:rPr>
      <w:rFonts w:ascii="宋体" w:hAnsi="Courier New" w:eastAsia="楷体_GB2312"/>
      <w:sz w:val="28"/>
      <w:szCs w:val="20"/>
    </w:rPr>
  </w:style>
  <w:style w:type="paragraph" w:customStyle="1" w:styleId="250">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253">
    <w:name w:val="正文_0"/>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qFormat/>
    <w:uiPriority w:val="0"/>
    <w:pPr>
      <w:tabs>
        <w:tab w:val="left" w:pos="3889"/>
        <w:tab w:val="left" w:pos="4309"/>
        <w:tab w:val="left" w:pos="4729"/>
      </w:tabs>
      <w:ind w:left="4729"/>
      <w:outlineLvl w:val="4"/>
    </w:pPr>
  </w:style>
  <w:style w:type="paragraph" w:customStyle="1" w:styleId="256">
    <w:name w:val="二级条标题"/>
    <w:basedOn w:val="257"/>
    <w:next w:val="1"/>
    <w:qFormat/>
    <w:uiPriority w:val="0"/>
    <w:pPr>
      <w:tabs>
        <w:tab w:val="left" w:pos="3889"/>
        <w:tab w:val="left" w:pos="4309"/>
      </w:tabs>
      <w:ind w:left="4309"/>
      <w:outlineLvl w:val="3"/>
    </w:pPr>
  </w:style>
  <w:style w:type="paragraph" w:customStyle="1" w:styleId="257">
    <w:name w:val="一级条标题"/>
    <w:next w:val="1"/>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59">
    <w:name w:val="l正文"/>
    <w:basedOn w:val="1"/>
    <w:qFormat/>
    <w:uiPriority w:val="0"/>
    <w:pPr>
      <w:spacing w:line="360" w:lineRule="auto"/>
      <w:ind w:firstLine="200" w:firstLineChars="200"/>
    </w:pPr>
    <w:rPr>
      <w:rFonts w:ascii="宋体" w:hAnsi="宋体"/>
      <w:sz w:val="24"/>
    </w:rPr>
  </w:style>
  <w:style w:type="paragraph" w:customStyle="1" w:styleId="260">
    <w:name w:val="正文字缩2字"/>
    <w:basedOn w:val="1"/>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62">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qFormat/>
    <w:uiPriority w:val="34"/>
    <w:pPr>
      <w:ind w:firstLine="420" w:firstLineChars="200"/>
    </w:pPr>
  </w:style>
  <w:style w:type="paragraph" w:customStyle="1" w:styleId="267">
    <w:name w:val="af17cgridlangnp1033langf"/>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qFormat/>
    <w:uiPriority w:val="0"/>
    <w:rPr>
      <w:rFonts w:ascii="仿宋_GB2312" w:eastAsia="仿宋_GB2312"/>
      <w:b/>
      <w:sz w:val="32"/>
      <w:szCs w:val="32"/>
    </w:rPr>
  </w:style>
  <w:style w:type="paragraph" w:customStyle="1" w:styleId="270">
    <w:name w:val="简单回函地址"/>
    <w:basedOn w:val="1"/>
    <w:qFormat/>
    <w:uiPriority w:val="0"/>
  </w:style>
  <w:style w:type="paragraph" w:customStyle="1" w:styleId="271">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5"/>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5"/>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76">
    <w:name w:val="È±Ê¡ÎÄ±¾ Char"/>
    <w:basedOn w:val="1"/>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3"/>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qFormat/>
    <w:uiPriority w:val="0"/>
    <w:pPr>
      <w:spacing w:line="360" w:lineRule="auto"/>
      <w:ind w:firstLine="480"/>
    </w:pPr>
    <w:rPr>
      <w:rFonts w:ascii="宋体" w:hAnsi="宋体" w:cs="宋体"/>
      <w:sz w:val="24"/>
      <w:szCs w:val="20"/>
    </w:rPr>
  </w:style>
  <w:style w:type="paragraph" w:customStyle="1" w:styleId="282">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qFormat/>
    <w:uiPriority w:val="0"/>
    <w:pPr>
      <w:ind w:firstLine="420" w:firstLineChars="200"/>
    </w:pPr>
    <w:rPr>
      <w:szCs w:val="20"/>
    </w:rPr>
  </w:style>
  <w:style w:type="paragraph" w:customStyle="1" w:styleId="285">
    <w:name w:val="文档正文"/>
    <w:basedOn w:val="1"/>
    <w:qFormat/>
    <w:uiPriority w:val="0"/>
    <w:pPr>
      <w:adjustRightInd w:val="0"/>
      <w:spacing w:line="300" w:lineRule="auto"/>
      <w:ind w:firstLine="567"/>
      <w:textAlignment w:val="baseline"/>
    </w:pPr>
    <w:rPr>
      <w:kern w:val="0"/>
      <w:sz w:val="24"/>
      <w:szCs w:val="20"/>
    </w:rPr>
  </w:style>
  <w:style w:type="paragraph" w:customStyle="1" w:styleId="286">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11"/>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qFormat/>
    <w:uiPriority w:val="0"/>
    <w:rPr>
      <w:rFonts w:ascii="Tahoma" w:hAnsi="Tahoma"/>
      <w:sz w:val="24"/>
      <w:szCs w:val="20"/>
    </w:rPr>
  </w:style>
  <w:style w:type="paragraph" w:customStyle="1" w:styleId="289">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6"/>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qFormat/>
    <w:uiPriority w:val="0"/>
    <w:rPr>
      <w:rFonts w:ascii="仿宋_GB2312" w:eastAsia="仿宋_GB2312"/>
      <w:b/>
      <w:sz w:val="32"/>
      <w:szCs w:val="32"/>
    </w:rPr>
  </w:style>
  <w:style w:type="paragraph" w:customStyle="1" w:styleId="297">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qFormat/>
    <w:uiPriority w:val="0"/>
    <w:pPr>
      <w:widowControl/>
      <w:spacing w:line="300" w:lineRule="atLeast"/>
      <w:jc w:val="left"/>
    </w:pPr>
    <w:rPr>
      <w:rFonts w:ascii="宋体" w:hAnsi="宋体" w:cs="宋体"/>
      <w:kern w:val="0"/>
      <w:sz w:val="18"/>
      <w:szCs w:val="18"/>
    </w:rPr>
  </w:style>
  <w:style w:type="paragraph" w:customStyle="1" w:styleId="299">
    <w:name w:val="章标题"/>
    <w:next w:val="1"/>
    <w:qFormat/>
    <w:uiPriority w:val="0"/>
    <w:pPr>
      <w:tabs>
        <w:tab w:val="left" w:pos="3469"/>
      </w:tabs>
      <w:spacing w:beforeLines="50"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qFormat/>
    <w:uiPriority w:val="0"/>
    <w:pPr>
      <w:spacing w:line="360" w:lineRule="auto"/>
      <w:ind w:firstLine="480"/>
    </w:pPr>
    <w:rPr>
      <w:rFonts w:cs="宋体"/>
      <w:sz w:val="24"/>
      <w:szCs w:val="20"/>
    </w:rPr>
  </w:style>
  <w:style w:type="paragraph" w:customStyle="1" w:styleId="302">
    <w:name w:val="正文文字表格居中"/>
    <w:basedOn w:val="1"/>
    <w:next w:val="48"/>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
    <w:qFormat/>
    <w:uiPriority w:val="0"/>
    <w:pPr>
      <w:autoSpaceDE w:val="0"/>
      <w:autoSpaceDN w:val="0"/>
      <w:adjustRightInd w:val="0"/>
      <w:spacing w:after="120"/>
      <w:jc w:val="left"/>
    </w:pPr>
    <w:rPr>
      <w:kern w:val="0"/>
      <w:sz w:val="20"/>
      <w:szCs w:val="20"/>
    </w:rPr>
  </w:style>
  <w:style w:type="paragraph" w:customStyle="1" w:styleId="307">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09">
    <w:name w:val="正文（首行缩进）"/>
    <w:basedOn w:val="23"/>
    <w:qFormat/>
    <w:uiPriority w:val="0"/>
    <w:pPr>
      <w:widowControl/>
      <w:overflowPunct w:val="0"/>
      <w:autoSpaceDE w:val="0"/>
      <w:autoSpaceDN w:val="0"/>
      <w:adjustRightInd w:val="0"/>
      <w:spacing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7"/>
    <w:qFormat/>
    <w:uiPriority w:val="0"/>
    <w:pPr>
      <w:spacing w:before="260" w:after="260" w:line="413" w:lineRule="auto"/>
    </w:pPr>
    <w:rPr>
      <w:rFonts w:ascii="黑体" w:hAnsi="黑体"/>
      <w:b w:val="0"/>
      <w:kern w:val="0"/>
      <w:sz w:val="24"/>
      <w:szCs w:val="32"/>
    </w:rPr>
  </w:style>
  <w:style w:type="paragraph" w:customStyle="1" w:styleId="312">
    <w:name w:val="保留正文"/>
    <w:basedOn w:val="2"/>
    <w:qFormat/>
    <w:uiPriority w:val="0"/>
    <w:pPr>
      <w:keepNext/>
      <w:spacing w:after="160"/>
    </w:pPr>
    <w:rPr>
      <w:rFonts w:ascii="仿宋_GB2312"/>
      <w:b/>
      <w:szCs w:val="20"/>
    </w:rPr>
  </w:style>
  <w:style w:type="paragraph" w:customStyle="1" w:styleId="313">
    <w:name w:val="Char1 Char Char Char Char Char Char"/>
    <w:basedOn w:val="1"/>
    <w:qFormat/>
    <w:uiPriority w:val="0"/>
    <w:rPr>
      <w:rFonts w:ascii="宋体" w:hAnsi="宋体"/>
      <w:color w:val="000000"/>
      <w:sz w:val="24"/>
    </w:rPr>
  </w:style>
  <w:style w:type="paragraph" w:customStyle="1" w:styleId="31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qFormat/>
    <w:uiPriority w:val="0"/>
    <w:pPr>
      <w:widowControl/>
    </w:pPr>
    <w:rPr>
      <w:kern w:val="0"/>
      <w:szCs w:val="21"/>
    </w:rPr>
  </w:style>
  <w:style w:type="paragraph" w:customStyle="1" w:styleId="316">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qFormat/>
    <w:uiPriority w:val="0"/>
  </w:style>
  <w:style w:type="paragraph" w:customStyle="1" w:styleId="31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qFormat/>
    <w:uiPriority w:val="0"/>
  </w:style>
  <w:style w:type="paragraph" w:customStyle="1" w:styleId="321">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qFormat/>
    <w:locked/>
    <w:uiPriority w:val="0"/>
    <w:pPr>
      <w:jc w:val="both"/>
    </w:pPr>
    <w:rPr>
      <w:rFonts w:ascii="Calibri" w:hAnsi="Calibri" w:eastAsia="宋体" w:cs="Times New Roman"/>
      <w:lang w:val="en-US" w:eastAsia="zh-CN" w:bidi="ar-SA"/>
    </w:rPr>
  </w:style>
  <w:style w:type="paragraph" w:customStyle="1" w:styleId="323">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qFormat/>
    <w:uiPriority w:val="0"/>
  </w:style>
  <w:style w:type="paragraph" w:customStyle="1" w:styleId="32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qFormat/>
    <w:uiPriority w:val="0"/>
    <w:pPr>
      <w:ind w:firstLine="420" w:firstLineChars="200"/>
    </w:pPr>
  </w:style>
  <w:style w:type="paragraph" w:customStyle="1" w:styleId="328">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qFormat/>
    <w:uiPriority w:val="0"/>
    <w:pPr>
      <w:tabs>
        <w:tab w:val="left" w:pos="5569"/>
        <w:tab w:val="clear" w:pos="5149"/>
      </w:tabs>
      <w:ind w:left="5569"/>
      <w:outlineLvl w:val="6"/>
    </w:pPr>
  </w:style>
  <w:style w:type="paragraph" w:customStyle="1" w:styleId="331">
    <w:name w:val="列表段落1"/>
    <w:basedOn w:val="1"/>
    <w:qFormat/>
    <w:uiPriority w:val="34"/>
    <w:pPr>
      <w:ind w:firstLine="420" w:firstLineChars="200"/>
    </w:pPr>
    <w:rPr>
      <w:szCs w:val="22"/>
    </w:rPr>
  </w:style>
  <w:style w:type="paragraph" w:customStyle="1" w:styleId="332">
    <w:name w:val="Table caption|1"/>
    <w:basedOn w:val="1"/>
    <w:qFormat/>
    <w:uiPriority w:val="0"/>
    <w:pPr>
      <w:jc w:val="left"/>
    </w:pPr>
    <w:rPr>
      <w:rFonts w:ascii="宋体" w:hAnsi="宋体" w:cs="宋体"/>
      <w:kern w:val="0"/>
      <w:sz w:val="22"/>
      <w:szCs w:val="22"/>
      <w:lang w:val="zh-TW" w:eastAsia="zh-TW" w:bidi="zh-TW"/>
    </w:rPr>
  </w:style>
  <w:style w:type="paragraph" w:customStyle="1" w:styleId="333">
    <w:name w:val="List Paragraph1"/>
    <w:basedOn w:val="1"/>
    <w:qFormat/>
    <w:uiPriority w:val="0"/>
    <w:pPr>
      <w:ind w:firstLine="420" w:firstLineChars="200"/>
    </w:pPr>
    <w:rPr>
      <w:szCs w:val="22"/>
    </w:rPr>
  </w:style>
  <w:style w:type="paragraph" w:customStyle="1" w:styleId="334">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qFormat/>
    <w:uiPriority w:val="0"/>
    <w:rPr>
      <w:rFonts w:ascii="仿宋_GB2312" w:eastAsia="仿宋_GB2312"/>
      <w:b/>
      <w:sz w:val="32"/>
      <w:szCs w:val="32"/>
    </w:rPr>
  </w:style>
  <w:style w:type="paragraph" w:customStyle="1" w:styleId="337">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9"/>
    <w:qFormat/>
    <w:uiPriority w:val="0"/>
    <w:rPr>
      <w:rFonts w:ascii="Tahoma" w:hAnsi="Tahoma"/>
      <w:sz w:val="24"/>
    </w:rPr>
  </w:style>
  <w:style w:type="paragraph" w:customStyle="1" w:styleId="345">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5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qFormat/>
    <w:uiPriority w:val="34"/>
    <w:pPr>
      <w:spacing w:line="360" w:lineRule="auto"/>
      <w:ind w:firstLine="420" w:firstLineChars="200"/>
    </w:pPr>
  </w:style>
  <w:style w:type="paragraph" w:customStyle="1" w:styleId="361">
    <w:name w:val="正文-宋体四号"/>
    <w:basedOn w:val="1"/>
    <w:qFormat/>
    <w:uiPriority w:val="0"/>
    <w:pPr>
      <w:spacing w:line="360" w:lineRule="auto"/>
      <w:ind w:firstLine="560" w:firstLineChars="200"/>
    </w:pPr>
    <w:rPr>
      <w:rFonts w:cs="宋体"/>
      <w:sz w:val="28"/>
      <w:szCs w:val="20"/>
    </w:rPr>
  </w:style>
  <w:style w:type="paragraph" w:customStyle="1" w:styleId="362">
    <w:name w:val="Char3 Char Char Char2"/>
    <w:basedOn w:val="1"/>
    <w:qFormat/>
    <w:uiPriority w:val="0"/>
  </w:style>
  <w:style w:type="character" w:customStyle="1" w:styleId="363">
    <w:name w:val="top_title1"/>
    <w:basedOn w:val="55"/>
    <w:qFormat/>
    <w:uiPriority w:val="0"/>
    <w:rPr>
      <w:b/>
      <w:bCs/>
      <w:color w:val="333333"/>
      <w:sz w:val="24"/>
      <w:szCs w:val="24"/>
    </w:rPr>
  </w:style>
  <w:style w:type="character" w:customStyle="1" w:styleId="364">
    <w:name w:val="Anrede1IhrZeichen"/>
    <w:qFormat/>
    <w:uiPriority w:val="99"/>
    <w:rPr>
      <w:rFonts w:ascii="Arial" w:hAnsi="Arial" w:cs="Arial"/>
      <w:sz w:val="20"/>
      <w:szCs w:val="20"/>
    </w:rPr>
  </w:style>
  <w:style w:type="paragraph" w:customStyle="1" w:styleId="365">
    <w:name w:val="AbsatzTableFormat"/>
    <w:basedOn w:val="1"/>
    <w:qFormat/>
    <w:uiPriority w:val="99"/>
    <w:pPr>
      <w:framePr w:hSpace="180" w:wrap="around" w:vAnchor="text" w:hAnchor="margin" w:y="1127"/>
      <w:widowControl/>
      <w:jc w:val="left"/>
    </w:pPr>
    <w:rPr>
      <w:rFonts w:hAnsi="宋体"/>
      <w:kern w:val="0"/>
      <w:sz w:val="20"/>
      <w:szCs w:val="20"/>
      <w:lang w:val="zh-CN"/>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52"/>
    <customShpInfo spid="_x0000_s2053"/>
    <customShpInfo spid="_x0000_s2051"/>
    <customShpInfo spid="_x0000_s2050"/>
    <customShpInfo spid="_x0000_s2049"/>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6DA349-7991-4F3C-9BB9-068AD49A4F32}">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77</Pages>
  <Words>6363</Words>
  <Characters>36275</Characters>
  <Lines>302</Lines>
  <Paragraphs>85</Paragraphs>
  <TotalTime>3</TotalTime>
  <ScaleCrop>false</ScaleCrop>
  <LinksUpToDate>false</LinksUpToDate>
  <CharactersWithSpaces>42553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2020-08-07T02:11:00Z</dcterms:created>
  <dc:creator>user</dc:creator>
  <cp:lastModifiedBy>巴西</cp:lastModifiedBy>
  <cp:lastPrinted>2021-08-10T04:05:00Z</cp:lastPrinted>
  <dcterms:modified xsi:type="dcterms:W3CDTF">2022-03-18T09:25:50Z</dcterms:modified>
  <cp:revision>281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C0D41B686F014328BA946B220CAF898D</vt:lpwstr>
  </property>
</Properties>
</file>