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distribute"/>
        <w:rPr>
          <w:rFonts w:ascii="Times New Roman" w:hAnsi="Times New Roman"/>
          <w:b/>
          <w:bCs/>
          <w:color w:val="auto"/>
          <w:sz w:val="96"/>
          <w:szCs w:val="96"/>
          <w:highlight w:val="none"/>
        </w:rPr>
      </w:pPr>
    </w:p>
    <w:p>
      <w:pPr>
        <w:rPr>
          <w:color w:val="auto"/>
          <w:highlight w:val="none"/>
        </w:rPr>
      </w:pPr>
    </w:p>
    <w:p>
      <w:pPr>
        <w:jc w:val="distribute"/>
        <w:rPr>
          <w:rFonts w:hint="eastAsia" w:ascii="Times New Roman" w:hAnsi="Times New Roman" w:eastAsia="宋体"/>
          <w:b/>
          <w:bCs/>
          <w:color w:val="auto"/>
          <w:sz w:val="52"/>
          <w:szCs w:val="52"/>
          <w:highlight w:val="none"/>
          <w:lang w:eastAsia="zh-CN"/>
        </w:rPr>
      </w:pPr>
      <w:r>
        <w:rPr>
          <w:rFonts w:hint="eastAsia" w:ascii="新宋体" w:hAnsi="新宋体" w:eastAsia="新宋体"/>
          <w:color w:val="auto"/>
          <w:spacing w:val="20"/>
          <w:sz w:val="84"/>
          <w:highlight w:val="none"/>
          <w:lang w:eastAsia="zh-CN"/>
        </w:rPr>
        <w:t>温州市第七人民医院</w:t>
      </w:r>
    </w:p>
    <w:p>
      <w:pPr>
        <w:jc w:val="center"/>
        <w:rPr>
          <w:rFonts w:ascii="Times New Roman" w:hAnsi="Times New Roman"/>
          <w:b/>
          <w:bCs/>
          <w:color w:val="auto"/>
          <w:spacing w:val="26"/>
          <w:sz w:val="52"/>
          <w:highlight w:val="none"/>
        </w:rPr>
      </w:pPr>
    </w:p>
    <w:p>
      <w:pPr>
        <w:ind w:firstLine="2357" w:firstLineChars="235"/>
        <w:rPr>
          <w:rFonts w:ascii="Times New Roman" w:hAnsi="Times New Roman"/>
          <w:b/>
          <w:bCs/>
          <w:color w:val="auto"/>
          <w:spacing w:val="140"/>
          <w:sz w:val="72"/>
          <w:highlight w:val="none"/>
        </w:rPr>
      </w:pPr>
    </w:p>
    <w:p>
      <w:pPr>
        <w:ind w:firstLine="2357" w:firstLineChars="235"/>
        <w:rPr>
          <w:rFonts w:ascii="Times New Roman" w:hAnsi="Times New Roman"/>
          <w:b/>
          <w:bCs/>
          <w:color w:val="auto"/>
          <w:spacing w:val="140"/>
          <w:sz w:val="72"/>
          <w:highlight w:val="none"/>
        </w:rPr>
      </w:pPr>
    </w:p>
    <w:p>
      <w:pPr>
        <w:adjustRightInd w:val="0"/>
        <w:snapToGrid w:val="0"/>
        <w:spacing w:line="480" w:lineRule="auto"/>
        <w:ind w:right="361"/>
        <w:jc w:val="center"/>
        <w:rPr>
          <w:rFonts w:ascii="Times New Roman" w:hAnsi="Times New Roman"/>
          <w:color w:val="auto"/>
          <w:sz w:val="84"/>
          <w:szCs w:val="84"/>
          <w:highlight w:val="none"/>
        </w:rPr>
      </w:pPr>
      <w:r>
        <w:rPr>
          <w:rFonts w:ascii="Times New Roman" w:hAnsi="Times New Roman"/>
          <w:b/>
          <w:bCs/>
          <w:color w:val="auto"/>
          <w:sz w:val="84"/>
          <w:szCs w:val="84"/>
          <w:highlight w:val="none"/>
        </w:rPr>
        <w:t>招 标 文 件</w:t>
      </w:r>
    </w:p>
    <w:p>
      <w:pPr>
        <w:spacing w:line="800" w:lineRule="exact"/>
        <w:ind w:firstLine="1900" w:firstLineChars="500"/>
        <w:rPr>
          <w:rFonts w:hint="eastAsia" w:ascii="Times New Roman" w:hAnsi="Times New Roman" w:eastAsia="宋体"/>
          <w:color w:val="auto"/>
          <w:spacing w:val="40"/>
          <w:sz w:val="30"/>
          <w:szCs w:val="30"/>
          <w:highlight w:val="none"/>
          <w:lang w:eastAsia="zh-CN"/>
        </w:rPr>
      </w:pPr>
      <w:r>
        <w:rPr>
          <w:rFonts w:ascii="Times New Roman" w:hAnsi="Times New Roman"/>
          <w:color w:val="auto"/>
          <w:spacing w:val="40"/>
          <w:sz w:val="30"/>
          <w:szCs w:val="30"/>
          <w:highlight w:val="none"/>
        </w:rPr>
        <w:t>项 目 编 号：</w:t>
      </w:r>
      <w:r>
        <w:rPr>
          <w:rFonts w:hint="eastAsia" w:ascii="Times New Roman" w:hAnsi="Times New Roman"/>
          <w:color w:val="auto"/>
          <w:spacing w:val="40"/>
          <w:sz w:val="30"/>
          <w:szCs w:val="30"/>
          <w:highlight w:val="none"/>
          <w:lang w:eastAsia="zh-CN"/>
        </w:rPr>
        <w:t>WZLCZB（L）-2022-09425</w:t>
      </w:r>
    </w:p>
    <w:p>
      <w:pPr>
        <w:spacing w:line="800" w:lineRule="exact"/>
        <w:ind w:firstLine="1900" w:firstLineChars="500"/>
        <w:rPr>
          <w:rFonts w:hint="eastAsia" w:ascii="宋体" w:hAnsi="宋体" w:eastAsia="宋体" w:cs="宋体"/>
          <w:b/>
          <w:bCs/>
          <w:color w:val="auto"/>
          <w:kern w:val="0"/>
          <w:sz w:val="32"/>
          <w:szCs w:val="32"/>
          <w:highlight w:val="none"/>
          <w:lang w:eastAsia="zh-CN"/>
        </w:rPr>
      </w:pPr>
      <w:r>
        <w:rPr>
          <w:rFonts w:ascii="Times New Roman" w:hAnsi="Times New Roman"/>
          <w:color w:val="auto"/>
          <w:spacing w:val="40"/>
          <w:sz w:val="30"/>
          <w:szCs w:val="30"/>
          <w:highlight w:val="none"/>
        </w:rPr>
        <w:t>项 目 名 称：</w:t>
      </w:r>
      <w:r>
        <w:rPr>
          <w:rFonts w:hint="eastAsia" w:ascii="Times New Roman" w:hAnsi="Times New Roman"/>
          <w:b/>
          <w:bCs/>
          <w:color w:val="auto"/>
          <w:spacing w:val="40"/>
          <w:sz w:val="30"/>
          <w:szCs w:val="30"/>
          <w:highlight w:val="none"/>
          <w:lang w:eastAsia="zh-CN"/>
        </w:rPr>
        <w:t>全自动血液体液分析仪</w:t>
      </w:r>
    </w:p>
    <w:p>
      <w:pPr>
        <w:spacing w:line="800" w:lineRule="exact"/>
        <w:ind w:firstLine="1900" w:firstLineChars="500"/>
        <w:rPr>
          <w:rFonts w:ascii="Times New Roman" w:hAnsi="Times New Roman"/>
          <w:b/>
          <w:color w:val="auto"/>
          <w:spacing w:val="40"/>
          <w:sz w:val="30"/>
          <w:szCs w:val="30"/>
          <w:highlight w:val="none"/>
        </w:rPr>
      </w:pPr>
      <w:r>
        <w:rPr>
          <w:rFonts w:ascii="Times New Roman" w:hAnsi="Times New Roman"/>
          <w:color w:val="auto"/>
          <w:spacing w:val="40"/>
          <w:sz w:val="30"/>
          <w:szCs w:val="30"/>
          <w:highlight w:val="none"/>
        </w:rPr>
        <w:t>采 购 方 式：</w:t>
      </w:r>
      <w:r>
        <w:rPr>
          <w:rFonts w:ascii="Times New Roman" w:hAnsi="Times New Roman"/>
          <w:b/>
          <w:color w:val="auto"/>
          <w:spacing w:val="40"/>
          <w:sz w:val="30"/>
          <w:szCs w:val="30"/>
          <w:highlight w:val="none"/>
        </w:rPr>
        <w:t>公开招标</w:t>
      </w:r>
    </w:p>
    <w:p>
      <w:pPr>
        <w:spacing w:line="800" w:lineRule="exact"/>
        <w:ind w:firstLine="1900" w:firstLineChars="500"/>
        <w:rPr>
          <w:rFonts w:ascii="Times New Roman" w:hAnsi="Times New Roman"/>
          <w:color w:val="auto"/>
          <w:highlight w:val="none"/>
        </w:rPr>
      </w:pPr>
      <w:r>
        <w:rPr>
          <w:rFonts w:ascii="Times New Roman" w:hAnsi="Times New Roman"/>
          <w:color w:val="auto"/>
          <w:spacing w:val="40"/>
          <w:sz w:val="30"/>
          <w:szCs w:val="30"/>
          <w:highlight w:val="none"/>
        </w:rPr>
        <w:t>评 审 方 式：</w:t>
      </w:r>
      <w:r>
        <w:rPr>
          <w:rFonts w:ascii="Times New Roman" w:hAnsi="Times New Roman"/>
          <w:b/>
          <w:bCs/>
          <w:color w:val="auto"/>
          <w:spacing w:val="40"/>
          <w:sz w:val="30"/>
          <w:szCs w:val="30"/>
          <w:highlight w:val="none"/>
        </w:rPr>
        <w:t>线上电子招投标</w:t>
      </w:r>
    </w:p>
    <w:p>
      <w:pPr>
        <w:spacing w:line="600" w:lineRule="exact"/>
        <w:rPr>
          <w:rFonts w:ascii="Times New Roman" w:hAnsi="Times New Roman"/>
          <w:color w:val="auto"/>
          <w:spacing w:val="40"/>
          <w:sz w:val="30"/>
          <w:szCs w:val="30"/>
          <w:highlight w:val="none"/>
        </w:rPr>
      </w:pPr>
    </w:p>
    <w:p>
      <w:pPr>
        <w:spacing w:line="600" w:lineRule="exact"/>
        <w:ind w:firstLine="1620" w:firstLineChars="450"/>
        <w:rPr>
          <w:rFonts w:ascii="Times New Roman" w:hAnsi="Times New Roman"/>
          <w:color w:val="auto"/>
          <w:spacing w:val="30"/>
          <w:sz w:val="30"/>
          <w:highlight w:val="none"/>
        </w:rPr>
      </w:pPr>
    </w:p>
    <w:p>
      <w:pPr>
        <w:spacing w:line="600" w:lineRule="exact"/>
        <w:jc w:val="center"/>
        <w:rPr>
          <w:rFonts w:ascii="Times New Roman" w:hAnsi="Times New Roman"/>
          <w:color w:val="auto"/>
          <w:spacing w:val="30"/>
          <w:sz w:val="30"/>
          <w:highlight w:val="none"/>
        </w:rPr>
      </w:pPr>
      <w:r>
        <w:rPr>
          <w:rFonts w:ascii="Times New Roman" w:hAnsi="Times New Roman"/>
          <w:color w:val="auto"/>
          <w:spacing w:val="30"/>
          <w:sz w:val="30"/>
          <w:highlight w:val="none"/>
        </w:rPr>
        <w:t>招 标 人：</w:t>
      </w:r>
      <w:r>
        <w:rPr>
          <w:rFonts w:hint="eastAsia" w:ascii="Times New Roman" w:hAnsi="Times New Roman"/>
          <w:color w:val="auto"/>
          <w:spacing w:val="30"/>
          <w:sz w:val="30"/>
          <w:highlight w:val="none"/>
        </w:rPr>
        <w:t>温州市第七人民医院</w:t>
      </w:r>
    </w:p>
    <w:p>
      <w:pPr>
        <w:spacing w:line="600" w:lineRule="exact"/>
        <w:jc w:val="center"/>
        <w:rPr>
          <w:rFonts w:ascii="Times New Roman" w:hAnsi="Times New Roman"/>
          <w:color w:val="auto"/>
          <w:spacing w:val="30"/>
          <w:sz w:val="30"/>
          <w:highlight w:val="none"/>
        </w:rPr>
      </w:pPr>
      <w:r>
        <w:rPr>
          <w:rFonts w:ascii="Times New Roman" w:hAnsi="Times New Roman"/>
          <w:color w:val="auto"/>
          <w:spacing w:val="30"/>
          <w:sz w:val="30"/>
          <w:highlight w:val="none"/>
        </w:rPr>
        <w:t>招标代理机构：温州历程招标有限公司</w:t>
      </w:r>
    </w:p>
    <w:p>
      <w:pPr>
        <w:spacing w:line="600" w:lineRule="exact"/>
        <w:jc w:val="center"/>
        <w:rPr>
          <w:rFonts w:ascii="Times New Roman" w:hAnsi="Times New Roman"/>
          <w:color w:val="auto"/>
          <w:spacing w:val="30"/>
          <w:sz w:val="30"/>
          <w:highlight w:val="none"/>
        </w:rPr>
      </w:pPr>
      <w:r>
        <w:rPr>
          <w:rFonts w:hint="eastAsia" w:ascii="Times New Roman" w:hAnsi="Times New Roman"/>
          <w:color w:val="auto"/>
          <w:spacing w:val="30"/>
          <w:sz w:val="30"/>
          <w:highlight w:val="none"/>
        </w:rPr>
        <w:t>二〇二二</w:t>
      </w:r>
      <w:r>
        <w:rPr>
          <w:rFonts w:ascii="Times New Roman" w:hAnsi="Times New Roman"/>
          <w:color w:val="auto"/>
          <w:spacing w:val="30"/>
          <w:sz w:val="30"/>
          <w:highlight w:val="none"/>
        </w:rPr>
        <w:t>年</w:t>
      </w:r>
      <w:r>
        <w:rPr>
          <w:rFonts w:hint="eastAsia" w:ascii="Times New Roman" w:hAnsi="Times New Roman"/>
          <w:color w:val="auto"/>
          <w:spacing w:val="30"/>
          <w:sz w:val="30"/>
          <w:highlight w:val="none"/>
          <w:lang w:val="en-US" w:eastAsia="zh-CN"/>
        </w:rPr>
        <w:t>九</w:t>
      </w:r>
      <w:r>
        <w:rPr>
          <w:rFonts w:ascii="Times New Roman" w:hAnsi="Times New Roman"/>
          <w:color w:val="auto"/>
          <w:spacing w:val="30"/>
          <w:sz w:val="30"/>
          <w:highlight w:val="none"/>
        </w:rPr>
        <w:t>月</w:t>
      </w:r>
    </w:p>
    <w:p>
      <w:pPr>
        <w:pStyle w:val="23"/>
        <w:ind w:left="0" w:leftChars="0"/>
        <w:rPr>
          <w:rFonts w:ascii="Times New Roman" w:hAnsi="Times New Roman"/>
          <w:color w:val="auto"/>
          <w:highlight w:val="none"/>
        </w:rPr>
      </w:pPr>
    </w:p>
    <w:p>
      <w:pPr>
        <w:spacing w:before="100" w:beforeAutospacing="1" w:after="100" w:afterAutospacing="1" w:line="440" w:lineRule="exact"/>
        <w:jc w:val="center"/>
        <w:outlineLvl w:val="0"/>
        <w:rPr>
          <w:rFonts w:ascii="Times New Roman" w:hAnsi="Times New Roman"/>
          <w:b/>
          <w:bCs/>
          <w:color w:val="auto"/>
          <w:sz w:val="32"/>
          <w:szCs w:val="32"/>
          <w:highlight w:val="none"/>
        </w:rPr>
        <w:sectPr>
          <w:headerReference r:id="rId5" w:type="first"/>
          <w:headerReference r:id="rId3" w:type="default"/>
          <w:footerReference r:id="rId6" w:type="default"/>
          <w:headerReference r:id="rId4" w:type="even"/>
          <w:footerReference r:id="rId7" w:type="even"/>
          <w:pgSz w:w="11907" w:h="16840"/>
          <w:pgMar w:top="1134" w:right="1134" w:bottom="1134" w:left="1134" w:header="851" w:footer="992" w:gutter="0"/>
          <w:pgNumType w:start="1"/>
          <w:cols w:space="720" w:num="1"/>
          <w:titlePg/>
          <w:docGrid w:linePitch="312" w:charSpace="0"/>
        </w:sectPr>
      </w:pPr>
    </w:p>
    <w:p>
      <w:pPr>
        <w:spacing w:before="100" w:beforeAutospacing="1" w:after="100" w:afterAutospacing="1" w:line="440" w:lineRule="exact"/>
        <w:jc w:val="center"/>
        <w:outlineLvl w:val="0"/>
        <w:rPr>
          <w:rFonts w:ascii="Times New Roman" w:hAnsi="Times New Roman"/>
          <w:b/>
          <w:bCs/>
          <w:color w:val="auto"/>
          <w:sz w:val="32"/>
          <w:szCs w:val="32"/>
          <w:highlight w:val="none"/>
        </w:rPr>
      </w:pPr>
      <w:bookmarkStart w:id="0" w:name="_Toc14943"/>
      <w:r>
        <w:rPr>
          <w:rFonts w:ascii="Times New Roman" w:hAnsi="Times New Roman"/>
          <w:b/>
          <w:bCs/>
          <w:color w:val="auto"/>
          <w:sz w:val="32"/>
          <w:szCs w:val="32"/>
          <w:highlight w:val="none"/>
        </w:rPr>
        <w:t>目    录</w:t>
      </w:r>
      <w:bookmarkEnd w:id="0"/>
    </w:p>
    <w:p>
      <w:pPr>
        <w:pStyle w:val="39"/>
        <w:tabs>
          <w:tab w:val="right" w:leader="dot" w:pos="9639"/>
        </w:tabs>
        <w:spacing w:line="360" w:lineRule="auto"/>
        <w:rPr>
          <w:rFonts w:ascii="Times New Roman" w:hAnsi="Times New Roman" w:eastAsia="新宋体"/>
          <w:color w:val="auto"/>
          <w:sz w:val="20"/>
          <w:szCs w:val="20"/>
          <w:highlight w:val="none"/>
        </w:rPr>
      </w:pP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TOC \o "1-3" \h \u \* MERGEFORMAT </w:instrText>
      </w:r>
      <w:r>
        <w:rPr>
          <w:rFonts w:ascii="Times New Roman" w:hAnsi="Times New Roman" w:eastAsia="新宋体"/>
          <w:color w:val="auto"/>
          <w:sz w:val="20"/>
          <w:szCs w:val="20"/>
          <w:highlight w:val="none"/>
        </w:rPr>
        <w:fldChar w:fldCharType="separate"/>
      </w:r>
      <w:r>
        <w:rPr>
          <w:color w:val="auto"/>
          <w:highlight w:val="none"/>
        </w:rPr>
        <w:fldChar w:fldCharType="begin"/>
      </w:r>
      <w:r>
        <w:rPr>
          <w:color w:val="auto"/>
          <w:highlight w:val="none"/>
        </w:rPr>
        <w:instrText xml:space="preserve"> HYPERLINK \l "_Toc14943" </w:instrText>
      </w:r>
      <w:r>
        <w:rPr>
          <w:color w:val="auto"/>
          <w:highlight w:val="none"/>
        </w:rPr>
        <w:fldChar w:fldCharType="separate"/>
      </w:r>
      <w:r>
        <w:rPr>
          <w:rFonts w:ascii="Times New Roman" w:hAnsi="Times New Roman" w:eastAsia="新宋体"/>
          <w:bCs/>
          <w:color w:val="auto"/>
          <w:sz w:val="20"/>
          <w:szCs w:val="20"/>
          <w:highlight w:val="none"/>
        </w:rPr>
        <w:t>目    录</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_Toc14943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2</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39"/>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"_Toc6149" </w:instrText>
      </w:r>
      <w:r>
        <w:rPr>
          <w:color w:val="auto"/>
          <w:highlight w:val="none"/>
        </w:rPr>
        <w:fldChar w:fldCharType="separate"/>
      </w:r>
      <w:r>
        <w:rPr>
          <w:rFonts w:ascii="Times New Roman" w:hAnsi="Times New Roman" w:eastAsia="新宋体"/>
          <w:color w:val="auto"/>
          <w:sz w:val="20"/>
          <w:szCs w:val="20"/>
          <w:highlight w:val="none"/>
        </w:rPr>
        <w:t>招 标 公 告</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_Toc6149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3</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39"/>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"_Toc4381" </w:instrText>
      </w:r>
      <w:r>
        <w:rPr>
          <w:color w:val="auto"/>
          <w:highlight w:val="none"/>
        </w:rPr>
        <w:fldChar w:fldCharType="separate"/>
      </w:r>
      <w:r>
        <w:rPr>
          <w:rFonts w:ascii="Times New Roman" w:hAnsi="Times New Roman" w:eastAsia="新宋体"/>
          <w:bCs/>
          <w:color w:val="auto"/>
          <w:sz w:val="20"/>
          <w:szCs w:val="20"/>
          <w:highlight w:val="none"/>
        </w:rPr>
        <w:t>第一册</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_Toc4381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7</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"_Toc23463" </w:instrText>
      </w:r>
      <w:r>
        <w:rPr>
          <w:color w:val="auto"/>
          <w:highlight w:val="none"/>
        </w:rPr>
        <w:fldChar w:fldCharType="separate"/>
      </w:r>
      <w:r>
        <w:rPr>
          <w:rFonts w:ascii="Times New Roman" w:hAnsi="Times New Roman" w:eastAsia="新宋体"/>
          <w:bCs/>
          <w:color w:val="auto"/>
          <w:sz w:val="20"/>
          <w:szCs w:val="20"/>
          <w:highlight w:val="none"/>
        </w:rPr>
        <w:t>通  用  文  本</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_Toc23463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7</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39"/>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"_Toc22214" </w:instrText>
      </w:r>
      <w:r>
        <w:rPr>
          <w:color w:val="auto"/>
          <w:highlight w:val="none"/>
        </w:rPr>
        <w:fldChar w:fldCharType="separate"/>
      </w:r>
      <w:r>
        <w:rPr>
          <w:rFonts w:ascii="Times New Roman" w:hAnsi="Times New Roman" w:eastAsia="新宋体"/>
          <w:color w:val="auto"/>
          <w:sz w:val="20"/>
          <w:szCs w:val="20"/>
          <w:highlight w:val="none"/>
        </w:rPr>
        <w:t>第一部分    投标人须知</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_Toc22214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8</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"_Toc8358" </w:instrText>
      </w:r>
      <w:r>
        <w:rPr>
          <w:color w:val="auto"/>
          <w:highlight w:val="none"/>
        </w:rPr>
        <w:fldChar w:fldCharType="separate"/>
      </w:r>
      <w:r>
        <w:rPr>
          <w:rFonts w:ascii="Times New Roman" w:hAnsi="Times New Roman" w:eastAsia="新宋体"/>
          <w:bCs/>
          <w:color w:val="auto"/>
          <w:sz w:val="20"/>
          <w:szCs w:val="20"/>
          <w:highlight w:val="none"/>
        </w:rPr>
        <w:t>前 附 表</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_Toc8358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8</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"_Toc28417" </w:instrText>
      </w:r>
      <w:r>
        <w:rPr>
          <w:color w:val="auto"/>
          <w:highlight w:val="none"/>
        </w:rPr>
        <w:fldChar w:fldCharType="separate"/>
      </w:r>
      <w:r>
        <w:rPr>
          <w:rFonts w:ascii="Times New Roman" w:hAnsi="Times New Roman" w:eastAsia="新宋体"/>
          <w:bCs/>
          <w:color w:val="auto"/>
          <w:sz w:val="20"/>
          <w:szCs w:val="20"/>
          <w:highlight w:val="none"/>
        </w:rPr>
        <w:t>一、 说   明</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_Toc28417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12</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"_Toc9960" </w:instrText>
      </w:r>
      <w:r>
        <w:rPr>
          <w:color w:val="auto"/>
          <w:highlight w:val="none"/>
        </w:rPr>
        <w:fldChar w:fldCharType="separate"/>
      </w:r>
      <w:r>
        <w:rPr>
          <w:rFonts w:ascii="Times New Roman" w:hAnsi="Times New Roman" w:eastAsia="新宋体"/>
          <w:bCs/>
          <w:color w:val="auto"/>
          <w:sz w:val="20"/>
          <w:szCs w:val="20"/>
          <w:highlight w:val="none"/>
        </w:rPr>
        <w:t>二、 招标文件</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_Toc9960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13</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"_Toc24953" </w:instrText>
      </w:r>
      <w:r>
        <w:rPr>
          <w:color w:val="auto"/>
          <w:highlight w:val="none"/>
        </w:rPr>
        <w:fldChar w:fldCharType="separate"/>
      </w:r>
      <w:r>
        <w:rPr>
          <w:rFonts w:ascii="Times New Roman" w:hAnsi="Times New Roman" w:eastAsia="新宋体"/>
          <w:bCs/>
          <w:color w:val="auto"/>
          <w:sz w:val="20"/>
          <w:szCs w:val="20"/>
          <w:highlight w:val="none"/>
        </w:rPr>
        <w:t>三、 投标文件的编制</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_Toc24953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13</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"_Toc26984" </w:instrText>
      </w:r>
      <w:r>
        <w:rPr>
          <w:color w:val="auto"/>
          <w:highlight w:val="none"/>
        </w:rPr>
        <w:fldChar w:fldCharType="separate"/>
      </w:r>
      <w:r>
        <w:rPr>
          <w:rFonts w:ascii="Times New Roman" w:hAnsi="Times New Roman" w:eastAsia="新宋体"/>
          <w:bCs/>
          <w:color w:val="auto"/>
          <w:sz w:val="20"/>
          <w:szCs w:val="20"/>
          <w:highlight w:val="none"/>
        </w:rPr>
        <w:t>四、 投标文件的递交</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_Toc26984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17</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"_Toc20326" </w:instrText>
      </w:r>
      <w:r>
        <w:rPr>
          <w:color w:val="auto"/>
          <w:highlight w:val="none"/>
        </w:rPr>
        <w:fldChar w:fldCharType="separate"/>
      </w:r>
      <w:r>
        <w:rPr>
          <w:rFonts w:ascii="Times New Roman" w:hAnsi="Times New Roman" w:eastAsia="新宋体"/>
          <w:bCs/>
          <w:color w:val="auto"/>
          <w:sz w:val="20"/>
          <w:szCs w:val="20"/>
          <w:highlight w:val="none"/>
        </w:rPr>
        <w:t>五、 开标和评标</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_Toc20326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18</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"_Toc30200" </w:instrText>
      </w:r>
      <w:r>
        <w:rPr>
          <w:color w:val="auto"/>
          <w:highlight w:val="none"/>
        </w:rPr>
        <w:fldChar w:fldCharType="separate"/>
      </w:r>
      <w:r>
        <w:rPr>
          <w:rFonts w:ascii="Times New Roman" w:hAnsi="Times New Roman" w:eastAsia="新宋体"/>
          <w:bCs/>
          <w:color w:val="auto"/>
          <w:sz w:val="20"/>
          <w:szCs w:val="20"/>
          <w:highlight w:val="none"/>
        </w:rPr>
        <w:t>六、 授予合同</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_Toc30200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21</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39"/>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"_Toc17100" </w:instrText>
      </w:r>
      <w:r>
        <w:rPr>
          <w:color w:val="auto"/>
          <w:highlight w:val="none"/>
        </w:rPr>
        <w:fldChar w:fldCharType="separate"/>
      </w:r>
      <w:r>
        <w:rPr>
          <w:rFonts w:ascii="Times New Roman" w:hAnsi="Times New Roman" w:eastAsia="新宋体"/>
          <w:color w:val="auto"/>
          <w:sz w:val="20"/>
          <w:szCs w:val="20"/>
          <w:highlight w:val="none"/>
        </w:rPr>
        <w:t>第二部分    合同主要条款</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_Toc17100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23</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39"/>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"_Toc31780" </w:instrText>
      </w:r>
      <w:r>
        <w:rPr>
          <w:color w:val="auto"/>
          <w:highlight w:val="none"/>
        </w:rPr>
        <w:fldChar w:fldCharType="separate"/>
      </w:r>
      <w:r>
        <w:rPr>
          <w:rFonts w:ascii="Times New Roman" w:hAnsi="Times New Roman" w:eastAsia="新宋体"/>
          <w:color w:val="auto"/>
          <w:sz w:val="20"/>
          <w:szCs w:val="20"/>
          <w:highlight w:val="none"/>
        </w:rPr>
        <w:t>第三部分    附件</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_Toc31780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30</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"_Toc3154" </w:instrText>
      </w:r>
      <w:r>
        <w:rPr>
          <w:color w:val="auto"/>
          <w:highlight w:val="none"/>
        </w:rPr>
        <w:fldChar w:fldCharType="separate"/>
      </w:r>
      <w:r>
        <w:rPr>
          <w:rFonts w:ascii="Times New Roman" w:hAnsi="Times New Roman" w:eastAsia="新宋体"/>
          <w:color w:val="auto"/>
          <w:sz w:val="20"/>
          <w:szCs w:val="20"/>
          <w:highlight w:val="none"/>
        </w:rPr>
        <w:t>附件一</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_Toc3154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30</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"_Toc5141" </w:instrText>
      </w:r>
      <w:r>
        <w:rPr>
          <w:color w:val="auto"/>
          <w:highlight w:val="none"/>
        </w:rPr>
        <w:fldChar w:fldCharType="separate"/>
      </w:r>
      <w:r>
        <w:rPr>
          <w:rFonts w:ascii="Times New Roman" w:hAnsi="Times New Roman" w:eastAsia="新宋体"/>
          <w:bCs/>
          <w:color w:val="auto"/>
          <w:sz w:val="20"/>
          <w:szCs w:val="20"/>
          <w:highlight w:val="none"/>
        </w:rPr>
        <w:t>报价文件</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_Toc5141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30</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"_Toc19733" </w:instrText>
      </w:r>
      <w:r>
        <w:rPr>
          <w:color w:val="auto"/>
          <w:highlight w:val="none"/>
        </w:rPr>
        <w:fldChar w:fldCharType="separate"/>
      </w:r>
      <w:r>
        <w:rPr>
          <w:rFonts w:ascii="Times New Roman" w:hAnsi="Times New Roman" w:eastAsia="新宋体"/>
          <w:color w:val="auto"/>
          <w:sz w:val="20"/>
          <w:szCs w:val="20"/>
          <w:highlight w:val="none"/>
        </w:rPr>
        <w:t>附件二</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_Toc19733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38</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"_Toc1446" </w:instrText>
      </w:r>
      <w:r>
        <w:rPr>
          <w:color w:val="auto"/>
          <w:highlight w:val="none"/>
        </w:rPr>
        <w:fldChar w:fldCharType="separate"/>
      </w:r>
      <w:r>
        <w:rPr>
          <w:rFonts w:ascii="Times New Roman" w:hAnsi="Times New Roman" w:eastAsia="新宋体"/>
          <w:bCs/>
          <w:color w:val="auto"/>
          <w:sz w:val="20"/>
          <w:szCs w:val="20"/>
          <w:highlight w:val="none"/>
        </w:rPr>
        <w:t>资格证明文件</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_Toc1446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38</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"_Toc29681" </w:instrText>
      </w:r>
      <w:r>
        <w:rPr>
          <w:color w:val="auto"/>
          <w:highlight w:val="none"/>
        </w:rPr>
        <w:fldChar w:fldCharType="separate"/>
      </w:r>
      <w:r>
        <w:rPr>
          <w:rFonts w:ascii="Times New Roman" w:hAnsi="Times New Roman" w:eastAsia="新宋体"/>
          <w:bCs/>
          <w:color w:val="auto"/>
          <w:sz w:val="20"/>
          <w:szCs w:val="20"/>
          <w:highlight w:val="none"/>
        </w:rPr>
        <w:t>附件三</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_Toc29681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43</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28"/>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"_Toc22794" </w:instrText>
      </w:r>
      <w:r>
        <w:rPr>
          <w:color w:val="auto"/>
          <w:highlight w:val="none"/>
        </w:rPr>
        <w:fldChar w:fldCharType="separate"/>
      </w:r>
      <w:r>
        <w:rPr>
          <w:rFonts w:ascii="Times New Roman" w:hAnsi="Times New Roman" w:eastAsia="新宋体"/>
          <w:bCs/>
          <w:color w:val="auto"/>
          <w:sz w:val="20"/>
          <w:szCs w:val="20"/>
          <w:highlight w:val="none"/>
        </w:rPr>
        <w:t>商务技术文件</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_Toc22794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43</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39"/>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"_Toc29188" </w:instrText>
      </w:r>
      <w:r>
        <w:rPr>
          <w:color w:val="auto"/>
          <w:highlight w:val="none"/>
        </w:rPr>
        <w:fldChar w:fldCharType="separate"/>
      </w:r>
      <w:r>
        <w:rPr>
          <w:rFonts w:ascii="Times New Roman" w:hAnsi="Times New Roman" w:eastAsia="新宋体"/>
          <w:bCs/>
          <w:color w:val="auto"/>
          <w:sz w:val="20"/>
          <w:szCs w:val="20"/>
          <w:highlight w:val="none"/>
        </w:rPr>
        <w:t>第二册</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_Toc29188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60</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"_Toc1458" </w:instrText>
      </w:r>
      <w:r>
        <w:rPr>
          <w:color w:val="auto"/>
          <w:highlight w:val="none"/>
        </w:rPr>
        <w:fldChar w:fldCharType="separate"/>
      </w:r>
      <w:r>
        <w:rPr>
          <w:rFonts w:ascii="Times New Roman" w:hAnsi="Times New Roman" w:eastAsia="新宋体"/>
          <w:bCs/>
          <w:color w:val="auto"/>
          <w:sz w:val="20"/>
          <w:szCs w:val="20"/>
          <w:highlight w:val="none"/>
        </w:rPr>
        <w:t>专 用 文 本</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_Toc1458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60</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39"/>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"_Toc18569" </w:instrText>
      </w:r>
      <w:r>
        <w:rPr>
          <w:color w:val="auto"/>
          <w:highlight w:val="none"/>
        </w:rPr>
        <w:fldChar w:fldCharType="separate"/>
      </w:r>
      <w:r>
        <w:rPr>
          <w:rFonts w:ascii="Times New Roman" w:hAnsi="Times New Roman" w:eastAsia="新宋体"/>
          <w:color w:val="auto"/>
          <w:sz w:val="20"/>
          <w:szCs w:val="20"/>
          <w:highlight w:val="none"/>
        </w:rPr>
        <w:t>第四部分   项目技术规范和服务要求</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_Toc18569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61</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39"/>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"_Toc16452" </w:instrText>
      </w:r>
      <w:r>
        <w:rPr>
          <w:color w:val="auto"/>
          <w:highlight w:val="none"/>
        </w:rPr>
        <w:fldChar w:fldCharType="separate"/>
      </w:r>
      <w:r>
        <w:rPr>
          <w:rFonts w:ascii="Times New Roman" w:hAnsi="Times New Roman" w:eastAsia="新宋体"/>
          <w:color w:val="auto"/>
          <w:sz w:val="20"/>
          <w:szCs w:val="20"/>
          <w:highlight w:val="none"/>
        </w:rPr>
        <w:t>第五部分   评标原则及方法</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_Toc16452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63</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"_Toc31919" </w:instrText>
      </w:r>
      <w:r>
        <w:rPr>
          <w:color w:val="auto"/>
          <w:highlight w:val="none"/>
        </w:rPr>
        <w:fldChar w:fldCharType="separate"/>
      </w:r>
      <w:r>
        <w:rPr>
          <w:rFonts w:ascii="Times New Roman" w:hAnsi="Times New Roman" w:eastAsia="新宋体"/>
          <w:color w:val="auto"/>
          <w:sz w:val="20"/>
          <w:szCs w:val="20"/>
          <w:highlight w:val="none"/>
        </w:rPr>
        <w:t>一、总 则</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_Toc31919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63</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"_Toc8578" </w:instrText>
      </w:r>
      <w:r>
        <w:rPr>
          <w:color w:val="auto"/>
          <w:highlight w:val="none"/>
        </w:rPr>
        <w:fldChar w:fldCharType="separate"/>
      </w:r>
      <w:r>
        <w:rPr>
          <w:rFonts w:ascii="Times New Roman" w:hAnsi="Times New Roman" w:eastAsia="新宋体"/>
          <w:color w:val="auto"/>
          <w:sz w:val="20"/>
          <w:szCs w:val="20"/>
          <w:highlight w:val="none"/>
        </w:rPr>
        <w:t>二、</w:t>
      </w:r>
      <w:r>
        <w:rPr>
          <w:rFonts w:ascii="Times New Roman" w:hAnsi="Times New Roman" w:eastAsia="新宋体"/>
          <w:bCs/>
          <w:color w:val="auto"/>
          <w:sz w:val="20"/>
          <w:szCs w:val="20"/>
          <w:highlight w:val="none"/>
        </w:rPr>
        <w:t>评标</w:t>
      </w:r>
      <w:r>
        <w:rPr>
          <w:rFonts w:ascii="Times New Roman" w:hAnsi="Times New Roman" w:eastAsia="新宋体"/>
          <w:color w:val="auto"/>
          <w:sz w:val="20"/>
          <w:szCs w:val="20"/>
          <w:highlight w:val="none"/>
        </w:rPr>
        <w:t>组织</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_Toc8578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63</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"_Toc19198" </w:instrText>
      </w:r>
      <w:r>
        <w:rPr>
          <w:color w:val="auto"/>
          <w:highlight w:val="none"/>
        </w:rPr>
        <w:fldChar w:fldCharType="separate"/>
      </w:r>
      <w:r>
        <w:rPr>
          <w:rFonts w:ascii="Times New Roman" w:hAnsi="Times New Roman" w:eastAsia="新宋体"/>
          <w:color w:val="auto"/>
          <w:sz w:val="20"/>
          <w:szCs w:val="20"/>
          <w:highlight w:val="none"/>
        </w:rPr>
        <w:t>三、</w:t>
      </w:r>
      <w:r>
        <w:rPr>
          <w:rFonts w:ascii="Times New Roman" w:hAnsi="Times New Roman" w:eastAsia="新宋体"/>
          <w:bCs/>
          <w:color w:val="auto"/>
          <w:sz w:val="20"/>
          <w:szCs w:val="20"/>
          <w:highlight w:val="none"/>
        </w:rPr>
        <w:t>评标</w:t>
      </w:r>
      <w:r>
        <w:rPr>
          <w:rFonts w:ascii="Times New Roman" w:hAnsi="Times New Roman" w:eastAsia="新宋体"/>
          <w:color w:val="auto"/>
          <w:sz w:val="20"/>
          <w:szCs w:val="20"/>
          <w:highlight w:val="none"/>
        </w:rPr>
        <w:t>程序</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_Toc19198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63</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"_Toc21532" </w:instrText>
      </w:r>
      <w:r>
        <w:rPr>
          <w:color w:val="auto"/>
          <w:highlight w:val="none"/>
        </w:rPr>
        <w:fldChar w:fldCharType="separate"/>
      </w:r>
      <w:r>
        <w:rPr>
          <w:rFonts w:ascii="Times New Roman" w:hAnsi="Times New Roman" w:eastAsia="新宋体"/>
          <w:color w:val="auto"/>
          <w:sz w:val="20"/>
          <w:szCs w:val="20"/>
          <w:highlight w:val="none"/>
        </w:rPr>
        <w:t>四、评标办法</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_Toc21532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63</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"_Toc32700" </w:instrText>
      </w:r>
      <w:r>
        <w:rPr>
          <w:color w:val="auto"/>
          <w:highlight w:val="none"/>
        </w:rPr>
        <w:fldChar w:fldCharType="separate"/>
      </w:r>
      <w:r>
        <w:rPr>
          <w:rFonts w:ascii="Times New Roman" w:hAnsi="Times New Roman" w:eastAsia="新宋体"/>
          <w:color w:val="auto"/>
          <w:sz w:val="20"/>
          <w:szCs w:val="20"/>
          <w:highlight w:val="none"/>
        </w:rPr>
        <w:t>五、</w:t>
      </w:r>
      <w:r>
        <w:rPr>
          <w:rFonts w:ascii="Times New Roman" w:hAnsi="Times New Roman" w:eastAsia="新宋体"/>
          <w:bCs/>
          <w:color w:val="auto"/>
          <w:sz w:val="20"/>
          <w:szCs w:val="20"/>
          <w:highlight w:val="none"/>
        </w:rPr>
        <w:t>评分</w:t>
      </w:r>
      <w:r>
        <w:rPr>
          <w:rFonts w:ascii="Times New Roman" w:hAnsi="Times New Roman" w:eastAsia="新宋体"/>
          <w:color w:val="auto"/>
          <w:sz w:val="20"/>
          <w:szCs w:val="20"/>
          <w:highlight w:val="none"/>
        </w:rPr>
        <w:t>细则</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_Toc32700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63</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"_Toc24802" </w:instrText>
      </w:r>
      <w:r>
        <w:rPr>
          <w:color w:val="auto"/>
          <w:highlight w:val="none"/>
        </w:rPr>
        <w:fldChar w:fldCharType="separate"/>
      </w:r>
      <w:r>
        <w:rPr>
          <w:rFonts w:ascii="Times New Roman" w:hAnsi="Times New Roman" w:eastAsia="新宋体"/>
          <w:bCs/>
          <w:color w:val="auto"/>
          <w:sz w:val="20"/>
          <w:szCs w:val="20"/>
          <w:highlight w:val="none"/>
        </w:rPr>
        <w:t>六、定标办法</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_Toc24802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65</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pStyle w:val="46"/>
        <w:tabs>
          <w:tab w:val="right" w:leader="dot" w:pos="9639"/>
        </w:tabs>
        <w:spacing w:line="360" w:lineRule="auto"/>
        <w:rPr>
          <w:rFonts w:ascii="Times New Roman" w:hAnsi="Times New Roman" w:eastAsia="新宋体"/>
          <w:color w:val="auto"/>
          <w:sz w:val="20"/>
          <w:szCs w:val="20"/>
          <w:highlight w:val="none"/>
        </w:rPr>
      </w:pPr>
      <w:r>
        <w:rPr>
          <w:color w:val="auto"/>
          <w:highlight w:val="none"/>
        </w:rPr>
        <w:fldChar w:fldCharType="begin"/>
      </w:r>
      <w:r>
        <w:rPr>
          <w:color w:val="auto"/>
          <w:highlight w:val="none"/>
        </w:rPr>
        <w:instrText xml:space="preserve"> HYPERLINK \l "_Toc9877" </w:instrText>
      </w:r>
      <w:r>
        <w:rPr>
          <w:color w:val="auto"/>
          <w:highlight w:val="none"/>
        </w:rPr>
        <w:fldChar w:fldCharType="separate"/>
      </w:r>
      <w:r>
        <w:rPr>
          <w:rFonts w:ascii="Times New Roman" w:hAnsi="Times New Roman" w:eastAsia="新宋体"/>
          <w:color w:val="auto"/>
          <w:sz w:val="20"/>
          <w:szCs w:val="20"/>
          <w:highlight w:val="none"/>
        </w:rPr>
        <w:t>七、投标人义务</w:t>
      </w:r>
      <w:r>
        <w:rPr>
          <w:rFonts w:ascii="Times New Roman" w:hAnsi="Times New Roman" w:eastAsia="新宋体"/>
          <w:color w:val="auto"/>
          <w:sz w:val="20"/>
          <w:szCs w:val="20"/>
          <w:highlight w:val="none"/>
        </w:rPr>
        <w:tab/>
      </w:r>
      <w:r>
        <w:rPr>
          <w:rFonts w:ascii="Times New Roman" w:hAnsi="Times New Roman" w:eastAsia="新宋体"/>
          <w:color w:val="auto"/>
          <w:sz w:val="20"/>
          <w:szCs w:val="20"/>
          <w:highlight w:val="none"/>
        </w:rPr>
        <w:fldChar w:fldCharType="begin"/>
      </w:r>
      <w:r>
        <w:rPr>
          <w:rFonts w:ascii="Times New Roman" w:hAnsi="Times New Roman" w:eastAsia="新宋体"/>
          <w:color w:val="auto"/>
          <w:sz w:val="20"/>
          <w:szCs w:val="20"/>
          <w:highlight w:val="none"/>
        </w:rPr>
        <w:instrText xml:space="preserve"> PAGEREF _Toc9877 \h </w:instrText>
      </w:r>
      <w:r>
        <w:rPr>
          <w:rFonts w:ascii="Times New Roman" w:hAnsi="Times New Roman" w:eastAsia="新宋体"/>
          <w:color w:val="auto"/>
          <w:sz w:val="20"/>
          <w:szCs w:val="20"/>
          <w:highlight w:val="none"/>
        </w:rPr>
        <w:fldChar w:fldCharType="separate"/>
      </w:r>
      <w:r>
        <w:rPr>
          <w:rFonts w:ascii="Times New Roman" w:hAnsi="Times New Roman" w:eastAsia="新宋体"/>
          <w:color w:val="auto"/>
          <w:sz w:val="20"/>
          <w:szCs w:val="20"/>
          <w:highlight w:val="none"/>
        </w:rPr>
        <w:t>66</w:t>
      </w:r>
      <w:r>
        <w:rPr>
          <w:rFonts w:ascii="Times New Roman" w:hAnsi="Times New Roman" w:eastAsia="新宋体"/>
          <w:color w:val="auto"/>
          <w:sz w:val="20"/>
          <w:szCs w:val="20"/>
          <w:highlight w:val="none"/>
        </w:rPr>
        <w:fldChar w:fldCharType="end"/>
      </w:r>
      <w:r>
        <w:rPr>
          <w:rFonts w:ascii="Times New Roman" w:hAnsi="Times New Roman" w:eastAsia="新宋体"/>
          <w:color w:val="auto"/>
          <w:sz w:val="20"/>
          <w:szCs w:val="20"/>
          <w:highlight w:val="none"/>
        </w:rPr>
        <w:fldChar w:fldCharType="end"/>
      </w:r>
    </w:p>
    <w:p>
      <w:pPr>
        <w:rPr>
          <w:color w:val="auto"/>
          <w:highlight w:val="none"/>
        </w:rPr>
      </w:pPr>
    </w:p>
    <w:p>
      <w:pPr>
        <w:spacing w:line="360" w:lineRule="auto"/>
        <w:jc w:val="center"/>
        <w:outlineLvl w:val="0"/>
        <w:rPr>
          <w:rFonts w:ascii="Times New Roman" w:hAnsi="Times New Roman"/>
          <w:b/>
          <w:color w:val="auto"/>
          <w:sz w:val="30"/>
          <w:highlight w:val="none"/>
        </w:rPr>
      </w:pPr>
      <w:r>
        <w:rPr>
          <w:rFonts w:ascii="Times New Roman" w:hAnsi="Times New Roman" w:eastAsia="新宋体"/>
          <w:color w:val="auto"/>
          <w:sz w:val="20"/>
          <w:szCs w:val="20"/>
          <w:highlight w:val="none"/>
        </w:rPr>
        <w:fldChar w:fldCharType="end"/>
      </w:r>
      <w:r>
        <w:rPr>
          <w:rFonts w:ascii="Times New Roman" w:hAnsi="Times New Roman"/>
          <w:b/>
          <w:color w:val="auto"/>
          <w:sz w:val="30"/>
          <w:highlight w:val="none"/>
        </w:rPr>
        <w:br w:type="page"/>
      </w:r>
      <w:bookmarkStart w:id="1" w:name="_Toc6149"/>
      <w:r>
        <w:rPr>
          <w:rFonts w:ascii="Times New Roman" w:hAnsi="Times New Roman"/>
          <w:b/>
          <w:color w:val="auto"/>
          <w:sz w:val="30"/>
          <w:highlight w:val="none"/>
        </w:rPr>
        <w:t>招 标 公 告</w:t>
      </w:r>
      <w:bookmarkEnd w:id="1"/>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项目概况</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温州市第七人民医院</w:t>
      </w:r>
      <w:r>
        <w:rPr>
          <w:rFonts w:hint="eastAsia" w:ascii="Times New Roman" w:hAnsi="Times New Roman" w:eastAsia="新宋体"/>
          <w:color w:val="auto"/>
          <w:sz w:val="22"/>
          <w:szCs w:val="22"/>
          <w:highlight w:val="none"/>
          <w:lang w:eastAsia="zh-CN"/>
        </w:rPr>
        <w:t>全自动血液体液分析仪</w:t>
      </w:r>
      <w:r>
        <w:rPr>
          <w:rFonts w:ascii="Times New Roman" w:hAnsi="Times New Roman" w:eastAsia="新宋体"/>
          <w:color w:val="auto"/>
          <w:sz w:val="22"/>
          <w:szCs w:val="22"/>
          <w:highlight w:val="none"/>
        </w:rPr>
        <w:t>项目的潜在投标人应在浙江政府采购网获取（下载）招标文件，并于</w:t>
      </w:r>
      <w:r>
        <w:rPr>
          <w:rFonts w:hint="eastAsia" w:ascii="Times New Roman" w:hAnsi="Times New Roman" w:eastAsia="新宋体"/>
          <w:color w:val="auto"/>
          <w:sz w:val="22"/>
          <w:szCs w:val="22"/>
          <w:highlight w:val="none"/>
        </w:rPr>
        <w:t>2022年</w:t>
      </w:r>
      <w:r>
        <w:rPr>
          <w:rFonts w:hint="eastAsia" w:ascii="Times New Roman" w:hAnsi="Times New Roman" w:eastAsia="新宋体"/>
          <w:color w:val="auto"/>
          <w:sz w:val="22"/>
          <w:szCs w:val="22"/>
          <w:highlight w:val="none"/>
          <w:lang w:val="en-US" w:eastAsia="zh-CN"/>
        </w:rPr>
        <w:t>10</w:t>
      </w:r>
      <w:r>
        <w:rPr>
          <w:rFonts w:hint="eastAsia" w:ascii="Times New Roman" w:hAnsi="Times New Roman" w:eastAsia="新宋体"/>
          <w:color w:val="auto"/>
          <w:sz w:val="22"/>
          <w:szCs w:val="22"/>
          <w:highlight w:val="none"/>
        </w:rPr>
        <w:t>月</w:t>
      </w:r>
      <w:r>
        <w:rPr>
          <w:rFonts w:hint="eastAsia" w:ascii="Times New Roman" w:hAnsi="Times New Roman" w:eastAsia="新宋体"/>
          <w:color w:val="auto"/>
          <w:sz w:val="22"/>
          <w:szCs w:val="22"/>
          <w:highlight w:val="none"/>
          <w:lang w:val="en-US" w:eastAsia="zh-CN"/>
        </w:rPr>
        <w:t>08</w:t>
      </w:r>
      <w:r>
        <w:rPr>
          <w:rFonts w:hint="eastAsia" w:ascii="Times New Roman" w:hAnsi="Times New Roman" w:eastAsia="新宋体"/>
          <w:color w:val="auto"/>
          <w:sz w:val="22"/>
          <w:szCs w:val="22"/>
          <w:highlight w:val="none"/>
        </w:rPr>
        <w:t>日</w:t>
      </w:r>
      <w:r>
        <w:rPr>
          <w:rFonts w:hint="eastAsia" w:ascii="Times New Roman" w:hAnsi="Times New Roman" w:eastAsia="新宋体"/>
          <w:color w:val="auto"/>
          <w:sz w:val="22"/>
          <w:szCs w:val="22"/>
          <w:highlight w:val="none"/>
          <w:lang w:val="en-US" w:eastAsia="zh-CN"/>
        </w:rPr>
        <w:t>14</w:t>
      </w:r>
      <w:r>
        <w:rPr>
          <w:rFonts w:ascii="Times New Roman" w:hAnsi="Times New Roman" w:eastAsia="新宋体"/>
          <w:color w:val="auto"/>
          <w:sz w:val="22"/>
          <w:szCs w:val="22"/>
          <w:highlight w:val="none"/>
        </w:rPr>
        <w:t>：30 （北京时间）前递交（上传）投标文件。</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一、项目基本情况</w:t>
      </w:r>
    </w:p>
    <w:p>
      <w:pPr>
        <w:tabs>
          <w:tab w:val="left" w:pos="360"/>
        </w:tabs>
        <w:spacing w:line="460" w:lineRule="exact"/>
        <w:ind w:firstLine="440" w:firstLineChars="200"/>
        <w:rPr>
          <w:rFonts w:hint="eastAsia" w:ascii="Times New Roman" w:hAnsi="Times New Roman" w:eastAsia="新宋体"/>
          <w:color w:val="auto"/>
          <w:sz w:val="22"/>
          <w:szCs w:val="22"/>
          <w:highlight w:val="none"/>
          <w:lang w:eastAsia="zh-CN"/>
        </w:rPr>
      </w:pPr>
      <w:r>
        <w:rPr>
          <w:rFonts w:ascii="Times New Roman" w:hAnsi="Times New Roman" w:eastAsia="新宋体"/>
          <w:color w:val="auto"/>
          <w:sz w:val="22"/>
          <w:szCs w:val="22"/>
          <w:highlight w:val="none"/>
        </w:rPr>
        <w:t>项目编号：</w:t>
      </w:r>
      <w:r>
        <w:rPr>
          <w:rFonts w:hint="eastAsia" w:ascii="Times New Roman" w:hAnsi="Times New Roman" w:eastAsia="新宋体"/>
          <w:color w:val="auto"/>
          <w:sz w:val="22"/>
          <w:szCs w:val="22"/>
          <w:highlight w:val="none"/>
          <w:lang w:eastAsia="zh-CN"/>
        </w:rPr>
        <w:t>WZLCZB（L）-2022-09425</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项目名称：</w:t>
      </w:r>
      <w:r>
        <w:rPr>
          <w:rFonts w:hint="eastAsia" w:ascii="Times New Roman" w:hAnsi="Times New Roman" w:eastAsia="新宋体"/>
          <w:color w:val="auto"/>
          <w:sz w:val="22"/>
          <w:szCs w:val="22"/>
          <w:highlight w:val="none"/>
          <w:lang w:eastAsia="zh-CN"/>
        </w:rPr>
        <w:t>全自动血液体液分析仪</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采购需求：</w:t>
      </w:r>
    </w:p>
    <w:tbl>
      <w:tblPr>
        <w:tblStyle w:val="53"/>
        <w:tblW w:w="96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7"/>
        <w:gridCol w:w="965"/>
        <w:gridCol w:w="925"/>
        <w:gridCol w:w="1125"/>
        <w:gridCol w:w="3054"/>
        <w:gridCol w:w="1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887"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项目内容</w:t>
            </w:r>
          </w:p>
        </w:tc>
        <w:tc>
          <w:tcPr>
            <w:tcW w:w="965"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数量</w:t>
            </w:r>
          </w:p>
        </w:tc>
        <w:tc>
          <w:tcPr>
            <w:tcW w:w="925"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单位</w:t>
            </w:r>
          </w:p>
        </w:tc>
        <w:tc>
          <w:tcPr>
            <w:tcW w:w="1125"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预算金额</w:t>
            </w:r>
          </w:p>
        </w:tc>
        <w:tc>
          <w:tcPr>
            <w:tcW w:w="3054"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简要技术要求、用途</w:t>
            </w:r>
          </w:p>
        </w:tc>
        <w:tc>
          <w:tcPr>
            <w:tcW w:w="1708"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1887"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hint="eastAsia" w:ascii="Times New Roman" w:hAnsi="Times New Roman" w:eastAsia="新宋体"/>
                <w:color w:val="auto"/>
                <w:kern w:val="0"/>
                <w:sz w:val="22"/>
                <w:szCs w:val="22"/>
                <w:highlight w:val="none"/>
                <w:lang w:eastAsia="zh-CN"/>
              </w:rPr>
              <w:t>全自动血液体液分析仪</w:t>
            </w:r>
          </w:p>
        </w:tc>
        <w:tc>
          <w:tcPr>
            <w:tcW w:w="965"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hint="eastAsia" w:ascii="Times New Roman" w:hAnsi="Times New Roman" w:eastAsia="新宋体"/>
                <w:color w:val="auto"/>
                <w:kern w:val="0"/>
                <w:sz w:val="22"/>
                <w:szCs w:val="22"/>
                <w:highlight w:val="none"/>
              </w:rPr>
              <w:t>1</w:t>
            </w:r>
          </w:p>
        </w:tc>
        <w:tc>
          <w:tcPr>
            <w:tcW w:w="925"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sz w:val="22"/>
                <w:szCs w:val="22"/>
                <w:highlight w:val="none"/>
              </w:rPr>
              <w:t>套</w:t>
            </w:r>
          </w:p>
        </w:tc>
        <w:tc>
          <w:tcPr>
            <w:tcW w:w="1125"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hint="eastAsia" w:ascii="Times New Roman" w:hAnsi="Times New Roman" w:eastAsia="新宋体"/>
                <w:color w:val="auto"/>
                <w:sz w:val="22"/>
                <w:szCs w:val="22"/>
                <w:highlight w:val="none"/>
                <w:lang w:eastAsia="zh-CN"/>
              </w:rPr>
            </w:pPr>
            <w:r>
              <w:rPr>
                <w:rFonts w:hint="eastAsia" w:ascii="Times New Roman" w:hAnsi="Times New Roman" w:eastAsia="新宋体"/>
                <w:color w:val="auto"/>
                <w:sz w:val="22"/>
                <w:szCs w:val="22"/>
                <w:highlight w:val="none"/>
                <w:lang w:eastAsia="zh-CN"/>
              </w:rPr>
              <w:t>25万</w:t>
            </w:r>
          </w:p>
        </w:tc>
        <w:tc>
          <w:tcPr>
            <w:tcW w:w="3054"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sz w:val="22"/>
                <w:szCs w:val="22"/>
                <w:highlight w:val="none"/>
              </w:rPr>
              <w:t>详见招标文件第四部分“项目技术规范和服务要求”</w:t>
            </w:r>
          </w:p>
        </w:tc>
        <w:tc>
          <w:tcPr>
            <w:tcW w:w="1708"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hint="eastAsia" w:ascii="Times New Roman" w:hAnsi="Times New Roman" w:eastAsia="新宋体"/>
                <w:color w:val="auto"/>
                <w:sz w:val="22"/>
                <w:szCs w:val="22"/>
                <w:highlight w:val="none"/>
                <w:lang w:eastAsia="zh-CN"/>
              </w:rPr>
            </w:pPr>
            <w:r>
              <w:rPr>
                <w:rFonts w:hint="eastAsia" w:ascii="Times New Roman" w:hAnsi="Times New Roman" w:eastAsia="新宋体"/>
                <w:color w:val="auto"/>
                <w:kern w:val="0"/>
                <w:sz w:val="22"/>
                <w:szCs w:val="22"/>
                <w:highlight w:val="none"/>
                <w:lang w:eastAsia="zh-CN"/>
              </w:rPr>
              <w:t>本项目允许进口设备投标</w:t>
            </w:r>
          </w:p>
        </w:tc>
      </w:tr>
    </w:tbl>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w:t>
      </w:r>
      <w:r>
        <w:rPr>
          <w:rFonts w:ascii="Times New Roman" w:hAnsi="Times New Roman" w:eastAsia="新宋体"/>
          <w:b/>
          <w:bCs/>
          <w:color w:val="auto"/>
          <w:sz w:val="22"/>
          <w:szCs w:val="22"/>
          <w:highlight w:val="none"/>
        </w:rPr>
        <w:t>如投标人报价超过预算金额按无效标处理。</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二、申请人的资格要求：</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1、符合《中华人民共和国政府采购法》第二十二条的规定：</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（1）具有独立承担民事责任的能力；</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（2）具有良好的商业信誉和健全的财务会计制度；</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（3）具有履行合同所必需的场地、设备和专业技术能力；</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（4）有依法缴纳税收和社会保障资金的良好记录；</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（5）参加采购活动前三年内，在经营活动中没有重大违法记录；</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2、投标供应商特定资格条件：</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（1）投标人为医疗器械生产企业的：第二类、第三类医疗器械生产企业提供《医疗器械生产许可证》、第一类医疗器械生产企业提供第一类医疗器械生产备案凭证；</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投标人为医疗器械经营企业的：第三类医疗器械经营企业提供《医疗器械经营许可证》、第二类医疗器械经营企业提供第二类医疗器械经营备案凭证；</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（适用于按医疗器械管理的货物）；</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（2）提供食品药品监督管理部门核发的完整有效的医疗器械注册或备案证明；（适用于按医疗器械管理的设备）</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（3）货物制造商或其它有销售资格（提供证明材料）的供应商出具的授权书（适用于投标人是进口货物代理商的情形）；</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（4）未被“信用中国”（</w:t>
      </w:r>
      <w:bookmarkStart w:id="2" w:name="OLE_LINK12"/>
      <w:r>
        <w:rPr>
          <w:rFonts w:ascii="Times New Roman" w:hAnsi="Times New Roman" w:eastAsia="新宋体"/>
          <w:color w:val="auto"/>
          <w:sz w:val="22"/>
          <w:szCs w:val="22"/>
          <w:highlight w:val="none"/>
        </w:rPr>
        <w:t>https://www.creditchina.gov.cn/</w:t>
      </w:r>
      <w:bookmarkEnd w:id="2"/>
      <w:r>
        <w:rPr>
          <w:rFonts w:ascii="Times New Roman" w:hAnsi="Times New Roman" w:eastAsia="新宋体"/>
          <w:color w:val="auto"/>
          <w:sz w:val="22"/>
          <w:szCs w:val="22"/>
          <w:highlight w:val="none"/>
        </w:rPr>
        <w:t>）、中国政府采购网（http://www.ccgp.gov.cn/）列入失信被执行人、重大税收违法案件当事人名单、政府采购严重违法失信行为记录名单；</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（5）单位负责人为同一人或者存在直接控股、管理关系的不同供应商，不得参加同一合同项下的采购活动。违反该款规定的，相关投标均无效；</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（6）不允许联合体投标。</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三、获取招标文件</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时间：2022年</w:t>
      </w:r>
      <w:r>
        <w:rPr>
          <w:rFonts w:hint="eastAsia" w:ascii="Times New Roman" w:hAnsi="Times New Roman" w:eastAsia="新宋体"/>
          <w:color w:val="auto"/>
          <w:sz w:val="22"/>
          <w:szCs w:val="22"/>
          <w:highlight w:val="none"/>
          <w:lang w:val="en-US" w:eastAsia="zh-CN"/>
        </w:rPr>
        <w:t>09</w:t>
      </w:r>
      <w:r>
        <w:rPr>
          <w:rFonts w:ascii="Times New Roman" w:hAnsi="Times New Roman" w:eastAsia="新宋体"/>
          <w:color w:val="auto"/>
          <w:sz w:val="22"/>
          <w:szCs w:val="22"/>
          <w:highlight w:val="none"/>
        </w:rPr>
        <w:t>月</w:t>
      </w:r>
      <w:r>
        <w:rPr>
          <w:rFonts w:hint="eastAsia" w:ascii="Times New Roman" w:hAnsi="Times New Roman" w:eastAsia="新宋体"/>
          <w:color w:val="auto"/>
          <w:sz w:val="22"/>
          <w:szCs w:val="22"/>
          <w:highlight w:val="none"/>
          <w:lang w:val="en-US" w:eastAsia="zh-CN"/>
        </w:rPr>
        <w:t>13</w:t>
      </w:r>
      <w:r>
        <w:rPr>
          <w:rFonts w:ascii="Times New Roman" w:hAnsi="Times New Roman" w:eastAsia="新宋体"/>
          <w:color w:val="auto"/>
          <w:sz w:val="22"/>
          <w:szCs w:val="22"/>
          <w:highlight w:val="none"/>
        </w:rPr>
        <w:t>日 至 </w:t>
      </w:r>
      <w:r>
        <w:rPr>
          <w:rFonts w:hint="eastAsia" w:ascii="Times New Roman" w:hAnsi="Times New Roman" w:eastAsia="新宋体"/>
          <w:color w:val="auto"/>
          <w:sz w:val="22"/>
          <w:szCs w:val="22"/>
          <w:highlight w:val="none"/>
        </w:rPr>
        <w:t>2022年</w:t>
      </w:r>
      <w:r>
        <w:rPr>
          <w:rFonts w:hint="eastAsia" w:ascii="Times New Roman" w:hAnsi="Times New Roman" w:eastAsia="新宋体"/>
          <w:color w:val="auto"/>
          <w:sz w:val="22"/>
          <w:szCs w:val="22"/>
          <w:highlight w:val="none"/>
          <w:lang w:val="en-US" w:eastAsia="zh-CN"/>
        </w:rPr>
        <w:t>10</w:t>
      </w:r>
      <w:r>
        <w:rPr>
          <w:rFonts w:hint="eastAsia" w:ascii="Times New Roman" w:hAnsi="Times New Roman" w:eastAsia="新宋体"/>
          <w:color w:val="auto"/>
          <w:sz w:val="22"/>
          <w:szCs w:val="22"/>
          <w:highlight w:val="none"/>
        </w:rPr>
        <w:t>月</w:t>
      </w:r>
      <w:r>
        <w:rPr>
          <w:rFonts w:hint="eastAsia" w:ascii="Times New Roman" w:hAnsi="Times New Roman" w:eastAsia="新宋体"/>
          <w:color w:val="auto"/>
          <w:sz w:val="22"/>
          <w:szCs w:val="22"/>
          <w:highlight w:val="none"/>
          <w:lang w:val="en-US" w:eastAsia="zh-CN"/>
        </w:rPr>
        <w:t>08</w:t>
      </w:r>
      <w:r>
        <w:rPr>
          <w:rFonts w:hint="eastAsia" w:ascii="Times New Roman" w:hAnsi="Times New Roman" w:eastAsia="新宋体"/>
          <w:color w:val="auto"/>
          <w:sz w:val="22"/>
          <w:szCs w:val="22"/>
          <w:highlight w:val="none"/>
        </w:rPr>
        <w:t>日</w:t>
      </w:r>
      <w:r>
        <w:rPr>
          <w:rFonts w:ascii="Times New Roman" w:hAnsi="Times New Roman" w:eastAsia="新宋体"/>
          <w:color w:val="auto"/>
          <w:sz w:val="22"/>
          <w:szCs w:val="22"/>
          <w:highlight w:val="none"/>
        </w:rPr>
        <w:t>，每天上午08：30至11：30 ，下午 14：00至17：30（北京时间，线上获取法定节假日均可，线下获取文件法定节假日除外）</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地点（网址）：https://zfcg.czt.zj.gov.cn/ </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获取方式：</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1、本项目招标文件实行“政府采购云平台”在线获取，不提供招标文件纸质版。供应商获取招标文件前应先完成“政府采购云平台”的账号注册；</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2、方式：潜在供应商登陆政采云平台，在线申请获取招标文件（进入“项目采购”应用，在获取招标文件菜单中选择项目，申请获取招标文件，本项目招标文件不收取工本费；仅需浏览招标文件的供应商可点击“游客，浏览招标文件”直接下载招标文件浏览）；</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3、供应商获取招标文件时须提交的文件资料：无；</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4、提示：招标公告附件内的招标文件（或采购需求）仅供阅览使用，供应商只有在“政府采购云平台”完成获取招标文件申请并下载了招标文件后才视作依法获取招标文件（法律法规所指的供应商获取招标文件时间以供应商完成获取招标文件申请后下载招标文件的时间为准）。</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注：请供应商按上述要求获取招标文件，如未在“政采云”系统内完成相关流程，引起的投标无效责任自负。</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售价（元）：0 </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四、提交投标文件截止时间、开标时间和地点</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提交投标文件截止时间：</w:t>
      </w:r>
      <w:r>
        <w:rPr>
          <w:rFonts w:hint="eastAsia" w:ascii="Times New Roman" w:hAnsi="Times New Roman" w:eastAsia="新宋体"/>
          <w:color w:val="auto"/>
          <w:sz w:val="22"/>
          <w:szCs w:val="22"/>
          <w:highlight w:val="none"/>
        </w:rPr>
        <w:t>2022年</w:t>
      </w:r>
      <w:r>
        <w:rPr>
          <w:rFonts w:hint="eastAsia" w:ascii="Times New Roman" w:hAnsi="Times New Roman" w:eastAsia="新宋体"/>
          <w:color w:val="auto"/>
          <w:sz w:val="22"/>
          <w:szCs w:val="22"/>
          <w:highlight w:val="none"/>
          <w:lang w:val="en-US" w:eastAsia="zh-CN"/>
        </w:rPr>
        <w:t>10</w:t>
      </w:r>
      <w:r>
        <w:rPr>
          <w:rFonts w:hint="eastAsia" w:ascii="Times New Roman" w:hAnsi="Times New Roman" w:eastAsia="新宋体"/>
          <w:color w:val="auto"/>
          <w:sz w:val="22"/>
          <w:szCs w:val="22"/>
          <w:highlight w:val="none"/>
        </w:rPr>
        <w:t>月</w:t>
      </w:r>
      <w:r>
        <w:rPr>
          <w:rFonts w:hint="eastAsia" w:ascii="Times New Roman" w:hAnsi="Times New Roman" w:eastAsia="新宋体"/>
          <w:color w:val="auto"/>
          <w:sz w:val="22"/>
          <w:szCs w:val="22"/>
          <w:highlight w:val="none"/>
          <w:lang w:val="en-US" w:eastAsia="zh-CN"/>
        </w:rPr>
        <w:t>08</w:t>
      </w:r>
      <w:r>
        <w:rPr>
          <w:rFonts w:hint="eastAsia" w:ascii="Times New Roman" w:hAnsi="Times New Roman" w:eastAsia="新宋体"/>
          <w:color w:val="auto"/>
          <w:sz w:val="22"/>
          <w:szCs w:val="22"/>
          <w:highlight w:val="none"/>
        </w:rPr>
        <w:t>日</w:t>
      </w:r>
      <w:r>
        <w:rPr>
          <w:rFonts w:hint="eastAsia" w:ascii="Times New Roman" w:hAnsi="Times New Roman" w:eastAsia="新宋体"/>
          <w:color w:val="auto"/>
          <w:sz w:val="22"/>
          <w:szCs w:val="22"/>
          <w:highlight w:val="none"/>
          <w:lang w:val="en-US" w:eastAsia="zh-CN"/>
        </w:rPr>
        <w:t>14</w:t>
      </w:r>
      <w:r>
        <w:rPr>
          <w:rFonts w:ascii="Times New Roman" w:hAnsi="Times New Roman" w:eastAsia="新宋体"/>
          <w:color w:val="auto"/>
          <w:sz w:val="22"/>
          <w:szCs w:val="22"/>
          <w:highlight w:val="none"/>
        </w:rPr>
        <w:t>：30  （北京时间）</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投标地点（网址）：浙江政府采购网（https://zfcg.czt.zj.gov.cn/）</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开标时间： </w:t>
      </w:r>
      <w:r>
        <w:rPr>
          <w:rFonts w:hint="eastAsia" w:ascii="Times New Roman" w:hAnsi="Times New Roman" w:eastAsia="新宋体"/>
          <w:color w:val="auto"/>
          <w:sz w:val="22"/>
          <w:szCs w:val="22"/>
          <w:highlight w:val="none"/>
        </w:rPr>
        <w:t>2022年</w:t>
      </w:r>
      <w:r>
        <w:rPr>
          <w:rFonts w:hint="eastAsia" w:ascii="Times New Roman" w:hAnsi="Times New Roman" w:eastAsia="新宋体"/>
          <w:color w:val="auto"/>
          <w:sz w:val="22"/>
          <w:szCs w:val="22"/>
          <w:highlight w:val="none"/>
          <w:lang w:val="en-US" w:eastAsia="zh-CN"/>
        </w:rPr>
        <w:t>10</w:t>
      </w:r>
      <w:r>
        <w:rPr>
          <w:rFonts w:hint="eastAsia" w:ascii="Times New Roman" w:hAnsi="Times New Roman" w:eastAsia="新宋体"/>
          <w:color w:val="auto"/>
          <w:sz w:val="22"/>
          <w:szCs w:val="22"/>
          <w:highlight w:val="none"/>
        </w:rPr>
        <w:t>月</w:t>
      </w:r>
      <w:r>
        <w:rPr>
          <w:rFonts w:hint="eastAsia" w:ascii="Times New Roman" w:hAnsi="Times New Roman" w:eastAsia="新宋体"/>
          <w:color w:val="auto"/>
          <w:sz w:val="22"/>
          <w:szCs w:val="22"/>
          <w:highlight w:val="none"/>
          <w:lang w:val="en-US" w:eastAsia="zh-CN"/>
        </w:rPr>
        <w:t>08</w:t>
      </w:r>
      <w:r>
        <w:rPr>
          <w:rFonts w:hint="eastAsia" w:ascii="Times New Roman" w:hAnsi="Times New Roman" w:eastAsia="新宋体"/>
          <w:color w:val="auto"/>
          <w:sz w:val="22"/>
          <w:szCs w:val="22"/>
          <w:highlight w:val="none"/>
        </w:rPr>
        <w:t>日</w:t>
      </w:r>
      <w:r>
        <w:rPr>
          <w:rFonts w:hint="eastAsia" w:ascii="Times New Roman" w:hAnsi="Times New Roman" w:eastAsia="新宋体"/>
          <w:color w:val="auto"/>
          <w:sz w:val="22"/>
          <w:szCs w:val="22"/>
          <w:highlight w:val="none"/>
          <w:lang w:val="en-US" w:eastAsia="zh-CN"/>
        </w:rPr>
        <w:t>14</w:t>
      </w:r>
      <w:r>
        <w:rPr>
          <w:rFonts w:ascii="Times New Roman" w:hAnsi="Times New Roman" w:eastAsia="新宋体"/>
          <w:color w:val="auto"/>
          <w:sz w:val="22"/>
          <w:szCs w:val="22"/>
          <w:highlight w:val="none"/>
        </w:rPr>
        <w:t>：30 </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开标地点（网址）：温州市鹿城区学院中路229号南面楼五楼（https://zfcg.czt.zj.gov.cn/）</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五、在线投标响应（电子投标）说明</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1、本项目通过“政府采购云平台（https://zfcg.czt.zj.gov.cn/）”实行在线投标响应（电子投标），供应商应先安装“政采云电子交易客户端”，并按照本招标文件和“政府采购云平台”的要求，通过“政采云电子交易客户端”编制并加密投标文件。供应商未按规定加密的投标文件，“政府采购云平台”将予以拒收。</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政采云电子交易客户端”请自行前往“浙江政府采购网-下载专区-电子交易客户端”进行下载；电子投标具体操作流程详见本公告附件《供应商项目采购-电子招投标操作指南》；通过“政府采购云平台”参与在线投标时如遇平台技术问题详询400-881-7190。</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2、为确保网上操作合法、有效和安全，投标人应当在投标截止时间前完成在“政府采购云平台”的身份认证，确保在电子投标过程中能够对相关数据电文进行加密和使用电子签章。使用“政采云电子交易客户端”需要提前申领CA数字证书，申领流程请自行前往“浙江政府采购网-下载专区-电子交易客户端-</w:t>
      </w:r>
      <w:r>
        <w:rPr>
          <w:color w:val="auto"/>
          <w:highlight w:val="none"/>
        </w:rPr>
        <w:fldChar w:fldCharType="begin"/>
      </w:r>
      <w:r>
        <w:rPr>
          <w:color w:val="auto"/>
          <w:highlight w:val="none"/>
        </w:rPr>
        <w:instrText xml:space="preserve"> HYPERLINK "http://www.zjzfcg.gov.cn/bidClientTemplate/2019-05-27/12945.html" \t "_blank" \o "CA驱动和申领流程" </w:instrText>
      </w:r>
      <w:r>
        <w:rPr>
          <w:color w:val="auto"/>
          <w:highlight w:val="none"/>
        </w:rPr>
        <w:fldChar w:fldCharType="separate"/>
      </w:r>
      <w:r>
        <w:rPr>
          <w:rFonts w:ascii="Times New Roman" w:hAnsi="Times New Roman" w:eastAsia="新宋体"/>
          <w:b/>
          <w:bCs/>
          <w:color w:val="auto"/>
          <w:sz w:val="22"/>
          <w:szCs w:val="22"/>
          <w:highlight w:val="none"/>
        </w:rPr>
        <w:t>CA驱动和申领流程</w:t>
      </w:r>
      <w:r>
        <w:rPr>
          <w:rFonts w:ascii="Times New Roman" w:hAnsi="Times New Roman" w:eastAsia="新宋体"/>
          <w:b/>
          <w:bCs/>
          <w:color w:val="auto"/>
          <w:sz w:val="22"/>
          <w:szCs w:val="22"/>
          <w:highlight w:val="none"/>
        </w:rPr>
        <w:fldChar w:fldCharType="end"/>
      </w:r>
      <w:r>
        <w:rPr>
          <w:rFonts w:ascii="Times New Roman" w:hAnsi="Times New Roman" w:eastAsia="新宋体"/>
          <w:b/>
          <w:bCs/>
          <w:color w:val="auto"/>
          <w:sz w:val="22"/>
          <w:szCs w:val="22"/>
          <w:highlight w:val="none"/>
        </w:rPr>
        <w:t>”进行查阅；</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3、投标人应当在投标截止时间前，将生成的“电子加密投标文件”上传递交至“政府采购云平台”。投标截止时间以后上传递交的投标文件将被“政府采购云平台”拒收。</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4、投标人在“政府采购云平台”完成“电子加密投标文件”的上传递交后，还可以在投标截止时间前递交以介质（U盘）存储的数据电文形式的“备份投标文件”，“备份投标文件”应当密封包装并在包装上标注投标项目名称、投标人名称并加盖公章。</w:t>
      </w:r>
      <w:r>
        <w:rPr>
          <w:rFonts w:ascii="Times New Roman" w:hAnsi="Times New Roman" w:eastAsia="新宋体"/>
          <w:b/>
          <w:bCs/>
          <w:color w:val="auto"/>
          <w:sz w:val="22"/>
          <w:szCs w:val="22"/>
          <w:highlight w:val="none"/>
          <w:u w:val="single"/>
        </w:rPr>
        <w:t>（可以（邮寄形式，建议顺丰）在投标截止时间前递交，并需采购代理机构确认是否收到）</w:t>
      </w:r>
    </w:p>
    <w:p>
      <w:pPr>
        <w:pStyle w:val="11"/>
        <w:spacing w:line="460" w:lineRule="exact"/>
        <w:ind w:firstLine="440"/>
        <w:rPr>
          <w:rFonts w:ascii="Times New Roman" w:hAnsi="Times New Roman" w:eastAsia="新宋体"/>
          <w:color w:val="auto"/>
          <w:sz w:val="22"/>
          <w:szCs w:val="22"/>
          <w:highlight w:val="none"/>
        </w:rPr>
      </w:pPr>
      <w:r>
        <w:rPr>
          <w:rFonts w:ascii="Times New Roman" w:hAnsi="Times New Roman" w:eastAsia="新宋体"/>
          <w:bCs/>
          <w:color w:val="auto"/>
          <w:sz w:val="22"/>
          <w:szCs w:val="22"/>
          <w:highlight w:val="none"/>
        </w:rPr>
        <w:t>5、通过“政府采购云平台”上传递交的“电子加密投标文件”无法按时解密，投标人递交了备份投标文件的，以备份投标文件为依据，否则视为投标文件撤回。通过“政府采购云平台”上传递交的“电子加密投标文件”已按时解密的，“备份投标文件”自动失效。投标人仅递交备份投标文件的，投标无效。</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六、公告期限</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自本公告发布之日起5个工作日。</w:t>
      </w:r>
    </w:p>
    <w:p>
      <w:pPr>
        <w:tabs>
          <w:tab w:val="left" w:pos="360"/>
        </w:tabs>
        <w:spacing w:line="460" w:lineRule="exact"/>
        <w:ind w:firstLine="442" w:firstLineChars="200"/>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七、其他补充事宜</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供应商认为招标文件使自己的权益受到损害的，可以自获取到招标文件之日（公告期限截止日之后获取到招标文件的，以公告期限截止日为准）起7个工作日内，且应当在投标截止时间之前以书面形式向招标人和招标代理机构提出质疑。质疑供应商对招标人、招标代理机构的答复不满意或者招标人、招标代理机构未在规定的时间内作出答复的，可以在答复期满后十五个工作日内向采购监督管理部门投诉。</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2、书面质疑受理地点：温州市鹿城区学院中路229号南面楼五楼</w:t>
      </w:r>
    </w:p>
    <w:p>
      <w:pPr>
        <w:tabs>
          <w:tab w:val="left" w:pos="360"/>
        </w:tabs>
        <w:spacing w:line="460" w:lineRule="exact"/>
        <w:ind w:firstLine="880" w:firstLineChars="4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联系人：肖女士 </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3、本项目对符合财政扶持政策的中小企业（小型、微型）、监狱企业、残疾人福利性单位给予价格优惠扶持，执行节能产品政府强制采购和优先采购政策，执行环境标志产品政府优先采购政策。　　　　　</w:t>
      </w:r>
    </w:p>
    <w:p>
      <w:pPr>
        <w:tabs>
          <w:tab w:val="left" w:pos="360"/>
        </w:tabs>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八、对本次招标提出询问，请按以下方式联系。　　　　　　　　　　　　</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1、采购代理机构名称：温州历程招标有限公司 </w:t>
      </w:r>
    </w:p>
    <w:p>
      <w:pPr>
        <w:tabs>
          <w:tab w:val="left" w:pos="360"/>
        </w:tabs>
        <w:spacing w:line="460" w:lineRule="exact"/>
        <w:ind w:firstLine="880" w:firstLineChars="4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联系人：郑永强</w:t>
      </w:r>
    </w:p>
    <w:p>
      <w:pPr>
        <w:tabs>
          <w:tab w:val="left" w:pos="360"/>
        </w:tabs>
        <w:spacing w:line="460" w:lineRule="exact"/>
        <w:ind w:firstLine="880" w:firstLineChars="4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联系电话：0577-89887255、13757727199</w:t>
      </w:r>
    </w:p>
    <w:p>
      <w:pPr>
        <w:tabs>
          <w:tab w:val="left" w:pos="360"/>
        </w:tabs>
        <w:spacing w:line="460" w:lineRule="exact"/>
        <w:ind w:firstLine="880" w:firstLineChars="4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传真：0577-89887255 </w:t>
      </w:r>
    </w:p>
    <w:p>
      <w:pPr>
        <w:tabs>
          <w:tab w:val="left" w:pos="360"/>
        </w:tabs>
        <w:spacing w:line="460" w:lineRule="exact"/>
        <w:ind w:firstLine="880" w:firstLineChars="4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地址：温州市鹿城区学院中路229号南面楼五楼</w:t>
      </w:r>
    </w:p>
    <w:p>
      <w:pPr>
        <w:tabs>
          <w:tab w:val="left" w:pos="360"/>
        </w:tabs>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2、招标人名称：温州市第七人民医院 </w:t>
      </w:r>
    </w:p>
    <w:p>
      <w:pPr>
        <w:spacing w:line="460" w:lineRule="exact"/>
        <w:ind w:firstLine="880" w:firstLineChars="4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联系人：诸先生</w:t>
      </w:r>
    </w:p>
    <w:p>
      <w:pPr>
        <w:spacing w:line="460" w:lineRule="exact"/>
        <w:ind w:firstLine="880" w:firstLineChars="4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电话：0577-89870156</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3、采购监督部门：温州市第七人民医院纪检监察室</w:t>
      </w:r>
    </w:p>
    <w:p>
      <w:pPr>
        <w:spacing w:line="460" w:lineRule="exact"/>
        <w:ind w:firstLine="880" w:firstLineChars="4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电话：0577-56575113</w:t>
      </w:r>
    </w:p>
    <w:p>
      <w:pPr>
        <w:spacing w:line="460" w:lineRule="exact"/>
        <w:ind w:firstLine="880" w:firstLineChars="400"/>
        <w:rPr>
          <w:rFonts w:ascii="Times New Roman" w:hAnsi="Times New Roman" w:eastAsia="新宋体"/>
          <w:color w:val="auto"/>
          <w:sz w:val="22"/>
          <w:szCs w:val="22"/>
          <w:highlight w:val="none"/>
        </w:rPr>
      </w:pPr>
    </w:p>
    <w:p>
      <w:pPr>
        <w:spacing w:line="460" w:lineRule="exact"/>
        <w:jc w:val="right"/>
        <w:rPr>
          <w:rFonts w:ascii="Times New Roman" w:hAnsi="Times New Roman" w:eastAsia="新宋体"/>
          <w:color w:val="auto"/>
          <w:kern w:val="0"/>
          <w:sz w:val="22"/>
          <w:szCs w:val="22"/>
          <w:highlight w:val="none"/>
        </w:rPr>
      </w:pPr>
      <w:r>
        <w:rPr>
          <w:rFonts w:ascii="Times New Roman" w:hAnsi="Times New Roman" w:eastAsia="新宋体"/>
          <w:color w:val="auto"/>
          <w:sz w:val="22"/>
          <w:szCs w:val="22"/>
          <w:highlight w:val="none"/>
        </w:rPr>
        <w:t>温州市第七人民医院</w:t>
      </w:r>
    </w:p>
    <w:p>
      <w:pPr>
        <w:spacing w:line="460" w:lineRule="exact"/>
        <w:jc w:val="righ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温州历程招标有限公司</w:t>
      </w:r>
    </w:p>
    <w:p>
      <w:pPr>
        <w:tabs>
          <w:tab w:val="left" w:pos="360"/>
        </w:tabs>
        <w:spacing w:line="460" w:lineRule="exact"/>
        <w:ind w:firstLine="7920" w:firstLineChars="3600"/>
        <w:jc w:val="righ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2022年</w:t>
      </w:r>
      <w:r>
        <w:rPr>
          <w:rFonts w:hint="eastAsia" w:ascii="Times New Roman" w:hAnsi="Times New Roman" w:eastAsia="新宋体"/>
          <w:color w:val="auto"/>
          <w:sz w:val="22"/>
          <w:szCs w:val="22"/>
          <w:highlight w:val="none"/>
          <w:lang w:val="en-US" w:eastAsia="zh-CN"/>
        </w:rPr>
        <w:t>9</w:t>
      </w:r>
      <w:r>
        <w:rPr>
          <w:rFonts w:ascii="Times New Roman" w:hAnsi="Times New Roman" w:eastAsia="新宋体"/>
          <w:color w:val="auto"/>
          <w:sz w:val="22"/>
          <w:szCs w:val="22"/>
          <w:highlight w:val="none"/>
        </w:rPr>
        <w:t>月</w:t>
      </w: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pStyle w:val="23"/>
        <w:ind w:left="0" w:leftChars="0"/>
        <w:rPr>
          <w:rFonts w:ascii="Times New Roman" w:hAnsi="Times New Roman"/>
          <w:color w:val="auto"/>
          <w:highlight w:val="none"/>
        </w:rPr>
      </w:pPr>
    </w:p>
    <w:p>
      <w:pPr>
        <w:pStyle w:val="23"/>
        <w:rPr>
          <w:rFonts w:ascii="Times New Roman" w:hAnsi="Times New Roman"/>
          <w:color w:val="auto"/>
          <w:highlight w:val="none"/>
        </w:rPr>
      </w:pPr>
    </w:p>
    <w:p>
      <w:pPr>
        <w:pStyle w:val="23"/>
        <w:rPr>
          <w:rFonts w:ascii="Times New Roman" w:hAnsi="Times New Roman"/>
          <w:color w:val="auto"/>
          <w:highlight w:val="none"/>
        </w:rPr>
      </w:pPr>
    </w:p>
    <w:p>
      <w:pPr>
        <w:jc w:val="center"/>
        <w:outlineLvl w:val="0"/>
        <w:rPr>
          <w:rFonts w:ascii="Times New Roman" w:hAnsi="Times New Roman"/>
          <w:b/>
          <w:bCs/>
          <w:color w:val="auto"/>
          <w:sz w:val="52"/>
          <w:szCs w:val="52"/>
          <w:highlight w:val="none"/>
        </w:rPr>
      </w:pPr>
      <w:bookmarkStart w:id="3" w:name="_Toc4381"/>
      <w:r>
        <w:rPr>
          <w:rFonts w:ascii="Times New Roman" w:hAnsi="Times New Roman"/>
          <w:b/>
          <w:bCs/>
          <w:color w:val="auto"/>
          <w:sz w:val="52"/>
          <w:szCs w:val="52"/>
          <w:highlight w:val="none"/>
        </w:rPr>
        <w:t>第一册</w:t>
      </w:r>
      <w:bookmarkEnd w:id="3"/>
    </w:p>
    <w:p>
      <w:pPr>
        <w:rPr>
          <w:rFonts w:ascii="Times New Roman" w:hAnsi="Times New Roman"/>
          <w:b/>
          <w:bCs/>
          <w:color w:val="auto"/>
          <w:sz w:val="48"/>
          <w:highlight w:val="none"/>
        </w:rPr>
      </w:pPr>
    </w:p>
    <w:p>
      <w:pPr>
        <w:jc w:val="center"/>
        <w:outlineLvl w:val="1"/>
        <w:rPr>
          <w:rFonts w:ascii="Times New Roman" w:hAnsi="Times New Roman"/>
          <w:b/>
          <w:bCs/>
          <w:color w:val="auto"/>
          <w:sz w:val="48"/>
          <w:highlight w:val="none"/>
        </w:rPr>
      </w:pPr>
      <w:bookmarkStart w:id="4" w:name="_Toc23463"/>
      <w:r>
        <w:rPr>
          <w:rFonts w:ascii="Times New Roman" w:hAnsi="Times New Roman"/>
          <w:b/>
          <w:bCs/>
          <w:color w:val="auto"/>
          <w:sz w:val="48"/>
          <w:highlight w:val="none"/>
        </w:rPr>
        <w:t>通  用  文  本</w:t>
      </w:r>
      <w:bookmarkEnd w:id="4"/>
    </w:p>
    <w:p>
      <w:pPr>
        <w:spacing w:line="360" w:lineRule="auto"/>
        <w:jc w:val="center"/>
        <w:rPr>
          <w:rFonts w:ascii="Times New Roman" w:hAnsi="Times New Roman"/>
          <w:b/>
          <w:color w:val="auto"/>
          <w:sz w:val="22"/>
          <w:szCs w:val="22"/>
          <w:highlight w:val="none"/>
        </w:rPr>
      </w:pPr>
    </w:p>
    <w:p>
      <w:pPr>
        <w:spacing w:line="360" w:lineRule="auto"/>
        <w:jc w:val="center"/>
        <w:rPr>
          <w:rFonts w:ascii="Times New Roman" w:hAnsi="Times New Roman"/>
          <w:b/>
          <w:color w:val="auto"/>
          <w:sz w:val="22"/>
          <w:szCs w:val="22"/>
          <w:highlight w:val="none"/>
        </w:rPr>
      </w:pPr>
    </w:p>
    <w:p>
      <w:pPr>
        <w:spacing w:line="360" w:lineRule="auto"/>
        <w:jc w:val="center"/>
        <w:rPr>
          <w:rFonts w:ascii="Times New Roman" w:hAnsi="Times New Roman"/>
          <w:b/>
          <w:color w:val="auto"/>
          <w:sz w:val="22"/>
          <w:szCs w:val="22"/>
          <w:highlight w:val="none"/>
        </w:rPr>
      </w:pPr>
    </w:p>
    <w:p>
      <w:pPr>
        <w:spacing w:line="360" w:lineRule="auto"/>
        <w:jc w:val="center"/>
        <w:rPr>
          <w:rFonts w:ascii="Times New Roman" w:hAnsi="Times New Roman"/>
          <w:b/>
          <w:color w:val="auto"/>
          <w:sz w:val="22"/>
          <w:szCs w:val="22"/>
          <w:highlight w:val="none"/>
        </w:rPr>
      </w:pPr>
    </w:p>
    <w:p>
      <w:pPr>
        <w:pStyle w:val="2"/>
        <w:rPr>
          <w:rFonts w:ascii="Times New Roman" w:hAnsi="Times New Roman"/>
          <w:color w:val="auto"/>
          <w:highlight w:val="none"/>
        </w:rPr>
      </w:pPr>
    </w:p>
    <w:p>
      <w:pPr>
        <w:spacing w:line="360" w:lineRule="auto"/>
        <w:jc w:val="center"/>
        <w:rPr>
          <w:rFonts w:ascii="Times New Roman" w:hAnsi="Times New Roman"/>
          <w:b/>
          <w:color w:val="auto"/>
          <w:sz w:val="22"/>
          <w:szCs w:val="22"/>
          <w:highlight w:val="none"/>
        </w:rPr>
      </w:pPr>
    </w:p>
    <w:p>
      <w:pPr>
        <w:spacing w:line="360" w:lineRule="auto"/>
        <w:jc w:val="center"/>
        <w:rPr>
          <w:rFonts w:ascii="Times New Roman" w:hAnsi="Times New Roman"/>
          <w:b/>
          <w:color w:val="auto"/>
          <w:sz w:val="22"/>
          <w:szCs w:val="22"/>
          <w:highlight w:val="none"/>
        </w:rPr>
      </w:pPr>
    </w:p>
    <w:p>
      <w:pPr>
        <w:spacing w:line="360" w:lineRule="auto"/>
        <w:jc w:val="center"/>
        <w:rPr>
          <w:rFonts w:ascii="Times New Roman" w:hAnsi="Times New Roman"/>
          <w:b/>
          <w:color w:val="auto"/>
          <w:sz w:val="22"/>
          <w:szCs w:val="22"/>
          <w:highlight w:val="none"/>
        </w:rPr>
      </w:pPr>
    </w:p>
    <w:p>
      <w:pPr>
        <w:rPr>
          <w:rFonts w:ascii="Times New Roman" w:hAnsi="Times New Roman"/>
          <w:b/>
          <w:color w:val="auto"/>
          <w:sz w:val="22"/>
          <w:szCs w:val="22"/>
          <w:highlight w:val="none"/>
        </w:rPr>
      </w:pPr>
    </w:p>
    <w:p>
      <w:pPr>
        <w:rPr>
          <w:rFonts w:ascii="Times New Roman" w:hAnsi="Times New Roman"/>
          <w:b/>
          <w:color w:val="auto"/>
          <w:sz w:val="22"/>
          <w:szCs w:val="22"/>
          <w:highlight w:val="none"/>
        </w:rPr>
      </w:pPr>
    </w:p>
    <w:p>
      <w:pPr>
        <w:rPr>
          <w:rFonts w:ascii="Times New Roman" w:hAnsi="Times New Roman"/>
          <w:b/>
          <w:color w:val="auto"/>
          <w:sz w:val="22"/>
          <w:szCs w:val="22"/>
          <w:highlight w:val="none"/>
        </w:rPr>
      </w:pPr>
    </w:p>
    <w:p>
      <w:pPr>
        <w:rPr>
          <w:rFonts w:ascii="Times New Roman" w:hAnsi="Times New Roman"/>
          <w:b/>
          <w:color w:val="auto"/>
          <w:sz w:val="22"/>
          <w:szCs w:val="22"/>
          <w:highlight w:val="none"/>
        </w:rPr>
      </w:pPr>
    </w:p>
    <w:p>
      <w:pPr>
        <w:rPr>
          <w:rFonts w:ascii="Times New Roman" w:hAnsi="Times New Roman"/>
          <w:b/>
          <w:color w:val="auto"/>
          <w:sz w:val="22"/>
          <w:szCs w:val="22"/>
          <w:highlight w:val="none"/>
        </w:rPr>
      </w:pPr>
    </w:p>
    <w:p>
      <w:pPr>
        <w:rPr>
          <w:color w:val="auto"/>
          <w:highlight w:val="none"/>
        </w:rPr>
      </w:pPr>
    </w:p>
    <w:p>
      <w:pPr>
        <w:spacing w:line="360" w:lineRule="auto"/>
        <w:jc w:val="center"/>
        <w:rPr>
          <w:rFonts w:ascii="Times New Roman" w:hAnsi="Times New Roman"/>
          <w:b/>
          <w:color w:val="auto"/>
          <w:sz w:val="22"/>
          <w:szCs w:val="22"/>
          <w:highlight w:val="none"/>
        </w:rPr>
      </w:pPr>
    </w:p>
    <w:p>
      <w:pPr>
        <w:spacing w:line="360" w:lineRule="auto"/>
        <w:jc w:val="center"/>
        <w:rPr>
          <w:rFonts w:ascii="Times New Roman" w:hAnsi="Times New Roman"/>
          <w:b/>
          <w:color w:val="auto"/>
          <w:sz w:val="22"/>
          <w:szCs w:val="22"/>
          <w:highlight w:val="none"/>
        </w:rPr>
      </w:pPr>
    </w:p>
    <w:p>
      <w:pPr>
        <w:rPr>
          <w:rFonts w:ascii="Times New Roman" w:hAnsi="Times New Roman"/>
          <w:b/>
          <w:color w:val="auto"/>
          <w:sz w:val="30"/>
          <w:highlight w:val="none"/>
        </w:rPr>
      </w:pPr>
      <w:bookmarkStart w:id="5" w:name="_Toc22214"/>
      <w:r>
        <w:rPr>
          <w:rFonts w:ascii="Times New Roman" w:hAnsi="Times New Roman"/>
          <w:b/>
          <w:color w:val="auto"/>
          <w:sz w:val="30"/>
          <w:highlight w:val="none"/>
        </w:rPr>
        <w:br w:type="page"/>
      </w:r>
    </w:p>
    <w:p>
      <w:pPr>
        <w:pStyle w:val="23"/>
        <w:spacing w:line="460" w:lineRule="exact"/>
        <w:ind w:left="0" w:leftChars="0"/>
        <w:jc w:val="center"/>
        <w:outlineLvl w:val="0"/>
        <w:rPr>
          <w:rFonts w:ascii="Times New Roman" w:hAnsi="Times New Roman"/>
          <w:b/>
          <w:color w:val="auto"/>
          <w:sz w:val="30"/>
          <w:highlight w:val="none"/>
        </w:rPr>
      </w:pPr>
      <w:r>
        <w:rPr>
          <w:rFonts w:ascii="Times New Roman" w:hAnsi="Times New Roman"/>
          <w:b/>
          <w:color w:val="auto"/>
          <w:sz w:val="30"/>
          <w:highlight w:val="none"/>
        </w:rPr>
        <w:t>第一部分    投标人须知</w:t>
      </w:r>
      <w:bookmarkEnd w:id="5"/>
    </w:p>
    <w:p>
      <w:pPr>
        <w:keepNext/>
        <w:keepLines/>
        <w:shd w:val="clear" w:color="auto" w:fill="FFFFFF"/>
        <w:tabs>
          <w:tab w:val="left" w:pos="706"/>
        </w:tabs>
        <w:snapToGrid w:val="0"/>
        <w:spacing w:line="460" w:lineRule="exact"/>
        <w:jc w:val="center"/>
        <w:outlineLvl w:val="1"/>
        <w:rPr>
          <w:rFonts w:ascii="Times New Roman" w:hAnsi="Times New Roman"/>
          <w:b/>
          <w:bCs/>
          <w:color w:val="auto"/>
          <w:sz w:val="22"/>
          <w:szCs w:val="22"/>
          <w:highlight w:val="none"/>
        </w:rPr>
      </w:pPr>
      <w:bookmarkStart w:id="6" w:name="_Toc233618971"/>
      <w:bookmarkStart w:id="7" w:name="_Toc354996695"/>
      <w:bookmarkStart w:id="8" w:name="_Toc33194387"/>
      <w:bookmarkStart w:id="9" w:name="_Toc8358"/>
      <w:r>
        <w:rPr>
          <w:rFonts w:ascii="Times New Roman" w:hAnsi="Times New Roman"/>
          <w:b/>
          <w:bCs/>
          <w:color w:val="auto"/>
          <w:sz w:val="24"/>
          <w:highlight w:val="none"/>
        </w:rPr>
        <w:t>前 附 表</w:t>
      </w:r>
      <w:bookmarkEnd w:id="6"/>
      <w:bookmarkEnd w:id="7"/>
      <w:bookmarkEnd w:id="8"/>
      <w:bookmarkEnd w:id="9"/>
    </w:p>
    <w:tbl>
      <w:tblPr>
        <w:tblStyle w:val="53"/>
        <w:tblW w:w="1024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509"/>
        <w:gridCol w:w="973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47" w:hRule="atLeast"/>
          <w:jc w:val="center"/>
        </w:trPr>
        <w:tc>
          <w:tcPr>
            <w:tcW w:w="509" w:type="dxa"/>
            <w:tcBorders>
              <w:top w:val="single" w:color="000000" w:sz="8"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条款</w:t>
            </w:r>
          </w:p>
        </w:tc>
        <w:tc>
          <w:tcPr>
            <w:tcW w:w="9733" w:type="dxa"/>
            <w:tcBorders>
              <w:top w:val="single" w:color="000000" w:sz="8" w:space="0"/>
              <w:left w:val="single" w:color="000000" w:sz="2" w:space="0"/>
              <w:bottom w:val="single" w:color="000000" w:sz="2" w:space="0"/>
              <w:right w:val="single" w:color="000000" w:sz="8"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内容规定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96"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1</w:t>
            </w:r>
          </w:p>
        </w:tc>
        <w:tc>
          <w:tcPr>
            <w:tcW w:w="9733" w:type="dxa"/>
            <w:tcBorders>
              <w:top w:val="single" w:color="000000" w:sz="2" w:space="0"/>
              <w:left w:val="single" w:color="000000" w:sz="2" w:space="0"/>
              <w:bottom w:val="single" w:color="000000" w:sz="2" w:space="0"/>
              <w:right w:val="single" w:color="000000" w:sz="8" w:space="0"/>
            </w:tcBorders>
          </w:tcPr>
          <w:p>
            <w:pPr>
              <w:snapToGrid w:val="0"/>
              <w:spacing w:line="460" w:lineRule="exact"/>
              <w:rPr>
                <w:rFonts w:hint="eastAsia" w:ascii="Times New Roman" w:hAnsi="Times New Roman" w:eastAsia="新宋体"/>
                <w:color w:val="auto"/>
                <w:sz w:val="22"/>
                <w:szCs w:val="22"/>
                <w:highlight w:val="none"/>
                <w:lang w:eastAsia="zh-CN"/>
              </w:rPr>
            </w:pPr>
            <w:r>
              <w:rPr>
                <w:rFonts w:ascii="Times New Roman" w:hAnsi="Times New Roman" w:eastAsia="新宋体"/>
                <w:color w:val="auto"/>
                <w:sz w:val="22"/>
                <w:szCs w:val="22"/>
                <w:highlight w:val="none"/>
              </w:rPr>
              <w:t>一、项目名称：</w:t>
            </w:r>
            <w:r>
              <w:rPr>
                <w:rFonts w:hint="eastAsia" w:ascii="Times New Roman" w:hAnsi="Times New Roman" w:eastAsia="新宋体"/>
                <w:color w:val="auto"/>
                <w:sz w:val="22"/>
                <w:szCs w:val="22"/>
                <w:highlight w:val="none"/>
                <w:lang w:eastAsia="zh-CN"/>
              </w:rPr>
              <w:t>全自动血液体液分析仪</w:t>
            </w:r>
          </w:p>
          <w:p>
            <w:pPr>
              <w:snapToGrid w:val="0"/>
              <w:spacing w:line="460" w:lineRule="exact"/>
              <w:rPr>
                <w:rFonts w:ascii="Times New Roman" w:hAnsi="Times New Roman" w:eastAsia="新宋体"/>
                <w:color w:val="auto"/>
                <w:sz w:val="22"/>
                <w:szCs w:val="22"/>
                <w:highlight w:val="none"/>
              </w:rPr>
            </w:pPr>
            <w:bookmarkStart w:id="10" w:name="_Hlt75139851"/>
            <w:bookmarkEnd w:id="10"/>
            <w:r>
              <w:rPr>
                <w:rFonts w:ascii="Times New Roman" w:hAnsi="Times New Roman" w:eastAsia="新宋体"/>
                <w:color w:val="auto"/>
                <w:sz w:val="22"/>
                <w:szCs w:val="22"/>
                <w:highlight w:val="none"/>
              </w:rPr>
              <w:t>二、采购内容：</w:t>
            </w:r>
          </w:p>
          <w:tbl>
            <w:tblPr>
              <w:tblStyle w:val="53"/>
              <w:tblW w:w="94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7"/>
              <w:gridCol w:w="914"/>
              <w:gridCol w:w="976"/>
              <w:gridCol w:w="1125"/>
              <w:gridCol w:w="2991"/>
              <w:gridCol w:w="15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1" w:hRule="atLeast"/>
                <w:jc w:val="center"/>
              </w:trPr>
              <w:tc>
                <w:tcPr>
                  <w:tcW w:w="1887"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项目内容</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数量</w:t>
                  </w:r>
                </w:p>
              </w:tc>
              <w:tc>
                <w:tcPr>
                  <w:tcW w:w="976"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单位</w:t>
                  </w:r>
                </w:p>
              </w:tc>
              <w:tc>
                <w:tcPr>
                  <w:tcW w:w="1125"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预算金额</w:t>
                  </w:r>
                </w:p>
              </w:tc>
              <w:tc>
                <w:tcPr>
                  <w:tcW w:w="2991"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简要技术要求、用途</w:t>
                  </w:r>
                </w:p>
              </w:tc>
              <w:tc>
                <w:tcPr>
                  <w:tcW w:w="1547"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1887"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hint="eastAsia" w:ascii="Times New Roman" w:hAnsi="Times New Roman" w:eastAsia="新宋体"/>
                      <w:color w:val="auto"/>
                      <w:kern w:val="0"/>
                      <w:sz w:val="22"/>
                      <w:szCs w:val="22"/>
                      <w:highlight w:val="none"/>
                      <w:lang w:eastAsia="zh-CN"/>
                    </w:rPr>
                    <w:t>全自动血液体液分析仪</w:t>
                  </w:r>
                </w:p>
              </w:tc>
              <w:tc>
                <w:tcPr>
                  <w:tcW w:w="914"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hint="eastAsia" w:ascii="Times New Roman" w:hAnsi="Times New Roman" w:eastAsia="新宋体"/>
                      <w:color w:val="auto"/>
                      <w:kern w:val="0"/>
                      <w:sz w:val="22"/>
                      <w:szCs w:val="22"/>
                      <w:highlight w:val="none"/>
                    </w:rPr>
                    <w:t>1</w:t>
                  </w:r>
                </w:p>
              </w:tc>
              <w:tc>
                <w:tcPr>
                  <w:tcW w:w="976"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sz w:val="22"/>
                      <w:szCs w:val="22"/>
                      <w:highlight w:val="none"/>
                    </w:rPr>
                    <w:t>套</w:t>
                  </w:r>
                </w:p>
              </w:tc>
              <w:tc>
                <w:tcPr>
                  <w:tcW w:w="1125"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hint="eastAsia" w:ascii="Times New Roman" w:hAnsi="Times New Roman" w:eastAsia="新宋体"/>
                      <w:color w:val="auto"/>
                      <w:sz w:val="22"/>
                      <w:szCs w:val="22"/>
                      <w:highlight w:val="none"/>
                      <w:lang w:eastAsia="zh-CN"/>
                    </w:rPr>
                  </w:pPr>
                  <w:r>
                    <w:rPr>
                      <w:rFonts w:hint="eastAsia" w:ascii="Times New Roman" w:hAnsi="Times New Roman" w:eastAsia="新宋体"/>
                      <w:color w:val="auto"/>
                      <w:sz w:val="22"/>
                      <w:szCs w:val="22"/>
                      <w:highlight w:val="none"/>
                      <w:lang w:eastAsia="zh-CN"/>
                    </w:rPr>
                    <w:t>25万</w:t>
                  </w:r>
                </w:p>
              </w:tc>
              <w:tc>
                <w:tcPr>
                  <w:tcW w:w="2991"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sz w:val="22"/>
                      <w:szCs w:val="22"/>
                      <w:highlight w:val="none"/>
                    </w:rPr>
                    <w:t>详见招标文件第四部分“项目技术规范和服务要求”</w:t>
                  </w:r>
                </w:p>
              </w:tc>
              <w:tc>
                <w:tcPr>
                  <w:tcW w:w="1547"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hint="eastAsia" w:ascii="Times New Roman" w:hAnsi="Times New Roman" w:eastAsia="新宋体"/>
                      <w:color w:val="auto"/>
                      <w:sz w:val="22"/>
                      <w:szCs w:val="22"/>
                      <w:highlight w:val="none"/>
                      <w:lang w:eastAsia="zh-CN"/>
                    </w:rPr>
                  </w:pPr>
                  <w:r>
                    <w:rPr>
                      <w:rFonts w:hint="eastAsia" w:ascii="Times New Roman" w:hAnsi="Times New Roman" w:eastAsia="新宋体"/>
                      <w:color w:val="auto"/>
                      <w:kern w:val="0"/>
                      <w:sz w:val="22"/>
                      <w:szCs w:val="22"/>
                      <w:highlight w:val="none"/>
                      <w:lang w:eastAsia="zh-CN"/>
                    </w:rPr>
                    <w:t>本项目允许进口设备投标</w:t>
                  </w:r>
                </w:p>
              </w:tc>
            </w:tr>
          </w:tbl>
          <w:p>
            <w:pPr>
              <w:snapToGrid w:val="0"/>
              <w:spacing w:line="460" w:lineRule="exact"/>
              <w:rPr>
                <w:rFonts w:ascii="Times New Roman" w:hAnsi="Times New Roman" w:eastAsia="新宋体"/>
                <w:color w:val="auto"/>
                <w:highlight w:val="none"/>
              </w:rPr>
            </w:pPr>
            <w:r>
              <w:rPr>
                <w:rFonts w:ascii="Times New Roman" w:hAnsi="Times New Roman" w:eastAsia="新宋体"/>
                <w:b/>
                <w:bCs/>
                <w:color w:val="auto"/>
                <w:sz w:val="22"/>
                <w:szCs w:val="22"/>
                <w:highlight w:val="none"/>
              </w:rPr>
              <w:t>★如投标人报价超过预算</w:t>
            </w:r>
            <w:r>
              <w:rPr>
                <w:rFonts w:hint="eastAsia" w:ascii="Times New Roman" w:hAnsi="Times New Roman" w:eastAsia="新宋体"/>
                <w:b/>
                <w:bCs/>
                <w:color w:val="auto"/>
                <w:sz w:val="22"/>
                <w:szCs w:val="22"/>
                <w:highlight w:val="none"/>
              </w:rPr>
              <w:t>金额</w:t>
            </w:r>
            <w:r>
              <w:rPr>
                <w:rFonts w:ascii="Times New Roman" w:hAnsi="Times New Roman" w:eastAsia="新宋体"/>
                <w:b/>
                <w:bCs/>
                <w:color w:val="auto"/>
                <w:sz w:val="22"/>
                <w:szCs w:val="22"/>
                <w:highlight w:val="none"/>
              </w:rPr>
              <w:t>按无效标处理。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2</w:t>
            </w:r>
          </w:p>
        </w:tc>
        <w:tc>
          <w:tcPr>
            <w:tcW w:w="9733"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lang w:val="zh-CN"/>
              </w:rPr>
              <w:t>投标</w:t>
            </w:r>
            <w:r>
              <w:rPr>
                <w:rFonts w:ascii="Times New Roman" w:hAnsi="Times New Roman" w:eastAsia="新宋体"/>
                <w:b/>
                <w:bCs/>
                <w:color w:val="auto"/>
                <w:sz w:val="22"/>
                <w:szCs w:val="22"/>
                <w:highlight w:val="none"/>
              </w:rPr>
              <w:t>有效期：</w:t>
            </w:r>
            <w:r>
              <w:rPr>
                <w:rFonts w:ascii="Times New Roman" w:hAnsi="Times New Roman" w:eastAsia="新宋体"/>
                <w:color w:val="auto"/>
                <w:sz w:val="22"/>
                <w:szCs w:val="22"/>
                <w:highlight w:val="none"/>
              </w:rPr>
              <w:t>自投标截止日起120天。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3</w:t>
            </w:r>
          </w:p>
        </w:tc>
        <w:tc>
          <w:tcPr>
            <w:tcW w:w="9733"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投标保证金数额：无</w:t>
            </w:r>
            <w:r>
              <w:rPr>
                <w:rFonts w:ascii="Times New Roman" w:hAnsi="Times New Roman" w:eastAsia="新宋体"/>
                <w:color w:val="auto"/>
                <w:sz w:val="22"/>
                <w:szCs w:val="22"/>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639"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4</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招标服务费：</w:t>
            </w:r>
            <w:r>
              <w:rPr>
                <w:rFonts w:ascii="Times New Roman" w:hAnsi="Times New Roman"/>
                <w:color w:val="auto"/>
                <w:sz w:val="22"/>
                <w:szCs w:val="22"/>
                <w:highlight w:val="none"/>
              </w:rPr>
              <w:t>根据国家计委计价格【2002】1980号《招标代理服务收费管理暂行办法》规定标准</w:t>
            </w:r>
            <w:r>
              <w:rPr>
                <w:rFonts w:hint="eastAsia" w:ascii="Times New Roman" w:hAnsi="Times New Roman"/>
                <w:color w:val="auto"/>
                <w:sz w:val="22"/>
                <w:szCs w:val="22"/>
                <w:highlight w:val="none"/>
              </w:rPr>
              <w:t>按中标价1.5%</w:t>
            </w:r>
            <w:r>
              <w:rPr>
                <w:rFonts w:ascii="Times New Roman" w:hAnsi="Times New Roman" w:eastAsia="新宋体"/>
                <w:color w:val="auto"/>
                <w:sz w:val="22"/>
                <w:szCs w:val="22"/>
                <w:highlight w:val="none"/>
              </w:rPr>
              <w:t>计算后下浮25%收取，由中标人在领取中标通知书时支付。</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户  名：温州历程招标有限公司</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账  号：33050162870409101001</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开户行：中国建设银行温州黎明支行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5</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投标文件的组成：</w:t>
            </w:r>
            <w:r>
              <w:rPr>
                <w:rFonts w:ascii="Times New Roman" w:hAnsi="Times New Roman" w:eastAsia="新宋体"/>
                <w:color w:val="auto"/>
                <w:sz w:val="22"/>
                <w:szCs w:val="22"/>
                <w:highlight w:val="none"/>
              </w:rPr>
              <w:t>完整的《投标文件》由“资格文件”、“报价文件”和“商务技术文件”三个部分组成。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6</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投标文件的编制：</w:t>
            </w:r>
            <w:r>
              <w:rPr>
                <w:rFonts w:ascii="Times New Roman" w:hAnsi="Times New Roman" w:eastAsia="新宋体"/>
                <w:color w:val="auto"/>
                <w:sz w:val="22"/>
                <w:szCs w:val="22"/>
                <w:highlight w:val="none"/>
              </w:rPr>
              <w:t>投标人应先安装“政采云电子交易客户端”，并按照本招标文件和“政府采购云平台”的要求，通过“政采云电子交易客户端”编制并加密投标文件。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7</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投标文件的签章：</w:t>
            </w:r>
            <w:r>
              <w:rPr>
                <w:rFonts w:ascii="Times New Roman" w:hAnsi="Times New Roman" w:eastAsia="新宋体"/>
                <w:color w:val="auto"/>
                <w:sz w:val="22"/>
                <w:szCs w:val="22"/>
                <w:highlight w:val="none"/>
              </w:rPr>
              <w:t>电子签章。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8</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投标文件的形式：</w:t>
            </w:r>
            <w:r>
              <w:rPr>
                <w:rFonts w:ascii="Times New Roman" w:hAnsi="Times New Roman" w:eastAsia="新宋体"/>
                <w:color w:val="auto"/>
                <w:sz w:val="22"/>
                <w:szCs w:val="22"/>
                <w:highlight w:val="none"/>
              </w:rPr>
              <w:t>☑电子投标文件（包括“电子加密投标文件”和“备份投标文件”，在投标文件编制完成后同时生成）；</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（1）“电子加密投标文件”是指通过“政采云电子交易客户端”完成投标文件编制后生成并加密的数据电文形式的投标文件。</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（2）“备份投标文件”是指与“电子加密投标文件”同时生成的数据电文形式的电子文件（备份标书），其他方式编制的备份投标文件视为无效备份投标文件。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9</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投标文件份数：</w:t>
            </w:r>
          </w:p>
          <w:p>
            <w:pPr>
              <w:numPr>
                <w:ilvl w:val="0"/>
                <w:numId w:val="1"/>
              </w:num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“电子加密投标文件”：在线上传递交、一份。</w:t>
            </w:r>
          </w:p>
          <w:p>
            <w:pPr>
              <w:numPr>
                <w:ilvl w:val="0"/>
                <w:numId w:val="1"/>
              </w:num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“备份投标文件”：密封包装后投标截止时间前递交、一份</w:t>
            </w:r>
          </w:p>
          <w:p>
            <w:pPr>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（若不提供备份文件，电子加密投标文件解密失败，投标人自行负责。）</w:t>
            </w:r>
          </w:p>
          <w:p>
            <w:pPr>
              <w:tabs>
                <w:tab w:val="left" w:pos="360"/>
              </w:tabs>
              <w:spacing w:line="460" w:lineRule="exact"/>
              <w:rPr>
                <w:rFonts w:ascii="Times New Roman" w:hAnsi="Times New Roman" w:eastAsia="新宋体"/>
                <w:b/>
                <w:color w:val="auto"/>
                <w:sz w:val="22"/>
                <w:szCs w:val="22"/>
                <w:highlight w:val="none"/>
                <w:u w:val="single"/>
              </w:rPr>
            </w:pPr>
            <w:r>
              <w:rPr>
                <w:rFonts w:ascii="Times New Roman" w:hAnsi="Times New Roman" w:eastAsia="新宋体"/>
                <w:b/>
                <w:bCs/>
                <w:color w:val="auto"/>
                <w:sz w:val="22"/>
                <w:szCs w:val="22"/>
                <w:highlight w:val="none"/>
              </w:rPr>
              <w:t>可以</w:t>
            </w:r>
            <w:r>
              <w:rPr>
                <w:rFonts w:ascii="Times New Roman" w:hAnsi="Times New Roman" w:eastAsia="新宋体"/>
                <w:b/>
                <w:color w:val="auto"/>
                <w:sz w:val="22"/>
                <w:szCs w:val="22"/>
                <w:highlight w:val="none"/>
                <w:u w:val="single"/>
              </w:rPr>
              <w:t>（邮寄形式，建议顺丰）在投标截止时间前递交，并需采购代理机构确认是否收到。</w:t>
            </w:r>
          </w:p>
          <w:p>
            <w:pPr>
              <w:tabs>
                <w:tab w:val="left" w:pos="360"/>
              </w:tabs>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邮寄地址：温州市鹿城区学院中路229号五楼。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10</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投标文件的上传和递交：</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（1）“电子加密投标文件”的上传、递交：</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a.投标人应在投标截止时间前将“电子加密投标文件”成功上传递交至“政府采购云平台”，否则投标无效。</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b.“电子加密投标文件”成功上传递交后，投标人可自行打印投标文件接收回执。</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（2）“备份投标文件”的密封包装、递交：</w:t>
            </w:r>
          </w:p>
          <w:p>
            <w:pPr>
              <w:tabs>
                <w:tab w:val="left" w:pos="360"/>
              </w:tabs>
              <w:spacing w:line="460" w:lineRule="exact"/>
              <w:rPr>
                <w:rFonts w:ascii="Times New Roman" w:hAnsi="Times New Roman" w:eastAsia="新宋体"/>
                <w:b/>
                <w:bCs/>
                <w:color w:val="auto"/>
                <w:sz w:val="22"/>
                <w:szCs w:val="22"/>
                <w:highlight w:val="none"/>
              </w:rPr>
            </w:pPr>
            <w:r>
              <w:rPr>
                <w:rFonts w:ascii="Times New Roman" w:hAnsi="Times New Roman" w:eastAsia="新宋体"/>
                <w:color w:val="auto"/>
                <w:sz w:val="22"/>
                <w:szCs w:val="22"/>
                <w:highlight w:val="none"/>
              </w:rPr>
              <w:t>a.投标人在“政府采购云平台”完成“电子加密投标文件”的上传递交后，</w:t>
            </w:r>
            <w:r>
              <w:rPr>
                <w:rFonts w:ascii="Times New Roman" w:hAnsi="Times New Roman" w:eastAsia="新宋体"/>
                <w:b/>
                <w:bCs/>
                <w:color w:val="auto"/>
                <w:sz w:val="22"/>
                <w:szCs w:val="22"/>
                <w:highlight w:val="none"/>
              </w:rPr>
              <w:t>还可以在投标截止时间前递交以介质（U盘）存储的数据电文形式的“备份投标文件”，（可以（邮寄形式，建议顺丰）在投标截止时间前递交，并需采购代理机构确认是否收到）</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b.“备份投标文件”应当密封包装，并在包装上标注投标项目名称、投标单位名称并加盖公章。没有密封包装或者逾期（邮寄）送达至投标地点的“备份投标文件”将不予接收；</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c.通过“政府采购云平台”成功上传递交的“电子加密投标文件”已按时解密的，“备份投标文件”自动失效。投标截止时间前，投标人仅递交了“备份投标文件”而未将“电子加密投标文件”成功上传至“政府采购云平台”的，投标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3719"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11</w:t>
            </w:r>
          </w:p>
        </w:tc>
        <w:tc>
          <w:tcPr>
            <w:tcW w:w="9733"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电子加密投标文件的解密和异常情况处理：</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（1）开标后，采购组织机构将向各投标人发出“电子加密投标文件”的解密通知，各投标人代表应当在接到解密通知后在系统规定时间内自行完成“电子加密投标文件”的在线解密。</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通过“政府采购云平台”成功上传递交的“电子加密投标文件”无法按时解密，投标人如按规定递交了“备份投标文件”的，以“备份投标文件”为依据（由采购组织机构按“政府采购云平台”操作规范将“备份投标文件”上传至“政府采购云平台”，上传成功后，“电子加密投标文件”自动失效），否则视为投标文件撤回。</w:t>
            </w:r>
          </w:p>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（3）投标截止时间前，投标人仅递交了“备份投标文件”而未将电子加密投标文件上传至“政府采购云平台”的，投标无效。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12</w:t>
            </w:r>
          </w:p>
        </w:tc>
        <w:tc>
          <w:tcPr>
            <w:tcW w:w="9733"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投标截止时间：202</w:t>
            </w:r>
            <w:r>
              <w:rPr>
                <w:rFonts w:hint="eastAsia" w:ascii="Times New Roman" w:hAnsi="Times New Roman" w:eastAsia="新宋体"/>
                <w:b/>
                <w:bCs/>
                <w:color w:val="auto"/>
                <w:sz w:val="22"/>
                <w:szCs w:val="22"/>
                <w:highlight w:val="none"/>
              </w:rPr>
              <w:t>2</w:t>
            </w:r>
            <w:r>
              <w:rPr>
                <w:rFonts w:ascii="Times New Roman" w:hAnsi="Times New Roman" w:eastAsia="新宋体"/>
                <w:b/>
                <w:bCs/>
                <w:color w:val="auto"/>
                <w:sz w:val="22"/>
                <w:szCs w:val="22"/>
                <w:highlight w:val="none"/>
              </w:rPr>
              <w:t>年</w:t>
            </w:r>
            <w:r>
              <w:rPr>
                <w:rFonts w:hint="eastAsia" w:ascii="Times New Roman" w:hAnsi="Times New Roman" w:eastAsia="新宋体"/>
                <w:b/>
                <w:bCs/>
                <w:color w:val="auto"/>
                <w:sz w:val="22"/>
                <w:szCs w:val="22"/>
                <w:highlight w:val="none"/>
                <w:lang w:val="en-US" w:eastAsia="zh-CN"/>
              </w:rPr>
              <w:t>10</w:t>
            </w:r>
            <w:r>
              <w:rPr>
                <w:rFonts w:ascii="Times New Roman" w:hAnsi="Times New Roman" w:eastAsia="新宋体"/>
                <w:b/>
                <w:bCs/>
                <w:color w:val="auto"/>
                <w:sz w:val="22"/>
                <w:szCs w:val="22"/>
                <w:highlight w:val="none"/>
              </w:rPr>
              <w:t>月</w:t>
            </w:r>
            <w:r>
              <w:rPr>
                <w:rFonts w:hint="eastAsia" w:ascii="Times New Roman" w:hAnsi="Times New Roman" w:eastAsia="新宋体"/>
                <w:b/>
                <w:bCs/>
                <w:color w:val="auto"/>
                <w:sz w:val="22"/>
                <w:szCs w:val="22"/>
                <w:highlight w:val="none"/>
                <w:lang w:val="en-US" w:eastAsia="zh-CN"/>
              </w:rPr>
              <w:t>08</w:t>
            </w:r>
            <w:r>
              <w:rPr>
                <w:rFonts w:ascii="Times New Roman" w:hAnsi="Times New Roman" w:eastAsia="新宋体"/>
                <w:b/>
                <w:bCs/>
                <w:color w:val="auto"/>
                <w:sz w:val="22"/>
                <w:szCs w:val="22"/>
                <w:highlight w:val="none"/>
              </w:rPr>
              <w:t>日</w:t>
            </w:r>
            <w:r>
              <w:rPr>
                <w:rFonts w:hint="eastAsia" w:ascii="Times New Roman" w:hAnsi="Times New Roman" w:eastAsia="新宋体"/>
                <w:b/>
                <w:bCs/>
                <w:color w:val="auto"/>
                <w:sz w:val="22"/>
                <w:szCs w:val="22"/>
                <w:highlight w:val="none"/>
                <w:lang w:val="en-US" w:eastAsia="zh-CN"/>
              </w:rPr>
              <w:t>14</w:t>
            </w:r>
            <w:r>
              <w:rPr>
                <w:rFonts w:ascii="Times New Roman" w:hAnsi="Times New Roman" w:eastAsia="新宋体"/>
                <w:b/>
                <w:bCs/>
                <w:color w:val="auto"/>
                <w:sz w:val="22"/>
                <w:szCs w:val="22"/>
                <w:highlight w:val="none"/>
              </w:rPr>
              <w:t>：30：00分整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13</w:t>
            </w:r>
          </w:p>
        </w:tc>
        <w:tc>
          <w:tcPr>
            <w:tcW w:w="9733" w:type="dxa"/>
            <w:tcBorders>
              <w:top w:val="single" w:color="000000" w:sz="2" w:space="0"/>
              <w:left w:val="single" w:color="000000" w:sz="2" w:space="0"/>
              <w:bottom w:val="single" w:color="000000" w:sz="2" w:space="0"/>
              <w:right w:val="single" w:color="000000" w:sz="8" w:space="0"/>
            </w:tcBorders>
            <w:vAlign w:val="center"/>
          </w:tcPr>
          <w:p>
            <w:pPr>
              <w:tabs>
                <w:tab w:val="left" w:pos="360"/>
              </w:tabs>
              <w:spacing w:line="460" w:lineRule="exac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投标地点：浙江政府采购网（https://zfcg.czt.zj.gov.cn/）</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auto" w:sz="4"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14</w:t>
            </w:r>
          </w:p>
        </w:tc>
        <w:tc>
          <w:tcPr>
            <w:tcW w:w="9733" w:type="dxa"/>
            <w:tcBorders>
              <w:top w:val="single" w:color="000000" w:sz="2" w:space="0"/>
              <w:left w:val="single" w:color="000000" w:sz="2" w:space="0"/>
              <w:bottom w:val="single" w:color="auto" w:sz="4" w:space="0"/>
              <w:right w:val="single" w:color="000000" w:sz="8" w:space="0"/>
            </w:tcBorders>
            <w:vAlign w:val="center"/>
          </w:tcPr>
          <w:p>
            <w:pPr>
              <w:widowControl/>
              <w:snapToGrid w:val="0"/>
              <w:spacing w:line="460" w:lineRule="exact"/>
              <w:jc w:val="left"/>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开标时间和地点：同投标截止时间，</w:t>
            </w:r>
          </w:p>
          <w:p>
            <w:pPr>
              <w:widowControl/>
              <w:snapToGrid w:val="0"/>
              <w:spacing w:line="460" w:lineRule="exact"/>
              <w:jc w:val="left"/>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rPr>
              <w:t>地点：</w:t>
            </w:r>
            <w:r>
              <w:rPr>
                <w:rFonts w:ascii="Times New Roman" w:hAnsi="Times New Roman" w:eastAsia="新宋体"/>
                <w:color w:val="auto"/>
                <w:sz w:val="22"/>
                <w:szCs w:val="22"/>
                <w:highlight w:val="none"/>
              </w:rPr>
              <w:t>温州市鹿城区学院中路229号三想集团5楼（政采云https://www.zcygov.cn/）</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auto" w:sz="4" w:space="0"/>
              <w:left w:val="single" w:color="000000" w:sz="8" w:space="0"/>
              <w:bottom w:val="single" w:color="auto" w:sz="4" w:space="0"/>
              <w:right w:val="single" w:color="000000" w:sz="2" w:space="0"/>
            </w:tcBorders>
            <w:vAlign w:val="center"/>
          </w:tcPr>
          <w:p>
            <w:pPr>
              <w:snapToGrid w:val="0"/>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15</w:t>
            </w:r>
          </w:p>
        </w:tc>
        <w:tc>
          <w:tcPr>
            <w:tcW w:w="9733" w:type="dxa"/>
            <w:tcBorders>
              <w:top w:val="single" w:color="auto" w:sz="4" w:space="0"/>
              <w:left w:val="single" w:color="000000" w:sz="2" w:space="0"/>
              <w:bottom w:val="single" w:color="auto" w:sz="4" w:space="0"/>
              <w:right w:val="single" w:color="000000" w:sz="8" w:space="0"/>
            </w:tcBorders>
            <w:vAlign w:val="center"/>
          </w:tcPr>
          <w:p>
            <w:pPr>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带“★”条款系指实质性要求条款。“▲”是关键技术参数及要求。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auto" w:sz="4" w:space="0"/>
              <w:left w:val="single" w:color="000000" w:sz="8" w:space="0"/>
              <w:bottom w:val="single" w:color="auto" w:sz="4" w:space="0"/>
              <w:right w:val="single" w:color="000000" w:sz="2" w:space="0"/>
            </w:tcBorders>
            <w:vAlign w:val="center"/>
          </w:tcPr>
          <w:p>
            <w:pPr>
              <w:widowControl/>
              <w:snapToGrid w:val="0"/>
              <w:spacing w:line="460" w:lineRule="exact"/>
              <w:jc w:val="center"/>
              <w:textAlignment w:val="center"/>
              <w:rPr>
                <w:rFonts w:ascii="Times New Roman" w:hAnsi="Times New Roman" w:eastAsia="新宋体"/>
                <w:b/>
                <w:bCs/>
                <w:color w:val="auto"/>
                <w:sz w:val="22"/>
                <w:szCs w:val="22"/>
                <w:highlight w:val="none"/>
              </w:rPr>
            </w:pPr>
            <w:r>
              <w:rPr>
                <w:rFonts w:ascii="Times New Roman" w:hAnsi="Times New Roman" w:eastAsia="新宋体"/>
                <w:b/>
                <w:bCs/>
                <w:color w:val="auto"/>
                <w:kern w:val="0"/>
                <w:sz w:val="22"/>
                <w:szCs w:val="22"/>
                <w:highlight w:val="none"/>
              </w:rPr>
              <w:t>16</w:t>
            </w:r>
          </w:p>
        </w:tc>
        <w:tc>
          <w:tcPr>
            <w:tcW w:w="9733" w:type="dxa"/>
            <w:tcBorders>
              <w:top w:val="single" w:color="auto" w:sz="4" w:space="0"/>
              <w:left w:val="single" w:color="000000" w:sz="2" w:space="0"/>
              <w:bottom w:val="single" w:color="auto" w:sz="4" w:space="0"/>
              <w:right w:val="single" w:color="000000" w:sz="8" w:space="0"/>
            </w:tcBorders>
            <w:vAlign w:val="center"/>
          </w:tcPr>
          <w:p>
            <w:pPr>
              <w:widowControl/>
              <w:snapToGrid w:val="0"/>
              <w:spacing w:line="460" w:lineRule="exact"/>
              <w:jc w:val="left"/>
              <w:rPr>
                <w:rFonts w:ascii="Times New Roman" w:hAnsi="Times New Roman" w:eastAsia="新宋体"/>
                <w:b/>
                <w:bCs/>
                <w:color w:val="auto"/>
                <w:sz w:val="22"/>
                <w:szCs w:val="22"/>
                <w:highlight w:val="none"/>
              </w:rPr>
            </w:pPr>
            <w:r>
              <w:rPr>
                <w:rFonts w:ascii="Times New Roman" w:hAnsi="Times New Roman" w:eastAsia="新宋体"/>
                <w:color w:val="auto"/>
                <w:sz w:val="22"/>
                <w:szCs w:val="22"/>
                <w:highlight w:val="none"/>
              </w:rPr>
              <w:t>为优化政府采购金融服务，为投标人参与信用融资提供便利，中标投标人可通过“政府采购云平台金融服务中心”了解有关金融政采贷相关信息。详情请查看：</w:t>
            </w:r>
            <w:r>
              <w:rPr>
                <w:rFonts w:ascii="Times New Roman" w:hAnsi="Times New Roman" w:eastAsia="新宋体"/>
                <w:b/>
                <w:bCs/>
                <w:color w:val="auto"/>
                <w:sz w:val="22"/>
                <w:szCs w:val="22"/>
                <w:highlight w:val="none"/>
              </w:rPr>
              <w:t>https://jinrong.zcygov.cn/</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widowControl/>
              <w:snapToGrid w:val="0"/>
              <w:spacing w:line="460" w:lineRule="exact"/>
              <w:jc w:val="center"/>
              <w:textAlignment w:val="center"/>
              <w:rPr>
                <w:rFonts w:ascii="Times New Roman" w:hAnsi="Times New Roman" w:eastAsia="新宋体"/>
                <w:b/>
                <w:bCs/>
                <w:color w:val="auto"/>
                <w:sz w:val="22"/>
                <w:szCs w:val="22"/>
                <w:highlight w:val="none"/>
              </w:rPr>
            </w:pPr>
            <w:r>
              <w:rPr>
                <w:rFonts w:ascii="Times New Roman" w:hAnsi="Times New Roman" w:eastAsia="新宋体"/>
                <w:b/>
                <w:bCs/>
                <w:color w:val="auto"/>
                <w:kern w:val="0"/>
                <w:sz w:val="22"/>
                <w:szCs w:val="22"/>
                <w:highlight w:val="none"/>
              </w:rPr>
              <w:t>17</w:t>
            </w:r>
          </w:p>
        </w:tc>
        <w:tc>
          <w:tcPr>
            <w:tcW w:w="9733"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rPr>
                <w:rFonts w:ascii="Times New Roman" w:hAnsi="Times New Roman" w:eastAsia="新宋体"/>
                <w:color w:val="auto"/>
                <w:sz w:val="22"/>
                <w:szCs w:val="22"/>
                <w:highlight w:val="none"/>
              </w:rPr>
            </w:pPr>
            <w:r>
              <w:rPr>
                <w:rFonts w:ascii="Times New Roman" w:hAnsi="Times New Roman" w:eastAsia="新宋体"/>
                <w:b/>
                <w:color w:val="auto"/>
                <w:kern w:val="10"/>
                <w:sz w:val="22"/>
                <w:szCs w:val="22"/>
                <w:highlight w:val="none"/>
              </w:rPr>
              <w:t>潜在投标人需在浙江政府采购网</w:t>
            </w:r>
            <w:bookmarkStart w:id="11" w:name="OLE_LINK11"/>
            <w:r>
              <w:rPr>
                <w:rFonts w:ascii="Times New Roman" w:hAnsi="Times New Roman" w:eastAsia="新宋体"/>
                <w:b/>
                <w:color w:val="auto"/>
                <w:kern w:val="10"/>
                <w:sz w:val="22"/>
                <w:szCs w:val="22"/>
                <w:highlight w:val="none"/>
              </w:rPr>
              <w:t>https://zfcg.czt.zj.gov.cn/</w:t>
            </w:r>
            <w:bookmarkEnd w:id="11"/>
            <w:r>
              <w:rPr>
                <w:rFonts w:ascii="Times New Roman" w:hAnsi="Times New Roman" w:eastAsia="新宋体"/>
                <w:b/>
                <w:color w:val="auto"/>
                <w:kern w:val="10"/>
                <w:sz w:val="22"/>
                <w:szCs w:val="22"/>
                <w:highlight w:val="none"/>
              </w:rPr>
              <w:t>进行免费注册，具体详见浙江政府采购网投标人注册要求。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widowControl/>
              <w:snapToGrid w:val="0"/>
              <w:spacing w:line="460" w:lineRule="exact"/>
              <w:jc w:val="center"/>
              <w:textAlignment w:val="center"/>
              <w:rPr>
                <w:rFonts w:ascii="Times New Roman" w:hAnsi="Times New Roman" w:eastAsia="新宋体"/>
                <w:b/>
                <w:bCs/>
                <w:color w:val="auto"/>
                <w:sz w:val="22"/>
                <w:szCs w:val="22"/>
                <w:highlight w:val="none"/>
              </w:rPr>
            </w:pPr>
            <w:r>
              <w:rPr>
                <w:rFonts w:ascii="Times New Roman" w:hAnsi="Times New Roman" w:eastAsia="新宋体"/>
                <w:b/>
                <w:bCs/>
                <w:color w:val="auto"/>
                <w:kern w:val="0"/>
                <w:sz w:val="22"/>
                <w:szCs w:val="22"/>
                <w:highlight w:val="none"/>
              </w:rPr>
              <w:t>18</w:t>
            </w:r>
          </w:p>
        </w:tc>
        <w:tc>
          <w:tcPr>
            <w:tcW w:w="9733" w:type="dxa"/>
            <w:tcBorders>
              <w:top w:val="single" w:color="000000" w:sz="2" w:space="0"/>
              <w:left w:val="single" w:color="000000" w:sz="2" w:space="0"/>
              <w:bottom w:val="single" w:color="000000" w:sz="2" w:space="0"/>
              <w:right w:val="single" w:color="000000" w:sz="8" w:space="0"/>
            </w:tcBorders>
            <w:vAlign w:val="center"/>
          </w:tcPr>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1、扶持中小企业（监狱企业、残疾人福利性单位）：</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color w:val="auto"/>
                <w:sz w:val="22"/>
                <w:szCs w:val="22"/>
                <w:highlight w:val="none"/>
                <w:lang w:val="zh-CN"/>
              </w:rPr>
              <w:t>根据《浙江省财政厅关于进一步发挥政府采购政策功能全力推动经济稳进提质的通知》 （浙财采监（2022）3号）</w:t>
            </w:r>
            <w:r>
              <w:rPr>
                <w:rFonts w:ascii="Times New Roman" w:hAnsi="Times New Roman" w:eastAsia="新宋体"/>
                <w:color w:val="auto"/>
                <w:kern w:val="0"/>
                <w:sz w:val="22"/>
                <w:szCs w:val="22"/>
                <w:highlight w:val="none"/>
              </w:rPr>
              <w:t>，本单位在政府采购活动中应当通过加强采购需求管理，落实预留采购份额，价格评审优惠、优先采购等措施，提高中小企业在政府采购中的份额，支持中小企业发展。项目相关情况如下：</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（1）项目预算：</w:t>
            </w:r>
            <w:r>
              <w:rPr>
                <w:rFonts w:ascii="Times New Roman" w:hAnsi="Times New Roman" w:eastAsia="新宋体"/>
                <w:color w:val="auto"/>
                <w:kern w:val="0"/>
                <w:sz w:val="22"/>
                <w:szCs w:val="22"/>
                <w:highlight w:val="none"/>
                <w:u w:val="single"/>
              </w:rPr>
              <w:t xml:space="preserve">   </w:t>
            </w:r>
            <w:r>
              <w:rPr>
                <w:rFonts w:hint="eastAsia" w:ascii="Times New Roman" w:hAnsi="Times New Roman" w:eastAsia="新宋体"/>
                <w:color w:val="auto"/>
                <w:kern w:val="0"/>
                <w:sz w:val="22"/>
                <w:szCs w:val="22"/>
                <w:highlight w:val="none"/>
                <w:u w:val="single"/>
                <w:lang w:val="en-US" w:eastAsia="zh-CN"/>
              </w:rPr>
              <w:t xml:space="preserve">  </w:t>
            </w:r>
            <w:r>
              <w:rPr>
                <w:rFonts w:ascii="Times New Roman" w:hAnsi="Times New Roman" w:eastAsia="新宋体"/>
                <w:color w:val="auto"/>
                <w:kern w:val="0"/>
                <w:sz w:val="22"/>
                <w:szCs w:val="22"/>
                <w:highlight w:val="none"/>
                <w:u w:val="single"/>
              </w:rPr>
              <w:t> </w:t>
            </w:r>
            <w:r>
              <w:rPr>
                <w:rFonts w:ascii="Times New Roman" w:hAnsi="Times New Roman" w:eastAsia="新宋体"/>
                <w:color w:val="auto"/>
                <w:kern w:val="0"/>
                <w:sz w:val="22"/>
                <w:szCs w:val="22"/>
                <w:highlight w:val="none"/>
              </w:rPr>
              <w:t>万元</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（2）项目属性：</w:t>
            </w:r>
            <w:r>
              <w:rPr>
                <w:rFonts w:ascii="Times New Roman" w:hAnsi="Times New Roman" w:eastAsia="新宋体"/>
                <w:color w:val="auto"/>
                <w:kern w:val="0"/>
                <w:sz w:val="22"/>
                <w:szCs w:val="22"/>
                <w:highlight w:val="none"/>
                <w:u w:val="single"/>
              </w:rPr>
              <w:t> </w:t>
            </w:r>
            <w:r>
              <w:rPr>
                <w:rFonts w:hint="eastAsia" w:ascii="Times New Roman" w:hAnsi="Times New Roman" w:eastAsia="新宋体"/>
                <w:color w:val="auto"/>
                <w:kern w:val="0"/>
                <w:sz w:val="22"/>
                <w:szCs w:val="22"/>
                <w:highlight w:val="none"/>
                <w:u w:val="single"/>
                <w:lang w:val="en-US" w:eastAsia="zh-CN"/>
              </w:rPr>
              <w:t xml:space="preserve">    </w:t>
            </w:r>
            <w:r>
              <w:rPr>
                <w:rFonts w:ascii="Times New Roman" w:hAnsi="Times New Roman" w:eastAsia="新宋体"/>
                <w:color w:val="auto"/>
                <w:kern w:val="0"/>
                <w:sz w:val="22"/>
                <w:szCs w:val="22"/>
                <w:highlight w:val="none"/>
                <w:u w:val="single"/>
              </w:rPr>
              <w:t> </w:t>
            </w:r>
            <w:r>
              <w:rPr>
                <w:rFonts w:ascii="Times New Roman" w:hAnsi="Times New Roman" w:eastAsia="新宋体"/>
                <w:color w:val="auto"/>
                <w:kern w:val="0"/>
                <w:sz w:val="22"/>
                <w:szCs w:val="22"/>
                <w:highlight w:val="none"/>
              </w:rPr>
              <w:t>（①货物类/②服务类/③工程类）</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（3）项目对应的中小企业划分标准所属行业：</w:t>
            </w:r>
            <w:r>
              <w:rPr>
                <w:rFonts w:ascii="Times New Roman" w:hAnsi="Times New Roman" w:eastAsia="新宋体"/>
                <w:color w:val="auto"/>
                <w:kern w:val="0"/>
                <w:sz w:val="22"/>
                <w:szCs w:val="22"/>
                <w:highlight w:val="none"/>
                <w:u w:val="single"/>
              </w:rPr>
              <w:t> </w:t>
            </w:r>
            <w:r>
              <w:rPr>
                <w:rFonts w:hint="eastAsia" w:ascii="Times New Roman" w:hAnsi="Times New Roman" w:eastAsia="新宋体"/>
                <w:color w:val="auto"/>
                <w:kern w:val="0"/>
                <w:sz w:val="22"/>
                <w:szCs w:val="22"/>
                <w:highlight w:val="none"/>
                <w:u w:val="single"/>
                <w:lang w:val="en-US" w:eastAsia="zh-CN"/>
              </w:rPr>
              <w:t xml:space="preserve">       </w:t>
            </w:r>
            <w:r>
              <w:rPr>
                <w:rFonts w:ascii="Times New Roman" w:hAnsi="Times New Roman" w:eastAsia="新宋体"/>
                <w:color w:val="auto"/>
                <w:kern w:val="0"/>
                <w:sz w:val="22"/>
                <w:szCs w:val="22"/>
                <w:highlight w:val="none"/>
                <w:u w:val="single"/>
              </w:rPr>
              <w:t>  </w:t>
            </w:r>
            <w:r>
              <w:rPr>
                <w:rFonts w:ascii="Times New Roman" w:hAnsi="Times New Roman" w:eastAsia="新宋体"/>
                <w:color w:val="auto"/>
                <w:kern w:val="0"/>
                <w:sz w:val="22"/>
                <w:szCs w:val="22"/>
                <w:highlight w:val="none"/>
              </w:rPr>
              <w:t>（具体根据《中小企业划型标准规定》执行）</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备注：现行中小企业划分标准行业包括农、林、牧、渔业，工业，建筑业，批发业，零售业，交通运输业，仓储业，邮政业，住宿业，餐饮业，信息传输业，软件和信息技术服务业，房地产开发经营，物业管理，租赁和商业服务业和其他未列明行业等十六类。）</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（4）本项目</w:t>
            </w:r>
            <w:r>
              <w:rPr>
                <w:rFonts w:ascii="Times New Roman" w:hAnsi="Times New Roman" w:eastAsia="新宋体"/>
                <w:color w:val="auto"/>
                <w:kern w:val="0"/>
                <w:sz w:val="22"/>
                <w:szCs w:val="22"/>
                <w:highlight w:val="none"/>
                <w:u w:val="single"/>
              </w:rPr>
              <w:t xml:space="preserve">  </w:t>
            </w:r>
            <w:r>
              <w:rPr>
                <w:rFonts w:hint="eastAsia" w:ascii="Times New Roman" w:hAnsi="Times New Roman" w:eastAsia="新宋体"/>
                <w:color w:val="auto"/>
                <w:kern w:val="0"/>
                <w:sz w:val="22"/>
                <w:szCs w:val="22"/>
                <w:highlight w:val="none"/>
                <w:u w:val="single"/>
                <w:lang w:val="en-US" w:eastAsia="zh-CN"/>
              </w:rPr>
              <w:t xml:space="preserve">  </w:t>
            </w:r>
            <w:r>
              <w:rPr>
                <w:rFonts w:ascii="Times New Roman" w:hAnsi="Times New Roman" w:eastAsia="新宋体"/>
                <w:color w:val="auto"/>
                <w:kern w:val="0"/>
                <w:sz w:val="22"/>
                <w:szCs w:val="22"/>
                <w:highlight w:val="none"/>
                <w:u w:val="single"/>
              </w:rPr>
              <w:t xml:space="preserve"> </w:t>
            </w:r>
            <w:r>
              <w:rPr>
                <w:rFonts w:ascii="Times New Roman" w:hAnsi="Times New Roman" w:eastAsia="新宋体"/>
                <w:color w:val="auto"/>
                <w:kern w:val="0"/>
                <w:sz w:val="22"/>
                <w:szCs w:val="22"/>
                <w:highlight w:val="none"/>
              </w:rPr>
              <w:t>（是/否）属于预留份额专门面向中小企业采购的项目。</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（5）上述第4项中确定为“是”的采购项目，预留份额通过（</w:t>
            </w:r>
            <w:r>
              <w:rPr>
                <w:rFonts w:hint="eastAsia" w:ascii="Times New Roman" w:hAnsi="Times New Roman" w:eastAsia="新宋体"/>
                <w:color w:val="auto"/>
                <w:kern w:val="0"/>
                <w:sz w:val="22"/>
                <w:szCs w:val="22"/>
                <w:highlight w:val="none"/>
                <w:lang w:val="en-US" w:eastAsia="zh-CN"/>
              </w:rPr>
              <w:t xml:space="preserve">  </w:t>
            </w:r>
            <w:r>
              <w:rPr>
                <w:rFonts w:ascii="Times New Roman" w:hAnsi="Times New Roman" w:eastAsia="新宋体"/>
                <w:color w:val="auto"/>
                <w:kern w:val="0"/>
                <w:sz w:val="22"/>
                <w:szCs w:val="22"/>
                <w:highlight w:val="none"/>
              </w:rPr>
              <w:t>）措施进行：</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①将采购项目整体或者设置采购包专门面向中小企业采购；</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②要求供应商以联合体形式参加采购活动，且联合体中中小企业承担的部分达到</w:t>
            </w:r>
            <w:r>
              <w:rPr>
                <w:rFonts w:ascii="Times New Roman" w:hAnsi="Times New Roman" w:eastAsia="新宋体"/>
                <w:color w:val="auto"/>
                <w:kern w:val="0"/>
                <w:sz w:val="22"/>
                <w:szCs w:val="22"/>
                <w:highlight w:val="none"/>
                <w:u w:val="single"/>
              </w:rPr>
              <w:t>     </w:t>
            </w:r>
            <w:r>
              <w:rPr>
                <w:rFonts w:hint="eastAsia" w:ascii="Times New Roman" w:hAnsi="Times New Roman" w:eastAsia="新宋体"/>
                <w:color w:val="auto"/>
                <w:kern w:val="0"/>
                <w:sz w:val="22"/>
                <w:szCs w:val="22"/>
                <w:highlight w:val="none"/>
              </w:rPr>
              <w:t>（</w:t>
            </w:r>
            <w:r>
              <w:rPr>
                <w:rFonts w:ascii="Times New Roman" w:hAnsi="Times New Roman" w:eastAsia="新宋体"/>
                <w:color w:val="auto"/>
                <w:kern w:val="0"/>
                <w:sz w:val="22"/>
                <w:szCs w:val="22"/>
                <w:highlight w:val="none"/>
              </w:rPr>
              <w:t>比例</w:t>
            </w:r>
            <w:r>
              <w:rPr>
                <w:rFonts w:hint="eastAsia" w:ascii="Times New Roman" w:hAnsi="Times New Roman" w:eastAsia="新宋体"/>
                <w:color w:val="auto"/>
                <w:kern w:val="0"/>
                <w:sz w:val="22"/>
                <w:szCs w:val="22"/>
                <w:highlight w:val="none"/>
              </w:rPr>
              <w:t>）</w:t>
            </w:r>
            <w:r>
              <w:rPr>
                <w:rFonts w:ascii="Times New Roman" w:hAnsi="Times New Roman" w:eastAsia="新宋体"/>
                <w:color w:val="auto"/>
                <w:kern w:val="0"/>
                <w:sz w:val="22"/>
                <w:szCs w:val="22"/>
                <w:highlight w:val="none"/>
              </w:rPr>
              <w:t xml:space="preserve">； </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③要求获得采购合同的供应商将采购项目中的</w:t>
            </w:r>
            <w:r>
              <w:rPr>
                <w:rFonts w:ascii="Times New Roman" w:hAnsi="Times New Roman" w:eastAsia="新宋体"/>
                <w:color w:val="auto"/>
                <w:kern w:val="0"/>
                <w:sz w:val="22"/>
                <w:szCs w:val="22"/>
                <w:highlight w:val="none"/>
                <w:u w:val="single"/>
              </w:rPr>
              <w:t xml:space="preserve">     </w:t>
            </w:r>
            <w:r>
              <w:rPr>
                <w:rFonts w:hint="eastAsia" w:ascii="Times New Roman" w:hAnsi="Times New Roman" w:eastAsia="新宋体"/>
                <w:color w:val="auto"/>
                <w:kern w:val="0"/>
                <w:sz w:val="22"/>
                <w:szCs w:val="22"/>
                <w:highlight w:val="none"/>
              </w:rPr>
              <w:t>（</w:t>
            </w:r>
            <w:r>
              <w:rPr>
                <w:rFonts w:ascii="Times New Roman" w:hAnsi="Times New Roman" w:eastAsia="新宋体"/>
                <w:color w:val="auto"/>
                <w:kern w:val="0"/>
                <w:sz w:val="22"/>
                <w:szCs w:val="22"/>
                <w:highlight w:val="none"/>
              </w:rPr>
              <w:t>比例</w:t>
            </w:r>
            <w:r>
              <w:rPr>
                <w:rFonts w:hint="eastAsia" w:ascii="Times New Roman" w:hAnsi="Times New Roman" w:eastAsia="新宋体"/>
                <w:color w:val="auto"/>
                <w:kern w:val="0"/>
                <w:sz w:val="22"/>
                <w:szCs w:val="22"/>
                <w:highlight w:val="none"/>
              </w:rPr>
              <w:t>）</w:t>
            </w:r>
            <w:r>
              <w:rPr>
                <w:rFonts w:ascii="Times New Roman" w:hAnsi="Times New Roman" w:eastAsia="新宋体"/>
                <w:color w:val="auto"/>
                <w:kern w:val="0"/>
                <w:sz w:val="22"/>
                <w:szCs w:val="22"/>
                <w:highlight w:val="none"/>
              </w:rPr>
              <w:t>分包给一家或者多家中小企业。</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（6）对于经主管预算单位统筹后未预留份额专门面向中小企业采购的采购项目，以及预留份额项目中的非预留部分采购包，对符合本办法规定的小微企业报价给予</w:t>
            </w:r>
            <w:r>
              <w:rPr>
                <w:rFonts w:ascii="Times New Roman" w:hAnsi="Times New Roman" w:eastAsia="新宋体"/>
                <w:color w:val="auto"/>
                <w:kern w:val="0"/>
                <w:sz w:val="22"/>
                <w:szCs w:val="22"/>
                <w:highlight w:val="none"/>
                <w:u w:val="single"/>
              </w:rPr>
              <w:t>   </w:t>
            </w:r>
            <w:r>
              <w:rPr>
                <w:rFonts w:ascii="Times New Roman" w:hAnsi="Times New Roman" w:eastAsia="新宋体"/>
                <w:color w:val="auto"/>
                <w:kern w:val="0"/>
                <w:sz w:val="22"/>
                <w:szCs w:val="22"/>
                <w:highlight w:val="none"/>
              </w:rPr>
              <w:t xml:space="preserve">（6%—10%）（工程项目为 3%—5%）的扣除，用扣除后的价格参加评审。 </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对于接受大中型企业与小微企业组成联合体或者允许大中型企业向一家或者多家小微企业分包的采购项目，对于联合协议或者分包意向协议约定小微企业的合同份额占到合同总金额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ascii="Times New Roman" w:hAnsi="Times New Roman" w:eastAsia="新宋体"/>
                <w:color w:val="auto"/>
                <w:kern w:val="0"/>
                <w:sz w:val="22"/>
                <w:szCs w:val="22"/>
                <w:highlight w:val="none"/>
                <w:u w:val="single"/>
              </w:rPr>
              <w:t>        </w:t>
            </w:r>
            <w:r>
              <w:rPr>
                <w:rFonts w:ascii="Times New Roman" w:hAnsi="Times New Roman" w:eastAsia="新宋体"/>
                <w:color w:val="auto"/>
                <w:kern w:val="0"/>
                <w:sz w:val="22"/>
                <w:szCs w:val="22"/>
                <w:highlight w:val="none"/>
              </w:rPr>
              <w:t>（2%-3%）（工程项目为 1%—2%）的扣除，用扣除后的价格参加评审。</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专门面向中小企业采购的项目或者标项，不再执行价格评审优惠的扶持政策。</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2、节能产品、环境标志产品的强制采购政策</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采购人拟采购的产品属于品目清单范围内的强制采购品目的，磋商供应商提供的产品应具有国家确定的认证机构出具的、处于有效期之内的节能产品、环境标志产品认证证书，并在响应文件中提供该产品节能产品、环境标志产品认证证书，否则无效。（注：本项目执行最新政府采购节能产品、环境标志产品品目清单。）</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3、节能产品、环境标志产品的优先采购政策</w:t>
            </w:r>
          </w:p>
          <w:p>
            <w:pPr>
              <w:widowControl/>
              <w:snapToGrid w:val="0"/>
              <w:spacing w:line="460" w:lineRule="exact"/>
              <w:ind w:firstLine="440" w:firstLineChars="200"/>
              <w:jc w:val="left"/>
              <w:rPr>
                <w:rFonts w:ascii="Times New Roman" w:hAnsi="Times New Roman" w:eastAsia="新宋体"/>
                <w:b/>
                <w:color w:val="auto"/>
                <w:kern w:val="10"/>
                <w:sz w:val="22"/>
                <w:szCs w:val="22"/>
                <w:highlight w:val="none"/>
              </w:rPr>
            </w:pPr>
            <w:r>
              <w:rPr>
                <w:rFonts w:ascii="Times New Roman" w:hAnsi="Times New Roman" w:eastAsia="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采购人拟采购的产品属于品目清单范围内的优先采购品目的，</w:t>
            </w:r>
            <w:r>
              <w:rPr>
                <w:rFonts w:hint="eastAsia" w:ascii="Times New Roman" w:hAnsi="Times New Roman" w:eastAsia="新宋体"/>
                <w:color w:val="auto"/>
                <w:kern w:val="0"/>
                <w:sz w:val="22"/>
                <w:szCs w:val="22"/>
                <w:highlight w:val="none"/>
                <w:lang w:eastAsia="zh-CN"/>
              </w:rPr>
              <w:t>投标</w:t>
            </w:r>
            <w:r>
              <w:rPr>
                <w:rFonts w:ascii="Times New Roman" w:hAnsi="Times New Roman" w:eastAsia="新宋体"/>
                <w:color w:val="auto"/>
                <w:kern w:val="0"/>
                <w:sz w:val="22"/>
                <w:szCs w:val="22"/>
                <w:highlight w:val="none"/>
              </w:rPr>
              <w:t>供应商提供的产品应具有国家确定的认证机构出具的、处于有效期之内的节能产品、环境标志产品认证证书，并在响应文件中提供该产品节能产品、环境标志产品认证证书，（注：本项目执行最新政府采购节能产品、环境标志产品品目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pPr>
              <w:widowControl/>
              <w:snapToGrid w:val="0"/>
              <w:spacing w:line="460" w:lineRule="exact"/>
              <w:jc w:val="center"/>
              <w:textAlignment w:val="center"/>
              <w:rPr>
                <w:rFonts w:ascii="Times New Roman" w:hAnsi="Times New Roman" w:eastAsia="新宋体"/>
                <w:b/>
                <w:bCs/>
                <w:color w:val="auto"/>
                <w:sz w:val="22"/>
                <w:szCs w:val="22"/>
                <w:highlight w:val="none"/>
              </w:rPr>
            </w:pPr>
            <w:r>
              <w:rPr>
                <w:rFonts w:ascii="Times New Roman" w:hAnsi="Times New Roman" w:eastAsia="新宋体"/>
                <w:b/>
                <w:bCs/>
                <w:color w:val="auto"/>
                <w:kern w:val="0"/>
                <w:sz w:val="22"/>
                <w:szCs w:val="22"/>
                <w:highlight w:val="none"/>
              </w:rPr>
              <w:t>19</w:t>
            </w:r>
          </w:p>
        </w:tc>
        <w:tc>
          <w:tcPr>
            <w:tcW w:w="9733"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ind w:left="105" w:leftChars="5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根据《关于在政府采购活动中查询及使用信用记录有关问题的通知》财库[2016]125号的规定：</w:t>
            </w:r>
          </w:p>
          <w:p>
            <w:pPr>
              <w:snapToGrid w:val="0"/>
              <w:spacing w:line="460" w:lineRule="exact"/>
              <w:ind w:left="105" w:leftChars="5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（1）招标人或采购代理机构将对本项目投标人的信用记录进行查询。查询渠道为信用中国网站（</w:t>
            </w:r>
            <w:bookmarkStart w:id="12" w:name="OLE_LINK8"/>
            <w:r>
              <w:rPr>
                <w:rFonts w:ascii="Times New Roman" w:hAnsi="Times New Roman" w:eastAsia="新宋体"/>
                <w:color w:val="auto"/>
                <w:sz w:val="22"/>
                <w:szCs w:val="22"/>
                <w:highlight w:val="none"/>
              </w:rPr>
              <w:t>https://www.creditchina.gov.cn/</w:t>
            </w:r>
            <w:bookmarkEnd w:id="12"/>
            <w:r>
              <w:rPr>
                <w:rFonts w:ascii="Times New Roman" w:hAnsi="Times New Roman" w:eastAsia="新宋体"/>
                <w:color w:val="auto"/>
                <w:sz w:val="22"/>
                <w:szCs w:val="22"/>
                <w:highlight w:val="none"/>
              </w:rPr>
              <w:t>）、中国政府采购网（</w:t>
            </w:r>
            <w:bookmarkStart w:id="13" w:name="OLE_LINK10"/>
            <w:r>
              <w:rPr>
                <w:rFonts w:ascii="Times New Roman" w:hAnsi="Times New Roman" w:eastAsia="新宋体"/>
                <w:color w:val="auto"/>
                <w:sz w:val="22"/>
                <w:szCs w:val="22"/>
                <w:highlight w:val="none"/>
              </w:rPr>
              <w:t>http://www.ccgp.gov.cn/</w:t>
            </w:r>
            <w:bookmarkEnd w:id="13"/>
            <w:r>
              <w:rPr>
                <w:rFonts w:ascii="Times New Roman" w:hAnsi="Times New Roman" w:eastAsia="新宋体"/>
                <w:color w:val="auto"/>
                <w:sz w:val="22"/>
                <w:szCs w:val="22"/>
                <w:highlight w:val="none"/>
              </w:rPr>
              <w:t>）；</w:t>
            </w:r>
          </w:p>
          <w:p>
            <w:pPr>
              <w:snapToGrid w:val="0"/>
              <w:spacing w:line="460" w:lineRule="exact"/>
              <w:ind w:left="105" w:leftChars="5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（2）截止时点：提交投标文件（响应文件）截止时间前3年内；</w:t>
            </w:r>
          </w:p>
          <w:p>
            <w:pPr>
              <w:snapToGrid w:val="0"/>
              <w:spacing w:line="460" w:lineRule="exact"/>
              <w:ind w:left="105" w:leftChars="5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（3）查询记录和证据的留存：信用信息查询记录和证据以网页截图等方式留存。</w:t>
            </w:r>
          </w:p>
          <w:p>
            <w:pPr>
              <w:snapToGrid w:val="0"/>
              <w:spacing w:line="460" w:lineRule="exact"/>
              <w:ind w:left="105" w:leftChars="5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（4）使用规则：被列入失信被执行人、重大税收违法案件当事人名单、政府采购严重违法失信行为记录名单及其它不符合《中华人民共和国政府采购法》第二十二条规定条件的，其投标将被拒绝。</w:t>
            </w:r>
          </w:p>
          <w:p>
            <w:pPr>
              <w:snapToGrid w:val="0"/>
              <w:spacing w:line="460" w:lineRule="exact"/>
              <w:ind w:left="105" w:leftChars="50"/>
              <w:rPr>
                <w:rFonts w:ascii="Times New Roman" w:hAnsi="Times New Roman" w:eastAsia="新宋体"/>
                <w:b/>
                <w:color w:val="auto"/>
                <w:kern w:val="10"/>
                <w:sz w:val="22"/>
                <w:szCs w:val="22"/>
                <w:highlight w:val="none"/>
              </w:rPr>
            </w:pPr>
            <w:r>
              <w:rPr>
                <w:rFonts w:ascii="Times New Roman" w:hAnsi="Times New Roman" w:eastAsia="新宋体"/>
                <w:color w:val="auto"/>
                <w:sz w:val="22"/>
                <w:szCs w:val="22"/>
                <w:highlight w:val="none"/>
              </w:rPr>
              <w:t>（5）联合体成员任意一方存在不良信用记录的，视同联合体存在不良信用记录。</w:t>
            </w:r>
          </w:p>
        </w:tc>
      </w:tr>
    </w:tbl>
    <w:p>
      <w:pPr>
        <w:spacing w:before="100" w:beforeAutospacing="1" w:after="100" w:afterAutospacing="1" w:line="460" w:lineRule="exact"/>
        <w:jc w:val="center"/>
        <w:outlineLvl w:val="2"/>
        <w:rPr>
          <w:rFonts w:ascii="Times New Roman" w:hAnsi="Times New Roman"/>
          <w:color w:val="auto"/>
          <w:sz w:val="22"/>
          <w:szCs w:val="22"/>
          <w:highlight w:val="none"/>
        </w:rPr>
      </w:pPr>
      <w:r>
        <w:rPr>
          <w:rFonts w:ascii="Times New Roman" w:hAnsi="Times New Roman"/>
          <w:b/>
          <w:bCs/>
          <w:color w:val="auto"/>
          <w:sz w:val="26"/>
          <w:szCs w:val="26"/>
          <w:highlight w:val="none"/>
        </w:rPr>
        <w:br w:type="page"/>
      </w:r>
      <w:bookmarkStart w:id="14" w:name="_Toc28417"/>
      <w:r>
        <w:rPr>
          <w:rFonts w:ascii="Times New Roman" w:hAnsi="Times New Roman"/>
          <w:b/>
          <w:bCs/>
          <w:color w:val="auto"/>
          <w:sz w:val="26"/>
          <w:szCs w:val="26"/>
          <w:highlight w:val="none"/>
        </w:rPr>
        <w:t>一、 说   明</w:t>
      </w:r>
      <w:bookmarkEnd w:id="14"/>
    </w:p>
    <w:p>
      <w:pPr>
        <w:tabs>
          <w:tab w:val="left" w:pos="360"/>
        </w:tabs>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1、本次招标是参考《中华人民共和国政府采购法》、《政府采购货物和服务招标投标管理办法》、《中华人民共和国政府采购法实施条例》和《关于进一步规范政府采购活动的若干意见》等法律及有关法规组织和实施的。</w:t>
      </w:r>
    </w:p>
    <w:p>
      <w:pPr>
        <w:tabs>
          <w:tab w:val="left" w:pos="360"/>
        </w:tabs>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2、定义</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招标人：是指依法进行采购的国家机关、事业单位、团体组织</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招标代理机构：受招标人委托，在委托的范围内办理采购事宜的机构；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投标人：是指参加本采购项目投标的供应商；</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投标人代表：是指参加本项目投标活动的供应商法定代表人或法定代表人授权代表；</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投标联合体：是指两个以上供应商组成联合体，以一个供应商的身份参加投标；</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甲方：是指合同签订的一方，一般与招标人、用户相同；</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乙方：是指合同签订的另一方，与中标人相同；</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制造商：是指拥有投标产品自主知识产权的单位；</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中小企业（含中型、小型、微型）：符合中小企业划分标准（工信部联企业[2011]300号），在本项目采购活动中提供本企业制造的货物，或者提供其他中小企业制造的货物。本项所称货物不包括使用大型企业注册商标的货物及进口货物。小型、微型企业提供中型企业制造的货物的，视同为中型企业。</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原件备查：要求携带原件备查的，供应商应按要求携带备查，如评标委员会发现投标文件资料复印件存有瑕疵，致使内容模糊、关键信息难以辨认、材料真实性存疑等情形的，有权核对原件或评标委员会认为有必有核对原件，若供应商未能提交原件，将会导致评标委员会作出对 其不利的评定，一切后果由供应商自行承担。</w:t>
      </w:r>
    </w:p>
    <w:p>
      <w:pPr>
        <w:spacing w:line="460" w:lineRule="exact"/>
        <w:ind w:firstLine="440" w:firstLineChars="200"/>
        <w:rPr>
          <w:rFonts w:ascii="Times New Roman" w:hAnsi="Times New Roman"/>
          <w:color w:val="auto"/>
          <w:highlight w:val="none"/>
        </w:rPr>
      </w:pPr>
      <w:r>
        <w:rPr>
          <w:rFonts w:ascii="Times New Roman" w:hAnsi="Times New Roman"/>
          <w:color w:val="auto"/>
          <w:sz w:val="22"/>
          <w:szCs w:val="22"/>
          <w:highlight w:val="none"/>
        </w:rPr>
        <w:t>带“★”条款系指实质性要求条款。“▲”是关键技术参数及要求。</w:t>
      </w:r>
    </w:p>
    <w:p>
      <w:pPr>
        <w:tabs>
          <w:tab w:val="left" w:pos="360"/>
        </w:tabs>
        <w:spacing w:line="460" w:lineRule="exact"/>
        <w:ind w:firstLine="442" w:firstLineChars="200"/>
        <w:rPr>
          <w:rFonts w:ascii="Times New Roman" w:hAnsi="Times New Roman"/>
          <w:color w:val="auto"/>
          <w:sz w:val="22"/>
          <w:szCs w:val="22"/>
          <w:highlight w:val="none"/>
        </w:rPr>
      </w:pPr>
      <w:r>
        <w:rPr>
          <w:rFonts w:ascii="Times New Roman" w:hAnsi="Times New Roman"/>
          <w:b/>
          <w:color w:val="auto"/>
          <w:sz w:val="22"/>
          <w:szCs w:val="22"/>
          <w:highlight w:val="none"/>
        </w:rPr>
        <w:t>3、投标人代表</w:t>
      </w:r>
    </w:p>
    <w:p>
      <w:pPr>
        <w:tabs>
          <w:tab w:val="left" w:pos="360"/>
        </w:tabs>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3.1指全权代表投标人参加投标活动并签署投标文件的人，如果投标人代表不是法定代表人，须持有《法定代表人授权书》（见附件）。</w:t>
      </w:r>
    </w:p>
    <w:p>
      <w:pPr>
        <w:tabs>
          <w:tab w:val="left" w:pos="360"/>
        </w:tabs>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根据政府采购相关法律、法规、规章、文件规定并满足招标文件规定资格条件的区域性分支机构、个体工商户、个人独资企业、合伙企业参加本项目投标并由单位负责人签署的相关投标资料与本招标文件规定由法定代表人签署的的文件材料具有同等效力。</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4、投标费用</w:t>
      </w:r>
    </w:p>
    <w:p>
      <w:pPr>
        <w:spacing w:line="460" w:lineRule="exact"/>
        <w:ind w:firstLine="442" w:firstLineChars="200"/>
        <w:rPr>
          <w:rFonts w:ascii="Times New Roman" w:hAnsi="Times New Roman"/>
          <w:color w:val="auto"/>
          <w:sz w:val="22"/>
          <w:szCs w:val="22"/>
          <w:highlight w:val="none"/>
        </w:rPr>
      </w:pPr>
      <w:r>
        <w:rPr>
          <w:rFonts w:ascii="Times New Roman" w:hAnsi="Times New Roman"/>
          <w:b/>
          <w:color w:val="auto"/>
          <w:sz w:val="22"/>
          <w:szCs w:val="22"/>
          <w:highlight w:val="none"/>
        </w:rPr>
        <w:t>4.1</w:t>
      </w:r>
      <w:r>
        <w:rPr>
          <w:rFonts w:ascii="Times New Roman" w:hAnsi="Times New Roman"/>
          <w:color w:val="auto"/>
          <w:sz w:val="22"/>
          <w:szCs w:val="22"/>
          <w:highlight w:val="none"/>
        </w:rPr>
        <w:t>投标人应承担所有与准备和参加投标有关费用，不论投标的结果如何，招标人或招标代理机构均无义务和责任承担这些费用。</w:t>
      </w:r>
    </w:p>
    <w:p>
      <w:pPr>
        <w:spacing w:before="100" w:beforeAutospacing="1" w:after="100" w:afterAutospacing="1" w:line="460" w:lineRule="exact"/>
        <w:jc w:val="center"/>
        <w:outlineLvl w:val="2"/>
        <w:rPr>
          <w:rFonts w:ascii="Times New Roman" w:hAnsi="Times New Roman"/>
          <w:b/>
          <w:bCs/>
          <w:color w:val="auto"/>
          <w:sz w:val="26"/>
          <w:szCs w:val="26"/>
          <w:highlight w:val="none"/>
        </w:rPr>
      </w:pPr>
      <w:bookmarkStart w:id="15" w:name="_Toc9960"/>
      <w:r>
        <w:rPr>
          <w:rFonts w:ascii="Times New Roman" w:hAnsi="Times New Roman"/>
          <w:b/>
          <w:bCs/>
          <w:color w:val="auto"/>
          <w:sz w:val="26"/>
          <w:szCs w:val="26"/>
          <w:highlight w:val="none"/>
        </w:rPr>
        <w:t>二、 招标文件</w:t>
      </w:r>
      <w:bookmarkEnd w:id="15"/>
    </w:p>
    <w:p>
      <w:pPr>
        <w:tabs>
          <w:tab w:val="left" w:pos="360"/>
        </w:tabs>
        <w:spacing w:line="460" w:lineRule="exact"/>
        <w:ind w:firstLine="440" w:firstLineChars="200"/>
        <w:rPr>
          <w:rFonts w:ascii="Times New Roman" w:hAnsi="Times New Roman"/>
          <w:color w:val="auto"/>
          <w:sz w:val="22"/>
          <w:highlight w:val="none"/>
        </w:rPr>
      </w:pPr>
      <w:r>
        <w:rPr>
          <w:rFonts w:ascii="Times New Roman" w:hAnsi="Times New Roman"/>
          <w:color w:val="auto"/>
          <w:sz w:val="22"/>
          <w:highlight w:val="none"/>
        </w:rPr>
        <w:t>1、招标文件由招标文件目录所列内容及相关资料组成。</w:t>
      </w:r>
    </w:p>
    <w:p>
      <w:pPr>
        <w:tabs>
          <w:tab w:val="left" w:pos="360"/>
        </w:tabs>
        <w:spacing w:line="460" w:lineRule="exact"/>
        <w:ind w:firstLine="442" w:firstLineChars="200"/>
        <w:rPr>
          <w:rFonts w:ascii="Times New Roman" w:hAnsi="Times New Roman"/>
          <w:b/>
          <w:color w:val="auto"/>
          <w:sz w:val="22"/>
          <w:highlight w:val="none"/>
        </w:rPr>
      </w:pPr>
      <w:r>
        <w:rPr>
          <w:rFonts w:ascii="Times New Roman" w:hAnsi="Times New Roman"/>
          <w:b/>
          <w:color w:val="auto"/>
          <w:sz w:val="22"/>
          <w:highlight w:val="none"/>
        </w:rPr>
        <w:t>2、招标文件的澄清</w:t>
      </w:r>
    </w:p>
    <w:p>
      <w:pPr>
        <w:tabs>
          <w:tab w:val="left" w:pos="360"/>
        </w:tabs>
        <w:spacing w:line="460" w:lineRule="exact"/>
        <w:ind w:firstLine="440" w:firstLineChars="200"/>
        <w:rPr>
          <w:rFonts w:ascii="Times New Roman" w:hAnsi="Times New Roman"/>
          <w:color w:val="auto"/>
          <w:sz w:val="22"/>
          <w:highlight w:val="none"/>
        </w:rPr>
      </w:pPr>
      <w:r>
        <w:rPr>
          <w:rFonts w:ascii="Times New Roman" w:hAnsi="Times New Roman"/>
          <w:color w:val="auto"/>
          <w:sz w:val="22"/>
          <w:highlight w:val="none"/>
        </w:rPr>
        <w:t>2.1任何要求对招标文件进行澄清的投标人，均应以书面形式（信函、传真，下同）通知，但该通知在知道或应知道其权益受到损害之日起七个工作日内以使招标人或招标代理机构收到，招标人或招标代理机构将以书面形式予以答复。如有必要，可将不说明问题来源的答复发给各投标文件收受人或召开答疑会。如果招标文件澄清期内未收到有关澄清要求，视为投标人完全同意招标文件所有条款，且对于招标文件有关表述以及未尽事宜如有异议，以招标人或招标代理机构解释为准。</w:t>
      </w:r>
    </w:p>
    <w:p>
      <w:pPr>
        <w:tabs>
          <w:tab w:val="left" w:pos="360"/>
        </w:tabs>
        <w:spacing w:line="460" w:lineRule="exact"/>
        <w:ind w:firstLine="442" w:firstLineChars="200"/>
        <w:rPr>
          <w:rFonts w:ascii="Times New Roman" w:hAnsi="Times New Roman"/>
          <w:b/>
          <w:color w:val="auto"/>
          <w:sz w:val="22"/>
          <w:highlight w:val="none"/>
        </w:rPr>
      </w:pPr>
      <w:r>
        <w:rPr>
          <w:rFonts w:ascii="Times New Roman" w:hAnsi="Times New Roman"/>
          <w:b/>
          <w:color w:val="auto"/>
          <w:sz w:val="22"/>
          <w:highlight w:val="none"/>
        </w:rPr>
        <w:t>3、招标文件的修改</w:t>
      </w:r>
    </w:p>
    <w:p>
      <w:pPr>
        <w:tabs>
          <w:tab w:val="left" w:pos="360"/>
        </w:tabs>
        <w:spacing w:line="460" w:lineRule="exact"/>
        <w:ind w:firstLine="440" w:firstLineChars="200"/>
        <w:rPr>
          <w:rFonts w:ascii="Times New Roman" w:hAnsi="Times New Roman"/>
          <w:color w:val="auto"/>
          <w:sz w:val="22"/>
          <w:highlight w:val="none"/>
        </w:rPr>
      </w:pPr>
      <w:r>
        <w:rPr>
          <w:rFonts w:ascii="Times New Roman" w:hAnsi="Times New Roman"/>
          <w:color w:val="auto"/>
          <w:sz w:val="22"/>
          <w:highlight w:val="none"/>
        </w:rPr>
        <w:t>3.1招标人或招标代理机构对已发出的招标文件进行必要的澄清或者修改的，应当在招标文件要求递交投标文件截止时间十五日前，在财政部门指定的政府采购信息发布媒体上发布更正公告，并以书面形式通知所有招标文件收受人。该澄清或修改内容为招标文件的组成部分。招标文件收受人收到该书面通知后，应立即书面回复确认已收到该通知。</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highlight w:val="none"/>
        </w:rPr>
        <w:t>3.2招标人、招标代理机构可以视采购的具体情况决定是否延长投标截止时间和开标时间，并在招标文件要求递交投标文件的截止时间前，将变更时间书面通知所有招标文件收受人，同时在财政部门指定的政府采购信息发布媒体上发布变更公告。招标文件收受人收到变更时间的书面通知后，应立即书面回复确认已收到该通知</w:t>
      </w:r>
      <w:r>
        <w:rPr>
          <w:rFonts w:ascii="Times New Roman" w:hAnsi="Times New Roman"/>
          <w:color w:val="auto"/>
          <w:sz w:val="22"/>
          <w:szCs w:val="22"/>
          <w:highlight w:val="none"/>
        </w:rPr>
        <w:t>。</w:t>
      </w:r>
    </w:p>
    <w:p>
      <w:pPr>
        <w:spacing w:before="100" w:beforeAutospacing="1" w:after="100" w:afterAutospacing="1" w:line="460" w:lineRule="exact"/>
        <w:jc w:val="center"/>
        <w:outlineLvl w:val="2"/>
        <w:rPr>
          <w:rFonts w:ascii="Times New Roman" w:hAnsi="Times New Roman"/>
          <w:b/>
          <w:bCs/>
          <w:color w:val="auto"/>
          <w:sz w:val="26"/>
          <w:szCs w:val="26"/>
          <w:highlight w:val="none"/>
        </w:rPr>
      </w:pPr>
      <w:bookmarkStart w:id="16" w:name="_Toc24953"/>
      <w:r>
        <w:rPr>
          <w:rFonts w:ascii="Times New Roman" w:hAnsi="Times New Roman"/>
          <w:b/>
          <w:bCs/>
          <w:color w:val="auto"/>
          <w:sz w:val="26"/>
          <w:szCs w:val="26"/>
          <w:highlight w:val="none"/>
        </w:rPr>
        <w:t>三、 投标文件的编制</w:t>
      </w:r>
      <w:bookmarkEnd w:id="16"/>
    </w:p>
    <w:p>
      <w:pPr>
        <w:tabs>
          <w:tab w:val="left" w:pos="360"/>
        </w:tabs>
        <w:spacing w:line="460" w:lineRule="exact"/>
        <w:ind w:firstLine="440" w:firstLineChars="200"/>
        <w:rPr>
          <w:rFonts w:ascii="Times New Roman" w:hAnsi="Times New Roman"/>
          <w:color w:val="auto"/>
          <w:sz w:val="22"/>
          <w:highlight w:val="none"/>
        </w:rPr>
      </w:pPr>
      <w:r>
        <w:rPr>
          <w:rFonts w:ascii="Times New Roman" w:hAnsi="Times New Roman"/>
          <w:color w:val="auto"/>
          <w:sz w:val="22"/>
          <w:highlight w:val="none"/>
        </w:rPr>
        <w:t>1、投标人应认真阅读招标文件中所有事项、格式、条款和技术规范等。</w:t>
      </w:r>
      <w:r>
        <w:rPr>
          <w:rFonts w:ascii="Times New Roman" w:hAnsi="Times New Roman"/>
          <w:b/>
          <w:color w:val="auto"/>
          <w:sz w:val="22"/>
          <w:highlight w:val="none"/>
        </w:rPr>
        <w:t>投标人没有按照招标文件要求提交全部资料，或者没有对招标文件各个方面做出实质性响应，导致投标被否决的风险由投标人自行承担。</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highlight w:val="none"/>
        </w:rPr>
        <w:t>2、投标人应保证所提供文件资料的真实性，所有文件资料必须是针对本次投标的。如发现投标人提供了虚假文件资料，其投标将被否决，并自行承担相应的法律责任。</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3、</w:t>
      </w:r>
      <w:r>
        <w:rPr>
          <w:rFonts w:ascii="Times New Roman" w:hAnsi="Times New Roman"/>
          <w:b/>
          <w:bCs/>
          <w:color w:val="auto"/>
          <w:sz w:val="22"/>
          <w:szCs w:val="22"/>
          <w:highlight w:val="none"/>
        </w:rPr>
        <w:t>投标文件的构成：</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kern w:val="0"/>
          <w:sz w:val="22"/>
          <w:szCs w:val="22"/>
          <w:highlight w:val="none"/>
        </w:rPr>
        <w:t>投标</w:t>
      </w:r>
      <w:r>
        <w:rPr>
          <w:rFonts w:ascii="Times New Roman" w:hAnsi="Times New Roman"/>
          <w:color w:val="auto"/>
          <w:kern w:val="0"/>
          <w:sz w:val="22"/>
          <w:szCs w:val="22"/>
          <w:highlight w:val="none"/>
          <w:lang w:val="zh-CN"/>
        </w:rPr>
        <w:t>文件应当包括以下主要内容：资格文件、报价文件、商务技术文件。</w:t>
      </w:r>
    </w:p>
    <w:p>
      <w:pPr>
        <w:spacing w:line="460" w:lineRule="exact"/>
        <w:ind w:firstLine="442" w:firstLineChars="200"/>
        <w:rPr>
          <w:rFonts w:ascii="Times New Roman" w:hAnsi="Times New Roman"/>
          <w:b/>
          <w:bCs/>
          <w:color w:val="auto"/>
          <w:kern w:val="0"/>
          <w:sz w:val="22"/>
          <w:szCs w:val="22"/>
          <w:highlight w:val="none"/>
          <w:u w:val="single"/>
          <w:lang w:val="zh-CN"/>
        </w:rPr>
      </w:pPr>
      <w:r>
        <w:rPr>
          <w:rFonts w:ascii="Times New Roman" w:hAnsi="Times New Roman"/>
          <w:b/>
          <w:bCs/>
          <w:color w:val="auto"/>
          <w:kern w:val="0"/>
          <w:sz w:val="22"/>
          <w:szCs w:val="22"/>
          <w:highlight w:val="none"/>
          <w:u w:val="single"/>
        </w:rPr>
        <w:t>3.1</w:t>
      </w:r>
      <w:r>
        <w:rPr>
          <w:rFonts w:ascii="Times New Roman" w:hAnsi="Times New Roman"/>
          <w:b/>
          <w:bCs/>
          <w:color w:val="auto"/>
          <w:kern w:val="0"/>
          <w:sz w:val="22"/>
          <w:szCs w:val="22"/>
          <w:highlight w:val="none"/>
          <w:u w:val="single"/>
          <w:lang w:val="zh-CN"/>
        </w:rPr>
        <w:t xml:space="preserve">投标人的资格文件至少应包括以下内容： </w:t>
      </w:r>
    </w:p>
    <w:p>
      <w:pPr>
        <w:spacing w:line="460" w:lineRule="exact"/>
        <w:ind w:firstLine="440" w:firstLineChars="200"/>
        <w:rPr>
          <w:rFonts w:ascii="Times New Roman" w:hAnsi="Times New Roman"/>
          <w:color w:val="auto"/>
          <w:kern w:val="0"/>
          <w:sz w:val="22"/>
          <w:szCs w:val="22"/>
          <w:highlight w:val="none"/>
          <w:u w:val="single"/>
          <w:lang w:val="zh-CN"/>
        </w:rPr>
      </w:pPr>
      <w:r>
        <w:rPr>
          <w:rFonts w:ascii="Times New Roman" w:hAnsi="Times New Roman"/>
          <w:color w:val="auto"/>
          <w:kern w:val="0"/>
          <w:sz w:val="22"/>
          <w:szCs w:val="22"/>
          <w:highlight w:val="none"/>
          <w:u w:val="single"/>
          <w:lang w:val="zh-CN"/>
        </w:rPr>
        <w:t>基本资格条件审查材料：即证明其符合《中华人民共和国政府采购法》规定的投标人基本条件的有关资格证明文件。</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包括：</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（1）</w:t>
      </w:r>
      <w:r>
        <w:rPr>
          <w:rFonts w:ascii="Times New Roman" w:hAnsi="Times New Roman"/>
          <w:bCs/>
          <w:color w:val="auto"/>
          <w:sz w:val="22"/>
          <w:szCs w:val="22"/>
          <w:highlight w:val="none"/>
          <w:u w:val="single"/>
        </w:rPr>
        <w:t>营业执照</w:t>
      </w:r>
      <w:r>
        <w:rPr>
          <w:rFonts w:ascii="Times New Roman" w:hAnsi="Times New Roman"/>
          <w:color w:val="auto"/>
          <w:sz w:val="22"/>
          <w:szCs w:val="22"/>
          <w:highlight w:val="none"/>
          <w:u w:val="single"/>
        </w:rPr>
        <w:t xml:space="preserve">（或事业法人登记证书或其它工商等登记证明材料；自然人参与政府采购，提供身份证）复印件； </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政府采购活动，由单位负责人签署相关文件材料；</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（2）最近一年财务报表（复印件，新成立的公司提供情况说明）；</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（3）投标人为医疗器械生产企业的：第二类、第三类医疗器械生产企业提供《医疗器械生产许可证》、第一类医疗器械生产企业提供第一类医疗器械生产备案凭证；</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投标人为医疗器械经营企业的：第三类医疗器械经营企业提供《医疗器械经营许可证》、第二类医疗器械经营企业提供第二类医疗器械经营备案凭证；</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（适用于按医疗器械管理的货物）；</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（4）提供食品药品监督管理部门核发的完整有效的医疗器械注册或备案证明；（适用于按医疗器械管理的设备）</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（5）货物制造商或其它有销售资格（提供证明材料）的供应商出具的授权书（适用于投标人是进口货物代理商的情形）</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（6）具有履行合同所必需的场地、设备和专业技术能力的承诺函；</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（7）依法缴纳税收和社会保障资金的承诺函；</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（8）参加政府采购活动前3年内在经营活动中没有重大违法记录的声明函；</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（9）单位负责人为同一人或者存在直接控股、管理关系的不同投标人，不得参加同一合同项下的政府采购活动承诺函；</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（10）投标人不属于公益一类事业单位承诺函。</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（11）未被“信用中国”（</w:t>
      </w:r>
      <w:r>
        <w:rPr>
          <w:rFonts w:ascii="Times New Roman" w:hAnsi="Times New Roman"/>
          <w:color w:val="auto"/>
          <w:kern w:val="0"/>
          <w:sz w:val="22"/>
          <w:szCs w:val="22"/>
          <w:highlight w:val="none"/>
          <w:u w:val="single"/>
        </w:rPr>
        <w:t>https://www.creditchina.gov.cn/</w:t>
      </w:r>
      <w:r>
        <w:rPr>
          <w:rFonts w:ascii="Times New Roman" w:hAnsi="Times New Roman"/>
          <w:color w:val="auto"/>
          <w:sz w:val="22"/>
          <w:szCs w:val="22"/>
          <w:highlight w:val="none"/>
          <w:u w:val="single"/>
        </w:rPr>
        <w:t>）、中国政府采购网（http://www.ccgp.gov.cn/）列入失信被执行人、重大税收违法案件当事人名单、政府采购严重违法失信行为记录名单.</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信用信息查询记录和证据以项目公告发出日期后的网页截图为准；</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（12）采购活动确认声明书</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上述资格条件审查材料有一项不提供的，视为资格审查不通过。</w:t>
      </w:r>
    </w:p>
    <w:p>
      <w:pPr>
        <w:snapToGrid w:val="0"/>
        <w:spacing w:line="460" w:lineRule="exact"/>
        <w:ind w:firstLine="442" w:firstLineChars="200"/>
        <w:rPr>
          <w:rFonts w:ascii="Times New Roman" w:hAnsi="Times New Roman"/>
          <w:color w:val="auto"/>
          <w:sz w:val="22"/>
          <w:szCs w:val="22"/>
          <w:highlight w:val="none"/>
          <w:u w:val="single"/>
          <w:lang w:val="zh-CN"/>
        </w:rPr>
      </w:pPr>
      <w:r>
        <w:rPr>
          <w:rFonts w:ascii="Times New Roman" w:hAnsi="Times New Roman"/>
          <w:b/>
          <w:bCs/>
          <w:color w:val="auto"/>
          <w:sz w:val="22"/>
          <w:szCs w:val="22"/>
          <w:highlight w:val="none"/>
        </w:rPr>
        <w:t xml:space="preserve">3.2投标人的报价文件至少应包括以下内容： </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（1）投标响应函</w:t>
      </w:r>
    </w:p>
    <w:p>
      <w:pPr>
        <w:snapToGrid w:val="0"/>
        <w:spacing w:line="460" w:lineRule="exact"/>
        <w:ind w:firstLine="440" w:firstLineChars="200"/>
        <w:rPr>
          <w:rFonts w:ascii="Times New Roman" w:hAnsi="Times New Roman"/>
          <w:color w:val="auto"/>
          <w:sz w:val="22"/>
          <w:szCs w:val="22"/>
          <w:highlight w:val="none"/>
          <w:u w:val="single"/>
        </w:rPr>
      </w:pPr>
      <w:r>
        <w:rPr>
          <w:rFonts w:ascii="Times New Roman" w:hAnsi="Times New Roman"/>
          <w:color w:val="auto"/>
          <w:sz w:val="22"/>
          <w:szCs w:val="22"/>
          <w:highlight w:val="none"/>
          <w:u w:val="single"/>
        </w:rPr>
        <w:t>（2）投标报价一览表</w:t>
      </w:r>
    </w:p>
    <w:p>
      <w:pPr>
        <w:snapToGrid w:val="0"/>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u w:val="single"/>
        </w:rPr>
        <w:t>（3）投标分项报价表</w:t>
      </w:r>
    </w:p>
    <w:p>
      <w:pPr>
        <w:snapToGrid w:val="0"/>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u w:val="single"/>
        </w:rPr>
        <w:t>（4）中小企业声明函、监狱企业、残疾人福利性单位及其他相关的充分的证明材料。（如有）</w:t>
      </w:r>
    </w:p>
    <w:p>
      <w:pPr>
        <w:snapToGrid w:val="0"/>
        <w:spacing w:line="460" w:lineRule="exact"/>
        <w:ind w:firstLine="442" w:firstLineChars="200"/>
        <w:rPr>
          <w:rFonts w:ascii="Times New Roman" w:hAnsi="Times New Roman"/>
          <w:color w:val="auto"/>
          <w:kern w:val="0"/>
          <w:sz w:val="22"/>
          <w:szCs w:val="22"/>
          <w:highlight w:val="none"/>
          <w:lang w:val="zh-CN"/>
        </w:rPr>
      </w:pPr>
      <w:r>
        <w:rPr>
          <w:rFonts w:ascii="Times New Roman" w:hAnsi="Times New Roman"/>
          <w:b/>
          <w:bCs/>
          <w:color w:val="auto"/>
          <w:kern w:val="0"/>
          <w:sz w:val="22"/>
          <w:szCs w:val="22"/>
          <w:highlight w:val="none"/>
        </w:rPr>
        <w:t>3.3</w:t>
      </w:r>
      <w:r>
        <w:rPr>
          <w:rFonts w:ascii="Times New Roman" w:hAnsi="Times New Roman"/>
          <w:b/>
          <w:bCs/>
          <w:color w:val="auto"/>
          <w:kern w:val="0"/>
          <w:sz w:val="22"/>
          <w:szCs w:val="22"/>
          <w:highlight w:val="none"/>
          <w:lang w:val="zh-CN"/>
        </w:rPr>
        <w:t>投标人的商务技术文件应包括以下内容：</w:t>
      </w:r>
    </w:p>
    <w:p>
      <w:pPr>
        <w:snapToGrid w:val="0"/>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（1）法定代表人授权委托书</w:t>
      </w:r>
    </w:p>
    <w:p>
      <w:pPr>
        <w:snapToGrid w:val="0"/>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需提供法定代表人及授权委托人的身份证复印件加盖公章；</w:t>
      </w:r>
    </w:p>
    <w:p>
      <w:pPr>
        <w:snapToGrid w:val="0"/>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（2）投标人情况表</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eastAsia="新宋体"/>
          <w:color w:val="auto"/>
          <w:sz w:val="22"/>
          <w:szCs w:val="22"/>
          <w:highlight w:val="none"/>
        </w:rPr>
        <w:t>（3）</w:t>
      </w:r>
      <w:r>
        <w:rPr>
          <w:rFonts w:hint="eastAsia" w:ascii="Times New Roman" w:hAnsi="Times New Roman" w:eastAsia="新宋体"/>
          <w:color w:val="auto"/>
          <w:sz w:val="22"/>
          <w:szCs w:val="22"/>
          <w:highlight w:val="none"/>
        </w:rPr>
        <w:t>廉政承诺书</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rPr>
        <w:t>（</w:t>
      </w:r>
      <w:r>
        <w:rPr>
          <w:rFonts w:hint="eastAsia" w:ascii="Times New Roman" w:hAnsi="Times New Roman"/>
          <w:color w:val="auto"/>
          <w:sz w:val="22"/>
          <w:szCs w:val="22"/>
          <w:highlight w:val="none"/>
        </w:rPr>
        <w:t>4</w:t>
      </w:r>
      <w:r>
        <w:rPr>
          <w:rFonts w:ascii="Times New Roman" w:hAnsi="Times New Roman"/>
          <w:color w:val="auto"/>
          <w:sz w:val="22"/>
          <w:szCs w:val="22"/>
          <w:highlight w:val="none"/>
        </w:rPr>
        <w:t>）</w:t>
      </w:r>
      <w:r>
        <w:rPr>
          <w:rFonts w:ascii="Times New Roman" w:hAnsi="Times New Roman"/>
          <w:color w:val="auto"/>
          <w:sz w:val="22"/>
          <w:szCs w:val="22"/>
          <w:highlight w:val="none"/>
          <w:lang w:val="zh-CN"/>
        </w:rPr>
        <w:t>偏离表（</w:t>
      </w:r>
      <w:r>
        <w:rPr>
          <w:rFonts w:ascii="Times New Roman" w:hAnsi="Times New Roman"/>
          <w:color w:val="auto"/>
          <w:sz w:val="22"/>
          <w:szCs w:val="22"/>
          <w:highlight w:val="none"/>
        </w:rPr>
        <w:t>商务、技术偏离</w:t>
      </w:r>
      <w:r>
        <w:rPr>
          <w:rFonts w:ascii="Times New Roman" w:hAnsi="Times New Roman"/>
          <w:color w:val="auto"/>
          <w:sz w:val="22"/>
          <w:szCs w:val="22"/>
          <w:highlight w:val="none"/>
          <w:lang w:val="zh-CN"/>
        </w:rPr>
        <w:t>）</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hint="eastAsia" w:ascii="Times New Roman" w:hAnsi="Times New Roman"/>
          <w:color w:val="auto"/>
          <w:sz w:val="22"/>
          <w:szCs w:val="22"/>
          <w:highlight w:val="none"/>
        </w:rPr>
        <w:t>5</w:t>
      </w:r>
      <w:r>
        <w:rPr>
          <w:rFonts w:ascii="Times New Roman" w:hAnsi="Times New Roman"/>
          <w:color w:val="auto"/>
          <w:sz w:val="22"/>
          <w:szCs w:val="22"/>
          <w:highlight w:val="none"/>
          <w:lang w:val="zh-CN"/>
        </w:rPr>
        <w:t xml:space="preserve">）详细供货清单说明一览表 </w:t>
      </w:r>
    </w:p>
    <w:p>
      <w:pPr>
        <w:snapToGrid w:val="0"/>
        <w:spacing w:line="460" w:lineRule="exact"/>
        <w:ind w:firstLine="440" w:firstLineChars="200"/>
        <w:rPr>
          <w:rFonts w:ascii="Times New Roman" w:hAnsi="Times New Roman"/>
          <w:b/>
          <w:bCs/>
          <w:color w:val="auto"/>
          <w:highlight w:val="none"/>
          <w:lang w:val="zh-CN"/>
        </w:rPr>
      </w:pPr>
      <w:r>
        <w:rPr>
          <w:rFonts w:ascii="Times New Roman" w:hAnsi="Times New Roman"/>
          <w:color w:val="auto"/>
          <w:sz w:val="22"/>
          <w:szCs w:val="22"/>
          <w:highlight w:val="none"/>
          <w:lang w:val="zh-CN"/>
        </w:rPr>
        <w:t>（</w:t>
      </w:r>
      <w:r>
        <w:rPr>
          <w:rFonts w:hint="eastAsia" w:ascii="Times New Roman" w:hAnsi="Times New Roman"/>
          <w:color w:val="auto"/>
          <w:sz w:val="22"/>
          <w:szCs w:val="22"/>
          <w:highlight w:val="none"/>
        </w:rPr>
        <w:t>6</w:t>
      </w:r>
      <w:r>
        <w:rPr>
          <w:rFonts w:ascii="Times New Roman" w:hAnsi="Times New Roman"/>
          <w:color w:val="auto"/>
          <w:sz w:val="22"/>
          <w:szCs w:val="22"/>
          <w:highlight w:val="none"/>
          <w:lang w:val="zh-CN"/>
        </w:rPr>
        <w:t>）备品、易损件、备件、专用工具清单</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hint="eastAsia" w:ascii="Times New Roman" w:hAnsi="Times New Roman"/>
          <w:color w:val="auto"/>
          <w:sz w:val="22"/>
          <w:szCs w:val="22"/>
          <w:highlight w:val="none"/>
        </w:rPr>
        <w:t>7</w:t>
      </w:r>
      <w:r>
        <w:rPr>
          <w:rFonts w:ascii="Times New Roman" w:hAnsi="Times New Roman"/>
          <w:color w:val="auto"/>
          <w:sz w:val="22"/>
          <w:szCs w:val="22"/>
          <w:highlight w:val="none"/>
          <w:lang w:val="zh-CN"/>
        </w:rPr>
        <w:t>）投标配套设备</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hint="eastAsia" w:ascii="Times New Roman" w:hAnsi="Times New Roman"/>
          <w:color w:val="auto"/>
          <w:sz w:val="22"/>
          <w:szCs w:val="22"/>
          <w:highlight w:val="none"/>
        </w:rPr>
        <w:t>8</w:t>
      </w:r>
      <w:r>
        <w:rPr>
          <w:rFonts w:ascii="Times New Roman" w:hAnsi="Times New Roman"/>
          <w:color w:val="auto"/>
          <w:sz w:val="22"/>
          <w:szCs w:val="22"/>
          <w:highlight w:val="none"/>
          <w:lang w:val="zh-CN"/>
        </w:rPr>
        <w:t>）投标设备技术指标</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hint="eastAsia" w:ascii="Times New Roman" w:hAnsi="Times New Roman"/>
          <w:color w:val="auto"/>
          <w:sz w:val="22"/>
          <w:szCs w:val="22"/>
          <w:highlight w:val="none"/>
        </w:rPr>
        <w:t>9</w:t>
      </w:r>
      <w:r>
        <w:rPr>
          <w:rFonts w:ascii="Times New Roman" w:hAnsi="Times New Roman"/>
          <w:color w:val="auto"/>
          <w:sz w:val="22"/>
          <w:szCs w:val="22"/>
          <w:highlight w:val="none"/>
          <w:lang w:val="zh-CN"/>
        </w:rPr>
        <w:t>）投标机型的档次</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hint="eastAsia" w:ascii="Times New Roman" w:hAnsi="Times New Roman"/>
          <w:color w:val="auto"/>
          <w:sz w:val="22"/>
          <w:szCs w:val="22"/>
          <w:highlight w:val="none"/>
        </w:rPr>
        <w:t>10</w:t>
      </w:r>
      <w:r>
        <w:rPr>
          <w:rFonts w:ascii="Times New Roman" w:hAnsi="Times New Roman"/>
          <w:color w:val="auto"/>
          <w:sz w:val="22"/>
          <w:szCs w:val="22"/>
          <w:highlight w:val="none"/>
          <w:lang w:val="zh-CN"/>
        </w:rPr>
        <w:t>）运行成本</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ascii="Times New Roman" w:hAnsi="Times New Roman"/>
          <w:color w:val="auto"/>
          <w:sz w:val="22"/>
          <w:szCs w:val="22"/>
          <w:highlight w:val="none"/>
        </w:rPr>
        <w:t>1</w:t>
      </w:r>
      <w:r>
        <w:rPr>
          <w:rFonts w:hint="eastAsia" w:ascii="Times New Roman" w:hAnsi="Times New Roman"/>
          <w:color w:val="auto"/>
          <w:sz w:val="22"/>
          <w:szCs w:val="22"/>
          <w:highlight w:val="none"/>
        </w:rPr>
        <w:t>1</w:t>
      </w:r>
      <w:r>
        <w:rPr>
          <w:rFonts w:ascii="Times New Roman" w:hAnsi="Times New Roman"/>
          <w:color w:val="auto"/>
          <w:sz w:val="22"/>
          <w:szCs w:val="22"/>
          <w:highlight w:val="none"/>
          <w:lang w:val="zh-CN"/>
        </w:rPr>
        <w:t>）保修服务</w:t>
      </w:r>
    </w:p>
    <w:p>
      <w:pPr>
        <w:snapToGrid w:val="0"/>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lang w:val="zh-CN"/>
        </w:rPr>
        <w:t>（</w:t>
      </w:r>
      <w:r>
        <w:rPr>
          <w:rFonts w:ascii="Times New Roman" w:hAnsi="Times New Roman"/>
          <w:color w:val="auto"/>
          <w:sz w:val="22"/>
          <w:szCs w:val="22"/>
          <w:highlight w:val="none"/>
        </w:rPr>
        <w:t>1</w:t>
      </w:r>
      <w:r>
        <w:rPr>
          <w:rFonts w:hint="eastAsia" w:ascii="Times New Roman" w:hAnsi="Times New Roman"/>
          <w:color w:val="auto"/>
          <w:sz w:val="22"/>
          <w:szCs w:val="22"/>
          <w:highlight w:val="none"/>
        </w:rPr>
        <w:t>2</w:t>
      </w:r>
      <w:r>
        <w:rPr>
          <w:rFonts w:ascii="Times New Roman" w:hAnsi="Times New Roman"/>
          <w:color w:val="auto"/>
          <w:sz w:val="22"/>
          <w:szCs w:val="22"/>
          <w:highlight w:val="none"/>
          <w:lang w:val="zh-CN"/>
        </w:rPr>
        <w:t>）投标产品</w:t>
      </w:r>
      <w:r>
        <w:rPr>
          <w:rFonts w:hint="eastAsia" w:ascii="Times New Roman" w:hAnsi="Times New Roman"/>
          <w:color w:val="auto"/>
          <w:sz w:val="22"/>
          <w:szCs w:val="22"/>
          <w:highlight w:val="none"/>
        </w:rPr>
        <w:t>使用情况</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ascii="Times New Roman" w:hAnsi="Times New Roman"/>
          <w:color w:val="auto"/>
          <w:sz w:val="22"/>
          <w:szCs w:val="22"/>
          <w:highlight w:val="none"/>
        </w:rPr>
        <w:t>1</w:t>
      </w:r>
      <w:r>
        <w:rPr>
          <w:rFonts w:hint="eastAsia" w:ascii="Times New Roman" w:hAnsi="Times New Roman"/>
          <w:color w:val="auto"/>
          <w:sz w:val="22"/>
          <w:szCs w:val="22"/>
          <w:highlight w:val="none"/>
        </w:rPr>
        <w:t>3</w:t>
      </w:r>
      <w:r>
        <w:rPr>
          <w:rFonts w:ascii="Times New Roman" w:hAnsi="Times New Roman"/>
          <w:color w:val="auto"/>
          <w:sz w:val="22"/>
          <w:szCs w:val="22"/>
          <w:highlight w:val="none"/>
          <w:lang w:val="zh-CN"/>
        </w:rPr>
        <w:t>）市场占有率</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ascii="Times New Roman" w:hAnsi="Times New Roman"/>
          <w:color w:val="auto"/>
          <w:sz w:val="22"/>
          <w:szCs w:val="22"/>
          <w:highlight w:val="none"/>
        </w:rPr>
        <w:t>1</w:t>
      </w:r>
      <w:r>
        <w:rPr>
          <w:rFonts w:hint="eastAsia" w:ascii="Times New Roman" w:hAnsi="Times New Roman"/>
          <w:color w:val="auto"/>
          <w:sz w:val="22"/>
          <w:szCs w:val="22"/>
          <w:highlight w:val="none"/>
        </w:rPr>
        <w:t>4</w:t>
      </w:r>
      <w:r>
        <w:rPr>
          <w:rFonts w:ascii="Times New Roman" w:hAnsi="Times New Roman"/>
          <w:color w:val="auto"/>
          <w:sz w:val="22"/>
          <w:szCs w:val="22"/>
          <w:highlight w:val="none"/>
          <w:lang w:val="zh-CN"/>
        </w:rPr>
        <w:t>）制造商或代理商售后服务和维修能力</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ascii="Times New Roman" w:hAnsi="Times New Roman"/>
          <w:color w:val="auto"/>
          <w:sz w:val="22"/>
          <w:szCs w:val="22"/>
          <w:highlight w:val="none"/>
        </w:rPr>
        <w:t>1</w:t>
      </w:r>
      <w:r>
        <w:rPr>
          <w:rFonts w:hint="eastAsia" w:ascii="Times New Roman" w:hAnsi="Times New Roman"/>
          <w:color w:val="auto"/>
          <w:sz w:val="22"/>
          <w:szCs w:val="22"/>
          <w:highlight w:val="none"/>
        </w:rPr>
        <w:t>5</w:t>
      </w:r>
      <w:r>
        <w:rPr>
          <w:rFonts w:ascii="Times New Roman" w:hAnsi="Times New Roman"/>
          <w:color w:val="auto"/>
          <w:sz w:val="22"/>
          <w:szCs w:val="22"/>
          <w:highlight w:val="none"/>
          <w:lang w:val="zh-CN"/>
        </w:rPr>
        <w:t>）投标人提供的超出招标文件</w:t>
      </w:r>
      <w:r>
        <w:rPr>
          <w:rFonts w:hint="eastAsia" w:ascii="Times New Roman" w:hAnsi="Times New Roman"/>
          <w:color w:val="auto"/>
          <w:sz w:val="22"/>
          <w:szCs w:val="22"/>
          <w:highlight w:val="none"/>
          <w:lang w:val="zh-CN"/>
        </w:rPr>
        <w:t>与本项目相关</w:t>
      </w:r>
      <w:r>
        <w:rPr>
          <w:rFonts w:ascii="Times New Roman" w:hAnsi="Times New Roman"/>
          <w:color w:val="auto"/>
          <w:sz w:val="22"/>
          <w:szCs w:val="22"/>
          <w:highlight w:val="none"/>
          <w:lang w:val="zh-CN"/>
        </w:rPr>
        <w:t>的优惠条件</w:t>
      </w:r>
    </w:p>
    <w:p>
      <w:pPr>
        <w:snapToGrid w:val="0"/>
        <w:spacing w:line="460" w:lineRule="exact"/>
        <w:ind w:firstLine="440" w:firstLineChars="200"/>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w:t>
      </w:r>
      <w:r>
        <w:rPr>
          <w:rFonts w:ascii="Times New Roman" w:hAnsi="Times New Roman"/>
          <w:color w:val="auto"/>
          <w:sz w:val="22"/>
          <w:szCs w:val="22"/>
          <w:highlight w:val="none"/>
        </w:rPr>
        <w:t>1</w:t>
      </w:r>
      <w:r>
        <w:rPr>
          <w:rFonts w:hint="eastAsia" w:ascii="Times New Roman" w:hAnsi="Times New Roman"/>
          <w:color w:val="auto"/>
          <w:sz w:val="22"/>
          <w:szCs w:val="22"/>
          <w:highlight w:val="none"/>
        </w:rPr>
        <w:t>6</w:t>
      </w:r>
      <w:r>
        <w:rPr>
          <w:rFonts w:ascii="Times New Roman" w:hAnsi="Times New Roman"/>
          <w:color w:val="auto"/>
          <w:sz w:val="22"/>
          <w:szCs w:val="22"/>
          <w:highlight w:val="none"/>
          <w:lang w:val="zh-CN"/>
        </w:rPr>
        <w:t>）环境标志产品、节能产品评审</w:t>
      </w:r>
    </w:p>
    <w:p>
      <w:pPr>
        <w:snapToGrid w:val="0"/>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lang w:val="zh-CN"/>
        </w:rPr>
        <w:t>资质文件（如有）、其他必要提供的资料</w:t>
      </w:r>
    </w:p>
    <w:p>
      <w:pPr>
        <w:spacing w:line="460" w:lineRule="exact"/>
        <w:ind w:firstLine="442" w:firstLineChars="200"/>
        <w:rPr>
          <w:rFonts w:ascii="Times New Roman" w:hAnsi="Times New Roman"/>
          <w:b/>
          <w:color w:val="auto"/>
          <w:sz w:val="22"/>
          <w:szCs w:val="22"/>
          <w:highlight w:val="none"/>
          <w:lang w:val="zh-CN"/>
        </w:rPr>
      </w:pPr>
      <w:r>
        <w:rPr>
          <w:rFonts w:ascii="Times New Roman" w:hAnsi="Times New Roman"/>
          <w:b/>
          <w:color w:val="auto"/>
          <w:sz w:val="22"/>
          <w:szCs w:val="22"/>
          <w:highlight w:val="none"/>
          <w:lang w:val="zh-CN"/>
        </w:rPr>
        <w:t>投标文件中所需的各种证书、证件、证明资料如是复印件，须在复印件上加盖有效公章。</w:t>
      </w:r>
    </w:p>
    <w:p>
      <w:pPr>
        <w:pStyle w:val="29"/>
        <w:snapToGrid w:val="0"/>
        <w:spacing w:line="460" w:lineRule="exact"/>
        <w:ind w:firstLine="442" w:firstLineChars="200"/>
        <w:rPr>
          <w:rFonts w:ascii="Times New Roman" w:hAnsi="Times New Roman"/>
          <w:bCs/>
          <w:color w:val="auto"/>
          <w:sz w:val="22"/>
          <w:szCs w:val="22"/>
          <w:highlight w:val="none"/>
        </w:rPr>
      </w:pPr>
      <w:r>
        <w:rPr>
          <w:rFonts w:ascii="Times New Roman" w:hAnsi="Times New Roman"/>
          <w:color w:val="auto"/>
          <w:sz w:val="22"/>
          <w:szCs w:val="22"/>
          <w:highlight w:val="none"/>
          <w:lang w:val="zh-CN"/>
        </w:rPr>
        <w:t>投标人的</w:t>
      </w:r>
      <w:r>
        <w:rPr>
          <w:rFonts w:ascii="Times New Roman" w:hAnsi="Times New Roman"/>
          <w:color w:val="auto"/>
          <w:sz w:val="22"/>
          <w:szCs w:val="22"/>
          <w:highlight w:val="none"/>
        </w:rPr>
        <w:t>投标文件必须按照招标文件要求制作</w:t>
      </w:r>
      <w:r>
        <w:rPr>
          <w:rFonts w:ascii="Times New Roman" w:hAnsi="Times New Roman"/>
          <w:bCs/>
          <w:color w:val="auto"/>
          <w:sz w:val="22"/>
          <w:szCs w:val="22"/>
          <w:highlight w:val="none"/>
        </w:rPr>
        <w:t>。</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投标人可在投标文件中对采购货物的技术规格和要求选用替代标准，但这些替代标准必须相当于或优于招标文件中提出的相应要求，并使招标人满意，同时在技术偏离表中作出详细说明。</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bCs/>
          <w:color w:val="auto"/>
          <w:sz w:val="22"/>
          <w:szCs w:val="22"/>
          <w:highlight w:val="none"/>
        </w:rPr>
        <w:t>4、投标报价</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4.1报价是指设备供货、税金、包装、运输、保险、装卸、检验、安装、调试、验收（含第三方验收）、技术服务、售后服务、质保期保障、材料等直至达到使用要求及质量标准、政策性文件规定及合同包含的所有风险、责任等各项应有费用，实行固定费用总包干，投标人应根据上述因素自行考虑含入投标报价。</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4.2投标人必须按附件中的投标报价一览表</w:t>
      </w:r>
      <w:r>
        <w:rPr>
          <w:rFonts w:ascii="Times New Roman" w:hAnsi="Times New Roman"/>
          <w:b/>
          <w:bCs/>
          <w:color w:val="auto"/>
          <w:sz w:val="22"/>
          <w:szCs w:val="22"/>
          <w:highlight w:val="none"/>
        </w:rPr>
        <w:t>、</w:t>
      </w:r>
      <w:r>
        <w:rPr>
          <w:rFonts w:ascii="Times New Roman" w:hAnsi="Times New Roman"/>
          <w:color w:val="auto"/>
          <w:sz w:val="22"/>
          <w:szCs w:val="22"/>
          <w:highlight w:val="none"/>
        </w:rPr>
        <w:t>投标分项报价表内容填写价格，并由投标人代表签署。</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4.3</w:t>
      </w:r>
      <w:r>
        <w:rPr>
          <w:rFonts w:ascii="Times New Roman" w:hAnsi="Times New Roman"/>
          <w:b/>
          <w:color w:val="auto"/>
          <w:sz w:val="22"/>
          <w:highlight w:val="none"/>
        </w:rPr>
        <w:t>投标货币以人民币进行投标</w:t>
      </w:r>
      <w:r>
        <w:rPr>
          <w:rFonts w:ascii="Times New Roman" w:hAnsi="Times New Roman"/>
          <w:b/>
          <w:color w:val="auto"/>
          <w:sz w:val="22"/>
          <w:szCs w:val="22"/>
          <w:highlight w:val="none"/>
        </w:rPr>
        <w:t>。</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4.4</w:t>
      </w:r>
      <w:r>
        <w:rPr>
          <w:rFonts w:ascii="Times New Roman" w:hAnsi="Times New Roman"/>
          <w:b/>
          <w:color w:val="auto"/>
          <w:sz w:val="22"/>
          <w:highlight w:val="none"/>
        </w:rPr>
        <w:t>招标人和招标代理机构不接受任何选择投标，对任何服务只允许一个价格。</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4.5招标人和</w:t>
      </w:r>
      <w:r>
        <w:rPr>
          <w:rFonts w:ascii="Times New Roman" w:hAnsi="Times New Roman"/>
          <w:color w:val="auto"/>
          <w:sz w:val="22"/>
          <w:highlight w:val="none"/>
        </w:rPr>
        <w:t>招标代理机构</w:t>
      </w:r>
      <w:r>
        <w:rPr>
          <w:rFonts w:ascii="Times New Roman" w:hAnsi="Times New Roman"/>
          <w:color w:val="auto"/>
          <w:sz w:val="22"/>
          <w:szCs w:val="22"/>
          <w:highlight w:val="none"/>
        </w:rPr>
        <w:t>要求分类报价是为了方便评标，但在任何情况下不限制招标人以其认为最合适的条款、条件签订合同的权利。</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4.6投标报价报出后，投标人不得以任何理由予以变更。任何包含价格调整的要求，将被认为是非实质性响应投标而予以否决。</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4.7最低报价不能作为中标的保证。</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bCs/>
          <w:color w:val="auto"/>
          <w:sz w:val="22"/>
          <w:szCs w:val="22"/>
          <w:highlight w:val="none"/>
        </w:rPr>
        <w:t>5、投标有效期</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5.1自开标之日起</w:t>
      </w:r>
      <w:r>
        <w:rPr>
          <w:rFonts w:ascii="Times New Roman" w:hAnsi="Times New Roman"/>
          <w:b/>
          <w:bCs/>
          <w:color w:val="auto"/>
          <w:sz w:val="22"/>
          <w:szCs w:val="22"/>
          <w:highlight w:val="none"/>
        </w:rPr>
        <w:t>120</w:t>
      </w:r>
      <w:r>
        <w:rPr>
          <w:rFonts w:ascii="Times New Roman" w:hAnsi="Times New Roman"/>
          <w:b/>
          <w:color w:val="auto"/>
          <w:sz w:val="22"/>
          <w:szCs w:val="22"/>
          <w:highlight w:val="none"/>
        </w:rPr>
        <w:t>天内投标应保持有效。</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5.2特殊情况下，在原投标有效期截止前，招标人、招标代理机构可与投标人协商延长投标有效期，这种要求和答复均以书面形式进行。投标人可拒绝接受延期要求。同意延长投标有效期的投标人不得修改投标文件。</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6、投标保证金</w:t>
      </w:r>
    </w:p>
    <w:p>
      <w:pPr>
        <w:spacing w:line="460" w:lineRule="exact"/>
        <w:ind w:firstLine="880" w:firstLineChars="400"/>
        <w:rPr>
          <w:rFonts w:ascii="Times New Roman" w:hAnsi="Times New Roman"/>
          <w:color w:val="auto"/>
          <w:sz w:val="22"/>
          <w:szCs w:val="22"/>
          <w:highlight w:val="none"/>
        </w:rPr>
      </w:pPr>
      <w:r>
        <w:rPr>
          <w:rFonts w:ascii="Times New Roman" w:hAnsi="Times New Roman"/>
          <w:color w:val="auto"/>
          <w:sz w:val="22"/>
          <w:szCs w:val="22"/>
          <w:highlight w:val="none"/>
        </w:rPr>
        <w:t>无。</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7、投标文件编制</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7.1本项目通过“政府采购云平台（https://zfcg.czt.zj.gov.cn/）”实行在线投标响应（电子投标）。投标人应通过“政采云电子交易客户端”，并按照本招标文件和“政府采购云平台”的要求编制并加密投标文件。</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7.2投标人应当按照本章节 “投标文件的构成”规定的内容及顺序在“政采云电子交易客户端”编制投标文件。其中《资格文件》和《商务技术文件》中不得出现本项目投标报价。</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7.3本文件《第三部分  附件》中有提供格式的，投标人须参照格式进行编制（格式中要求提供相关证明材料的还需后附相关证明材料），并按格式要求在指定位置根据要求进行签章，否则视为未提供；本文件《第三部分  附件》未提供格式的，请各投标单位自行拟定格式，并加盖单位公章并由法定代表人或其授权代表签署（签字或盖章），否则视为未提供。</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7.4《投标文件》内容不完整、编排混乱导致《投标文件》被误读、漏读或者查找不到相关内容的，投标人自行负责。</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7.5《投标文件》因字迹潦草或表达不清所引起的后果由投标人负责。</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7.6投标人没有按照本章节 “投标文件的构成”要求提供全部资料，或者没有仔细阅读招标文件，或者没有对招标文件在各方面的要求作出实质性响应是投标人的风险，由此造成的一切后果由投标人自行承担。</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8、投标文件的签章</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8.1《投标文件》的签章：见《前附表》；</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8.2《投标文件》应由投标人法定代表人或其授权代表签字（或盖章），并时加盖投标人公章。</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8.3电子签章操作指南详见采购公告附件《投标人项目采购-电子招投标操作指南》。</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9、投标文件的形式</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9.1投标文件的形式：见《前附表》；</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9.2“电子加密投标文件”：“电子加密投标文件”是指通过“政采云电子交易客户端”完成投标文件编制后生成并加密的数据电文形式的投标文件。</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9.3“备份投标文件”：“备份投标文件”是指与“电子加密投标文件”同时生成的数据电文形式的电子文件（备份标书），其他方式编制的“备份投标文件”视为无效的“备份投标文件”。</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10、投标文件的份数</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10.1投标文件的份数：见《前附表》。</w:t>
      </w:r>
    </w:p>
    <w:p>
      <w:pPr>
        <w:spacing w:before="100" w:beforeAutospacing="1" w:after="100" w:afterAutospacing="1" w:line="440" w:lineRule="exact"/>
        <w:jc w:val="center"/>
        <w:outlineLvl w:val="2"/>
        <w:rPr>
          <w:rFonts w:ascii="Times New Roman" w:hAnsi="Times New Roman"/>
          <w:b/>
          <w:bCs/>
          <w:color w:val="auto"/>
          <w:sz w:val="22"/>
          <w:szCs w:val="22"/>
          <w:highlight w:val="none"/>
        </w:rPr>
      </w:pPr>
      <w:bookmarkStart w:id="17" w:name="_Toc26984"/>
      <w:r>
        <w:rPr>
          <w:rFonts w:ascii="Times New Roman" w:hAnsi="Times New Roman"/>
          <w:b/>
          <w:bCs/>
          <w:color w:val="auto"/>
          <w:sz w:val="22"/>
          <w:szCs w:val="22"/>
          <w:highlight w:val="none"/>
        </w:rPr>
        <w:t>四、 投标文件的递交</w:t>
      </w:r>
      <w:bookmarkEnd w:id="17"/>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1、投标文件的上传和递交</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1.1“投标文件”的上传、递交见《前附表》。</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2、“电子加密投标文件”解密和异常情况处理</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2.1“电子加密投标文件”解密：见《前附表》。</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3、投标文件的补充、修改或撤回</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3.1投标人应当在投标截止时间前完成投标文件的上传、递交，并可以补充、修改或者撤回投标文件。补充或者修改投标文件的，应当先行撤回原文件，补充、修改后重新上传、递交。投标截止时间前未完成上传、递交的，视为撤回投标文件。投标截止时间后递交的投标文件，“政府采购云平台”将予以拒收。</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3.2投标截止时间后，投标人不得撤回、修改《投标文件》。</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4、投标文件的备选方案</w:t>
      </w:r>
    </w:p>
    <w:p>
      <w:pPr>
        <w:spacing w:line="460" w:lineRule="exact"/>
        <w:ind w:firstLine="440" w:firstLineChars="200"/>
        <w:rPr>
          <w:rFonts w:ascii="Times New Roman" w:hAnsi="Times New Roman"/>
          <w:b/>
          <w:bCs/>
          <w:color w:val="auto"/>
          <w:sz w:val="22"/>
          <w:szCs w:val="22"/>
          <w:highlight w:val="none"/>
        </w:rPr>
      </w:pPr>
      <w:r>
        <w:rPr>
          <w:rFonts w:ascii="Times New Roman" w:hAnsi="Times New Roman"/>
          <w:color w:val="auto"/>
          <w:sz w:val="22"/>
          <w:szCs w:val="22"/>
          <w:highlight w:val="none"/>
        </w:rPr>
        <w:t>4.1投标人不得递交任何的投标备选（替代）方案，否则其投标文件将作无效标处理。与“电子加密投标文件”同时生成的“备份投标文件”不是投标备选（替代）方案。</w:t>
      </w:r>
    </w:p>
    <w:p>
      <w:pPr>
        <w:spacing w:before="100" w:beforeAutospacing="1" w:after="100" w:afterAutospacing="1" w:line="460" w:lineRule="exact"/>
        <w:jc w:val="center"/>
        <w:outlineLvl w:val="2"/>
        <w:rPr>
          <w:rFonts w:ascii="Times New Roman" w:hAnsi="Times New Roman"/>
          <w:b/>
          <w:bCs/>
          <w:color w:val="auto"/>
          <w:sz w:val="22"/>
          <w:szCs w:val="22"/>
          <w:highlight w:val="none"/>
        </w:rPr>
      </w:pPr>
      <w:bookmarkStart w:id="18" w:name="_Toc20326"/>
      <w:r>
        <w:rPr>
          <w:rFonts w:ascii="Times New Roman" w:hAnsi="Times New Roman"/>
          <w:b/>
          <w:bCs/>
          <w:color w:val="auto"/>
          <w:sz w:val="22"/>
          <w:szCs w:val="22"/>
          <w:highlight w:val="none"/>
        </w:rPr>
        <w:t>五、 开标和评标</w:t>
      </w:r>
      <w:bookmarkEnd w:id="18"/>
    </w:p>
    <w:p>
      <w:pPr>
        <w:spacing w:line="460" w:lineRule="exact"/>
        <w:ind w:firstLine="442" w:firstLineChars="200"/>
        <w:rPr>
          <w:rFonts w:ascii="Times New Roman" w:hAnsi="Times New Roman"/>
          <w:b/>
          <w:color w:val="auto"/>
          <w:sz w:val="22"/>
          <w:szCs w:val="22"/>
          <w:highlight w:val="none"/>
        </w:rPr>
      </w:pPr>
      <w:r>
        <w:rPr>
          <w:rFonts w:ascii="Times New Roman" w:hAnsi="Times New Roman"/>
          <w:b/>
          <w:bCs/>
          <w:color w:val="auto"/>
          <w:sz w:val="22"/>
          <w:szCs w:val="22"/>
          <w:highlight w:val="none"/>
        </w:rPr>
        <w:t>1、评标委员会</w:t>
      </w:r>
    </w:p>
    <w:p>
      <w:pPr>
        <w:spacing w:line="460" w:lineRule="exact"/>
        <w:ind w:firstLine="440" w:firstLineChars="200"/>
        <w:rPr>
          <w:rFonts w:ascii="Times New Roman" w:hAnsi="Times New Roman"/>
          <w:b/>
          <w:color w:val="auto"/>
          <w:sz w:val="22"/>
          <w:szCs w:val="22"/>
          <w:highlight w:val="none"/>
        </w:rPr>
      </w:pPr>
      <w:r>
        <w:rPr>
          <w:rFonts w:ascii="Times New Roman" w:hAnsi="Times New Roman"/>
          <w:bCs/>
          <w:color w:val="auto"/>
          <w:sz w:val="22"/>
          <w:szCs w:val="22"/>
          <w:highlight w:val="none"/>
        </w:rPr>
        <w:t>招标人和招标代理机构组建评标委员会。评标委员会的成员在评标过程中必须严格遵守《政府采购法》等有关法律、法规的规定。</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2、评标过程的保密性</w:t>
      </w:r>
    </w:p>
    <w:p>
      <w:pPr>
        <w:spacing w:line="460" w:lineRule="exact"/>
        <w:ind w:firstLine="440" w:firstLineChars="200"/>
        <w:rPr>
          <w:rFonts w:ascii="Times New Roman" w:hAnsi="Times New Roman"/>
          <w:color w:val="auto"/>
          <w:sz w:val="22"/>
          <w:szCs w:val="22"/>
          <w:highlight w:val="none"/>
        </w:rPr>
      </w:pPr>
      <w:r>
        <w:rPr>
          <w:rFonts w:ascii="Times New Roman" w:hAnsi="Times New Roman"/>
          <w:bCs/>
          <w:color w:val="auto"/>
          <w:sz w:val="22"/>
          <w:szCs w:val="22"/>
          <w:highlight w:val="none"/>
        </w:rPr>
        <w:t>开标后直至向成交投标人授予合同时止，凡与评审有关的资料均不得向投标人及与评标无关人员透露。如果投标人在评标过程中试图向招标人和招标代理机构施加影响，其投标将被拒绝。</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3、开标形式</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采购组织机构将按照招标文件规定的时间通过“政府采购云平台”组织开标、开启投标文件，所有投标人均应当准时（在线）参加。</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4、开标准备</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4.1开标的准备工作由采购组织机构负责落实；</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4.2</w:t>
      </w:r>
      <w:r>
        <w:rPr>
          <w:rFonts w:ascii="Times New Roman" w:hAnsi="Times New Roman"/>
          <w:b/>
          <w:color w:val="auto"/>
          <w:sz w:val="22"/>
          <w:szCs w:val="22"/>
          <w:highlight w:val="none"/>
        </w:rPr>
        <w:t>采购组织机构将按照招标文件规定的时间通过“政府采购云平台”组织开标、开启投标文件，所有投标人均应当准时（在线）参加。</w:t>
      </w:r>
      <w:r>
        <w:rPr>
          <w:rFonts w:ascii="Times New Roman" w:hAnsi="Times New Roman"/>
          <w:b/>
          <w:color w:val="auto"/>
          <w:kern w:val="0"/>
          <w:sz w:val="22"/>
          <w:szCs w:val="22"/>
          <w:highlight w:val="none"/>
        </w:rPr>
        <w:t>投标人如不参加开标大会的，视同认可开标结果，事后不得对采购相关人员、开标过程和开标结果提出异议，同时投标人因未在线参加开标而导致投标文件无法按时解密等一切后果由投标人自己承担。</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5、开标流程</w:t>
      </w:r>
    </w:p>
    <w:p>
      <w:pPr>
        <w:spacing w:line="460" w:lineRule="exact"/>
        <w:ind w:firstLine="442" w:firstLineChars="200"/>
        <w:rPr>
          <w:rFonts w:ascii="Times New Roman" w:hAnsi="Times New Roman"/>
          <w:b/>
          <w:color w:val="auto"/>
          <w:kern w:val="0"/>
          <w:sz w:val="22"/>
          <w:szCs w:val="22"/>
          <w:highlight w:val="none"/>
        </w:rPr>
      </w:pPr>
      <w:r>
        <w:rPr>
          <w:rFonts w:ascii="Times New Roman" w:hAnsi="Times New Roman"/>
          <w:b/>
          <w:color w:val="auto"/>
          <w:kern w:val="0"/>
          <w:sz w:val="22"/>
          <w:szCs w:val="22"/>
          <w:highlight w:val="none"/>
        </w:rPr>
        <w:t>5.1开标、评标</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kern w:val="0"/>
          <w:sz w:val="22"/>
          <w:szCs w:val="22"/>
          <w:highlight w:val="none"/>
        </w:rPr>
        <w:t>（1）向各投标人发出电子加密投标文件【开始解密】通知，由投标人按招标文件规定的时间内自行进行投标文件解密。投标人在规定的时间内无法完成已递交的“电子加密投标文件”解密的，如已按规 定递交了备份投标文件的，将由采购组织机构按“政府采购云平台”操作规范将备份投标文件上传至“政府采购云平台”，上传成功后，“电子加密投标文件”自动失效；</w:t>
      </w:r>
    </w:p>
    <w:p>
      <w:pPr>
        <w:spacing w:line="460" w:lineRule="exact"/>
        <w:ind w:firstLine="440" w:firstLineChars="200"/>
        <w:rPr>
          <w:rFonts w:ascii="Times New Roman" w:hAnsi="Times New Roman"/>
          <w:color w:val="auto"/>
          <w:highlight w:val="none"/>
        </w:rPr>
      </w:pPr>
      <w:r>
        <w:rPr>
          <w:rFonts w:ascii="Times New Roman" w:hAnsi="Times New Roman"/>
          <w:bCs/>
          <w:color w:val="auto"/>
          <w:sz w:val="22"/>
          <w:szCs w:val="22"/>
          <w:highlight w:val="none"/>
        </w:rPr>
        <w:t>投标人不足3家的，不得开标。</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（2）解密成功后，开启投标人的《报价文件》，投标人通过政采云系统对自己报价文件相关内容进行签字确认（不予确认的应说明理由，否则视为无异议）。</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（3）开启《投标文件》，进入资格审查；</w:t>
      </w:r>
      <w:r>
        <w:rPr>
          <w:rFonts w:ascii="Times New Roman" w:hAnsi="Times New Roman"/>
          <w:bCs/>
          <w:color w:val="auto"/>
          <w:sz w:val="22"/>
          <w:szCs w:val="22"/>
          <w:highlight w:val="none"/>
        </w:rPr>
        <w:t>合格投标人不足3家的，不得评标。</w:t>
      </w:r>
    </w:p>
    <w:p>
      <w:pPr>
        <w:spacing w:line="460" w:lineRule="exact"/>
        <w:ind w:firstLine="442" w:firstLineChars="200"/>
        <w:rPr>
          <w:rFonts w:ascii="Times New Roman" w:hAnsi="Times New Roman"/>
          <w:color w:val="auto"/>
          <w:kern w:val="0"/>
          <w:sz w:val="22"/>
          <w:szCs w:val="22"/>
          <w:highlight w:val="none"/>
        </w:rPr>
      </w:pPr>
      <w:r>
        <w:rPr>
          <w:rFonts w:ascii="Times New Roman" w:hAnsi="Times New Roman"/>
          <w:b/>
          <w:color w:val="auto"/>
          <w:kern w:val="0"/>
          <w:sz w:val="22"/>
          <w:szCs w:val="22"/>
          <w:highlight w:val="none"/>
        </w:rPr>
        <w:t>备注：开标大会的结束后，招标人或采购代理机构将对依法对投标人的资格进行审查，资格审查结束后进入符合性审查和商务技术的评审工作，具体见本章节“投标人资格审查”相关规定。</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color w:val="auto"/>
          <w:kern w:val="0"/>
          <w:sz w:val="22"/>
          <w:szCs w:val="22"/>
          <w:highlight w:val="none"/>
        </w:rPr>
        <w:t>（4）开启资格审查通过的投标人的商务技术文件进入符合性审查，</w:t>
      </w:r>
      <w:r>
        <w:rPr>
          <w:rFonts w:ascii="Times New Roman" w:hAnsi="Times New Roman"/>
          <w:bCs/>
          <w:color w:val="auto"/>
          <w:sz w:val="22"/>
          <w:szCs w:val="22"/>
          <w:highlight w:val="none"/>
        </w:rPr>
        <w:t>以确定其是否满足招标文件的实质性要求，合格投标人不足3家的，不得评标。</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没有满足招标文件的实质性要求的投标作无效标处理。评标委员会决定投标的实质性要求只根据投标文件本身的内容，而不寻求外部的证据。投标人不得通过修正或撤消不合要求的偏离或保留从而使其投标成为实质上响应的投标。</w:t>
      </w:r>
    </w:p>
    <w:p>
      <w:pPr>
        <w:spacing w:line="460" w:lineRule="exact"/>
        <w:ind w:firstLine="440" w:firstLineChars="200"/>
        <w:rPr>
          <w:rFonts w:ascii="Times New Roman" w:hAnsi="Times New Roman"/>
          <w:color w:val="auto"/>
          <w:highlight w:val="none"/>
        </w:rPr>
      </w:pPr>
      <w:r>
        <w:rPr>
          <w:rFonts w:ascii="Times New Roman" w:hAnsi="Times New Roman"/>
          <w:bCs/>
          <w:color w:val="auto"/>
          <w:sz w:val="22"/>
          <w:szCs w:val="22"/>
          <w:highlight w:val="none"/>
        </w:rPr>
        <w:t>（5）对通过资格审查、符合性审查的合格投标人进行商务技术部分的评审。</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（6）评标委员会对报价的合理性、准确性等进行审查核实。</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（7）评审结束后，公布中标（成交）候选投标人名单及招标人最终确定中标或成交投标人名单的时间和公告方式等。</w:t>
      </w:r>
    </w:p>
    <w:p>
      <w:pPr>
        <w:spacing w:line="460" w:lineRule="exact"/>
        <w:ind w:firstLine="442" w:firstLineChars="200"/>
        <w:rPr>
          <w:rFonts w:ascii="Times New Roman" w:hAnsi="Times New Roman"/>
          <w:b/>
          <w:color w:val="auto"/>
          <w:kern w:val="0"/>
          <w:sz w:val="22"/>
          <w:szCs w:val="22"/>
          <w:highlight w:val="none"/>
        </w:rPr>
      </w:pPr>
      <w:r>
        <w:rPr>
          <w:rFonts w:ascii="Times New Roman" w:hAnsi="Times New Roman"/>
          <w:b/>
          <w:color w:val="auto"/>
          <w:kern w:val="0"/>
          <w:sz w:val="22"/>
          <w:szCs w:val="22"/>
          <w:highlight w:val="none"/>
        </w:rPr>
        <w:t>特别说明：如遇“政府采购云平台”电子化开标或评审程序调整的，按调整后程序执行。</w:t>
      </w:r>
    </w:p>
    <w:p>
      <w:pPr>
        <w:spacing w:line="460" w:lineRule="exact"/>
        <w:ind w:firstLine="440" w:firstLineChars="200"/>
        <w:rPr>
          <w:rFonts w:ascii="Times New Roman" w:hAnsi="Times New Roman"/>
          <w:color w:val="auto"/>
          <w:sz w:val="22"/>
          <w:szCs w:val="22"/>
          <w:highlight w:val="none"/>
        </w:rPr>
      </w:pPr>
      <w:bookmarkStart w:id="19" w:name="_Toc33194393"/>
      <w:bookmarkStart w:id="20" w:name="_Toc24550037"/>
      <w:r>
        <w:rPr>
          <w:rFonts w:ascii="Times New Roman" w:hAnsi="Times New Roman"/>
          <w:color w:val="auto"/>
          <w:sz w:val="22"/>
          <w:szCs w:val="22"/>
          <w:highlight w:val="none"/>
        </w:rPr>
        <w:t>6、投标人资格审查</w:t>
      </w:r>
      <w:bookmarkEnd w:id="19"/>
      <w:bookmarkEnd w:id="20"/>
    </w:p>
    <w:p>
      <w:pPr>
        <w:spacing w:line="460" w:lineRule="exact"/>
        <w:ind w:firstLine="442" w:firstLineChars="200"/>
        <w:rPr>
          <w:rFonts w:ascii="Times New Roman" w:hAnsi="Times New Roman"/>
          <w:color w:val="auto"/>
          <w:sz w:val="22"/>
          <w:szCs w:val="22"/>
          <w:highlight w:val="none"/>
        </w:rPr>
      </w:pPr>
      <w:r>
        <w:rPr>
          <w:rFonts w:ascii="Times New Roman" w:hAnsi="Times New Roman"/>
          <w:b/>
          <w:color w:val="auto"/>
          <w:sz w:val="22"/>
          <w:szCs w:val="22"/>
          <w:highlight w:val="none"/>
        </w:rPr>
        <w:t>6.1开标大会结束后，招标人或采购代理机构首先依法对各投标人的资格进行审查，审查各投标人的资格是否满足招标文件的要求。</w:t>
      </w:r>
      <w:r>
        <w:rPr>
          <w:rFonts w:ascii="Times New Roman" w:hAnsi="Times New Roman"/>
          <w:color w:val="auto"/>
          <w:sz w:val="22"/>
          <w:szCs w:val="22"/>
          <w:highlight w:val="none"/>
        </w:rPr>
        <w:t>招标人或采购代理机构对投标人所提交的资格证明材料仅负审核的责任。如发现投标人所提交的资格证明材料不合法或与事实不符，招标人可取消其中标资格并追究投标人的法律责任。</w:t>
      </w:r>
    </w:p>
    <w:p>
      <w:pPr>
        <w:spacing w:line="460" w:lineRule="exact"/>
        <w:ind w:firstLine="442" w:firstLineChars="200"/>
        <w:rPr>
          <w:rFonts w:ascii="Times New Roman" w:hAnsi="Times New Roman"/>
          <w:b/>
          <w:color w:val="auto"/>
          <w:kern w:val="0"/>
          <w:sz w:val="22"/>
          <w:szCs w:val="22"/>
          <w:highlight w:val="none"/>
        </w:rPr>
      </w:pPr>
      <w:r>
        <w:rPr>
          <w:rFonts w:ascii="Times New Roman" w:hAnsi="Times New Roman"/>
          <w:b/>
          <w:color w:val="auto"/>
          <w:sz w:val="22"/>
          <w:szCs w:val="22"/>
          <w:highlight w:val="none"/>
        </w:rPr>
        <w:t>6.2投标人提交的资格证明材料无法证明其符合招标文件规定的“投标人资格要求”的，招标人或采购代理机构</w:t>
      </w:r>
      <w:r>
        <w:rPr>
          <w:rFonts w:ascii="Times New Roman" w:hAnsi="Times New Roman"/>
          <w:b/>
          <w:color w:val="auto"/>
          <w:kern w:val="0"/>
          <w:sz w:val="22"/>
          <w:szCs w:val="22"/>
          <w:highlight w:val="none"/>
        </w:rPr>
        <w:t>将对其作资格审查不通过处理（无效投标），并不再将其投标提交评标委员会进行后续评审。</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color w:val="auto"/>
          <w:sz w:val="22"/>
          <w:szCs w:val="22"/>
          <w:highlight w:val="none"/>
        </w:rPr>
        <w:t>6</w:t>
      </w:r>
      <w:r>
        <w:rPr>
          <w:rFonts w:ascii="Times New Roman" w:hAnsi="Times New Roman"/>
          <w:b/>
          <w:color w:val="auto"/>
          <w:kern w:val="0"/>
          <w:sz w:val="22"/>
          <w:szCs w:val="22"/>
          <w:highlight w:val="none"/>
        </w:rPr>
        <w:t>.3单位负责人为同一人或者存在直接控股、管理关系的不同投标人参加同一合同项下的政府采购活动的，相关投标人均作资格无效处理。</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7、评标委员按照招标文件中规定的评标方法和标准，对投标文件进行商务和技术评估，综合比较与评价。</w:t>
      </w:r>
    </w:p>
    <w:p>
      <w:pPr>
        <w:spacing w:line="460" w:lineRule="exact"/>
        <w:ind w:firstLine="442" w:firstLineChars="200"/>
        <w:rPr>
          <w:rFonts w:ascii="Times New Roman" w:hAnsi="Times New Roman"/>
          <w:b/>
          <w:color w:val="auto"/>
          <w:sz w:val="22"/>
          <w:szCs w:val="22"/>
          <w:highlight w:val="none"/>
          <w:u w:val="single"/>
        </w:rPr>
      </w:pPr>
      <w:r>
        <w:rPr>
          <w:rFonts w:ascii="Times New Roman" w:hAnsi="Times New Roman"/>
          <w:b/>
          <w:color w:val="auto"/>
          <w:sz w:val="22"/>
          <w:szCs w:val="22"/>
          <w:highlight w:val="none"/>
          <w:u w:val="single"/>
        </w:rPr>
        <w:t>8、投标人存在下列情况之一的，投标无效：</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（1） 投标文件未按招标文件要求签署、盖章的；</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 xml:space="preserve">（2） 不具备招标文件中规定的资格要求的； </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（3） 明显不符合招标文件中主要技术规格、技术标准的；</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（4） “</w:t>
      </w:r>
      <w:r>
        <w:rPr>
          <w:rFonts w:ascii="Times New Roman" w:hAnsi="Times New Roman"/>
          <w:color w:val="auto"/>
          <w:sz w:val="22"/>
          <w:szCs w:val="22"/>
          <w:highlight w:val="none"/>
        </w:rPr>
        <w:t>★</w:t>
      </w:r>
      <w:r>
        <w:rPr>
          <w:rFonts w:ascii="Times New Roman" w:hAnsi="Times New Roman"/>
          <w:bCs/>
          <w:color w:val="auto"/>
          <w:sz w:val="22"/>
          <w:szCs w:val="22"/>
          <w:highlight w:val="none"/>
        </w:rPr>
        <w:t>”标记条款负偏离或不响应的；</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（5） 投标文件内容不全或关键字迹模糊无法辨认的；</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（6） 投标人代表没有法定代表人合法、有效委托的；</w:t>
      </w:r>
    </w:p>
    <w:p>
      <w:pPr>
        <w:spacing w:line="460" w:lineRule="exact"/>
        <w:ind w:firstLine="440" w:firstLineChars="200"/>
        <w:rPr>
          <w:rFonts w:ascii="Times New Roman" w:hAnsi="Times New Roman"/>
          <w:color w:val="auto"/>
          <w:highlight w:val="none"/>
        </w:rPr>
      </w:pPr>
      <w:r>
        <w:rPr>
          <w:rFonts w:ascii="Times New Roman" w:hAnsi="Times New Roman"/>
          <w:bCs/>
          <w:color w:val="auto"/>
          <w:sz w:val="22"/>
          <w:szCs w:val="22"/>
          <w:highlight w:val="none"/>
        </w:rPr>
        <w:t>（7） 报价超过招标文件中规定的预算金额或者最高限价的；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（8） 投标文件存在一个或一个以上备选（替代）投标方案的；</w:t>
      </w:r>
    </w:p>
    <w:p>
      <w:pPr>
        <w:spacing w:line="460" w:lineRule="exact"/>
        <w:ind w:firstLine="440" w:firstLineChars="200"/>
        <w:rPr>
          <w:rFonts w:ascii="Times New Roman" w:hAnsi="Times New Roman"/>
          <w:color w:val="auto"/>
          <w:highlight w:val="none"/>
        </w:rPr>
      </w:pPr>
      <w:r>
        <w:rPr>
          <w:rFonts w:ascii="Times New Roman" w:hAnsi="Times New Roman"/>
          <w:color w:val="auto"/>
          <w:sz w:val="22"/>
          <w:szCs w:val="22"/>
          <w:highlight w:val="none"/>
        </w:rPr>
        <w:t>（9） 仅提交“备份投标文件”的；</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（10）投标文件含有招标人不能接受的附加条件的；</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（11）法律、法规和招标文件规定的其他无效情形。</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9、有下列情形之一的，视为投标人串通投标，其投标无效</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（1）不同投标人的投标文件由同一单位或者个人编制；</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（2）不同投标人委托同一单位或者个人办理投标事宜；</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（3）不同投标人的投标文件载明的项目管理成员或者联系人员为同一人；</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（4）不同投标人的投标文件异常一致或者投标报价呈规律性差异；</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（5）不同投标人的投标文件相互混装。</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10、投标文件报价出现前后不一致的，按照下列规定修正：</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（1）系统上传的投标文件中开标一览表（报价表）（加盖公章）内容与投标文件中相应内容不一致的，以系统上传的投标文件中开标一览表（报价表）（加盖公章）为准；</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（2）大写金额和小写金额不一致的，以大写金额为准；</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（3）单价金额小数点或者百分比有明显错位的，以开标一览表的总价为准，并修改单价；</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（4）总价金额与按单价汇总金额不一致的，以单价金额计算结果为准。</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同时出现两种以上不一致的，按照前款规定的顺序修正。修正后的报价按照本小节第12条第12.2款的规定经投标人确认后产生约束力，投标人不确认的，其投标无效。</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11、标委员会成员对需要共同认定的事项存在争议的，应当按照少数服从多数的原则作出结论。持不同意见的评标委员会成员应当在评标报告上签署不同意见及理由，否则视为同意评标报告。</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12、投标文件的澄清</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12.1在评标期间，评标委员会可要求投标人对于投标文件中含义不明确、同类问题表述不一致或者有明显文字和计算错误的内容，评标委员会应当以书面形式（或通过“政府采购云平台”在线询标）要求投标人在规定的时间内作出必要的澄清、说明或者补正。投标人澄清、说明或补正时间按系统规定时间。</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12.2投标人的澄清、说明或者补正应当采用书面形式（或通过“政府采购云平台”在线答复），并加盖公章，或者由法定代表人或其授权的代表签字。投标人的澄清、说明或者补正不得超出投标文件的范围或者改变投标文件的实质性内容。</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拒不按要求对其投标文件进行澄清，说明或补正的投标人，评标委员会可以否决其投标。</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12.2</w:t>
      </w:r>
      <w:r>
        <w:rPr>
          <w:rFonts w:ascii="Times New Roman" w:hAnsi="Times New Roman"/>
          <w:b/>
          <w:color w:val="auto"/>
          <w:sz w:val="22"/>
          <w:szCs w:val="22"/>
          <w:highlight w:val="none"/>
        </w:rPr>
        <w:t>经澄清后，若偏差仍存在，且不可接受，投标人则被认为是“没有实质性响应招标文件要求”，其投标将被拒绝。</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13、评审结果的修改</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13.1评标结果汇总完成后，除下列情形外，任何人不得修改评标结果：</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（1）分值汇总计算错误的；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（2）分项评分超出评分标准范围的；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（3）评标委员会成员对客观评审因素评分不一致的；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（4）经评标委员会认定评分畸高、畸低的。</w:t>
      </w:r>
    </w:p>
    <w:p>
      <w:pPr>
        <w:spacing w:line="460" w:lineRule="exact"/>
        <w:ind w:firstLine="440" w:firstLineChars="200"/>
        <w:rPr>
          <w:rFonts w:ascii="Times New Roman" w:hAnsi="Times New Roman"/>
          <w:color w:val="auto"/>
          <w:highlight w:val="none"/>
        </w:rPr>
      </w:pPr>
      <w:r>
        <w:rPr>
          <w:rFonts w:ascii="Times New Roman" w:hAnsi="Times New Roman"/>
          <w:bCs/>
          <w:color w:val="auto"/>
          <w:sz w:val="22"/>
          <w:szCs w:val="22"/>
          <w:highlight w:val="none"/>
        </w:rPr>
        <w:t>13.2书面评标报告签署前，经复核发现存在以上情形之一的，评标委员会将当场修改评标结果，并在</w:t>
      </w:r>
      <w:r>
        <w:rPr>
          <w:rFonts w:ascii="Times New Roman" w:hAnsi="Times New Roman"/>
          <w:b/>
          <w:color w:val="auto"/>
          <w:sz w:val="22"/>
          <w:szCs w:val="22"/>
          <w:highlight w:val="none"/>
        </w:rPr>
        <w:t>评标报告中记载。</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14</w:t>
      </w:r>
      <w:r>
        <w:rPr>
          <w:rFonts w:ascii="Times New Roman" w:hAnsi="Times New Roman"/>
          <w:color w:val="auto"/>
          <w:kern w:val="0"/>
          <w:sz w:val="22"/>
          <w:szCs w:val="22"/>
          <w:highlight w:val="none"/>
        </w:rPr>
        <w:t>、</w:t>
      </w:r>
      <w:r>
        <w:rPr>
          <w:rFonts w:ascii="Times New Roman" w:hAnsi="Times New Roman"/>
          <w:color w:val="auto"/>
          <w:sz w:val="22"/>
          <w:szCs w:val="22"/>
          <w:highlight w:val="none"/>
        </w:rPr>
        <w:t>确定中标候选人</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14.1由评标委员会确定中标候选人。</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14.2评标委员会依据法律、法规及招标文件有关规定按评审后得分（即商务技术分与报价得分之和）由高到低顺序排序，得分前二名的投标人确定为该项目的第一和第二中标候选人（得分相同的，按投标报价由低到高顺序排列。得分且投标报价相同的并列。）向招标人推荐。</w:t>
      </w:r>
    </w:p>
    <w:p>
      <w:pPr>
        <w:spacing w:line="460" w:lineRule="exact"/>
        <w:ind w:firstLine="442" w:firstLineChars="200"/>
        <w:rPr>
          <w:rFonts w:ascii="Times New Roman" w:hAnsi="Times New Roman"/>
          <w:bCs/>
          <w:color w:val="auto"/>
          <w:sz w:val="22"/>
          <w:szCs w:val="22"/>
          <w:highlight w:val="none"/>
        </w:rPr>
      </w:pPr>
      <w:r>
        <w:rPr>
          <w:rFonts w:ascii="Times New Roman" w:hAnsi="Times New Roman"/>
          <w:b/>
          <w:bCs/>
          <w:color w:val="auto"/>
          <w:sz w:val="22"/>
          <w:szCs w:val="22"/>
          <w:highlight w:val="none"/>
        </w:rPr>
        <w:t>15、确定成交投标人</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color w:val="auto"/>
          <w:sz w:val="22"/>
          <w:szCs w:val="22"/>
          <w:highlight w:val="none"/>
        </w:rPr>
        <w:t>15</w:t>
      </w:r>
      <w:r>
        <w:rPr>
          <w:rFonts w:ascii="Times New Roman" w:hAnsi="Times New Roman"/>
          <w:b/>
          <w:bCs/>
          <w:color w:val="auto"/>
          <w:sz w:val="22"/>
          <w:szCs w:val="22"/>
          <w:highlight w:val="none"/>
        </w:rPr>
        <w:t>.1招标人按照书面评标报告中推荐的中标候选投标人顺序确定成交投标人；也可以事先授权评标委员会按照推荐的中标候选投标人顺序直接确定成交投标人。中标候选人并列的，由评标委员会全体成员记名投票按少数服从多数的原则确定排名。</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15.2如成交投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成交投标人或重新组织招标。</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16、起草、签署评审报告</w:t>
      </w:r>
    </w:p>
    <w:p>
      <w:pPr>
        <w:spacing w:line="460" w:lineRule="exact"/>
        <w:ind w:firstLine="440" w:firstLineChars="200"/>
        <w:rPr>
          <w:rFonts w:ascii="Times New Roman" w:hAnsi="Times New Roman"/>
          <w:b/>
          <w:bCs/>
          <w:color w:val="auto"/>
          <w:sz w:val="22"/>
          <w:szCs w:val="22"/>
          <w:highlight w:val="none"/>
        </w:rPr>
      </w:pPr>
      <w:r>
        <w:rPr>
          <w:rFonts w:ascii="Times New Roman" w:hAnsi="Times New Roman"/>
          <w:color w:val="auto"/>
          <w:sz w:val="22"/>
          <w:szCs w:val="22"/>
          <w:highlight w:val="none"/>
        </w:rPr>
        <w:t>评审结束后，评标委员会将通过“政府采购云平台”起草评审报告，评标委员会成员应当在评审报告上签字，对自己的评审意见承担法律责任。对评审报告有异议的，应当在评审报告上签署不同意见，并说明理由，否则视为同意评审报告。</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17</w:t>
      </w:r>
      <w:r>
        <w:rPr>
          <w:rFonts w:ascii="Times New Roman" w:hAnsi="Times New Roman"/>
          <w:color w:val="auto"/>
          <w:kern w:val="0"/>
          <w:sz w:val="22"/>
          <w:szCs w:val="22"/>
          <w:highlight w:val="none"/>
        </w:rPr>
        <w:t>、</w:t>
      </w:r>
      <w:r>
        <w:rPr>
          <w:rFonts w:ascii="Times New Roman" w:hAnsi="Times New Roman"/>
          <w:color w:val="auto"/>
          <w:sz w:val="22"/>
          <w:szCs w:val="22"/>
          <w:highlight w:val="none"/>
        </w:rPr>
        <w:t>成交投标人确定后，招标人将在政府指定媒体公告中标结果，招标人向成交投标人发出中标通知书。</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18、</w:t>
      </w:r>
      <w:r>
        <w:rPr>
          <w:rFonts w:ascii="Times New Roman" w:hAnsi="Times New Roman"/>
          <w:b/>
          <w:color w:val="auto"/>
          <w:sz w:val="22"/>
          <w:szCs w:val="22"/>
          <w:highlight w:val="none"/>
        </w:rPr>
        <w:t>招标人对决标结果不做任何解释，也不保证最低价中标。</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19、评标细则详见“评标原则及方法”。</w:t>
      </w:r>
    </w:p>
    <w:p>
      <w:pPr>
        <w:spacing w:before="100" w:beforeAutospacing="1" w:after="100" w:afterAutospacing="1" w:line="440" w:lineRule="exact"/>
        <w:jc w:val="center"/>
        <w:outlineLvl w:val="2"/>
        <w:rPr>
          <w:rFonts w:ascii="Times New Roman" w:hAnsi="Times New Roman"/>
          <w:b/>
          <w:bCs/>
          <w:color w:val="auto"/>
          <w:sz w:val="26"/>
          <w:szCs w:val="26"/>
          <w:highlight w:val="none"/>
        </w:rPr>
      </w:pPr>
      <w:bookmarkStart w:id="21" w:name="_Toc30200"/>
      <w:r>
        <w:rPr>
          <w:rFonts w:ascii="Times New Roman" w:hAnsi="Times New Roman"/>
          <w:b/>
          <w:bCs/>
          <w:color w:val="auto"/>
          <w:sz w:val="26"/>
          <w:szCs w:val="26"/>
          <w:highlight w:val="none"/>
        </w:rPr>
        <w:t>六、 授予合同</w:t>
      </w:r>
      <w:bookmarkEnd w:id="21"/>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highlight w:val="none"/>
        </w:rPr>
        <w:t>1、中标通知书</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bCs/>
          <w:color w:val="auto"/>
          <w:sz w:val="22"/>
          <w:szCs w:val="22"/>
          <w:highlight w:val="none"/>
        </w:rPr>
        <w:t>1.1</w:t>
      </w:r>
      <w:r>
        <w:rPr>
          <w:rFonts w:ascii="Times New Roman" w:hAnsi="Times New Roman"/>
          <w:color w:val="auto"/>
          <w:sz w:val="22"/>
          <w:szCs w:val="22"/>
          <w:highlight w:val="none"/>
        </w:rPr>
        <w:t xml:space="preserve">成交投标人确定后，招标人将向成交投标人发出中标通知书。 </w:t>
      </w:r>
    </w:p>
    <w:p>
      <w:pPr>
        <w:spacing w:line="460" w:lineRule="exact"/>
        <w:ind w:firstLine="442" w:firstLineChars="200"/>
        <w:rPr>
          <w:rFonts w:ascii="Times New Roman" w:hAnsi="Times New Roman"/>
          <w:color w:val="auto"/>
          <w:sz w:val="22"/>
          <w:szCs w:val="22"/>
          <w:highlight w:val="none"/>
        </w:rPr>
      </w:pPr>
      <w:r>
        <w:rPr>
          <w:rFonts w:ascii="Times New Roman" w:hAnsi="Times New Roman"/>
          <w:b/>
          <w:bCs/>
          <w:color w:val="auto"/>
          <w:sz w:val="22"/>
          <w:szCs w:val="22"/>
          <w:highlight w:val="none"/>
        </w:rPr>
        <w:t>1.2</w:t>
      </w:r>
      <w:r>
        <w:rPr>
          <w:rFonts w:ascii="Times New Roman" w:hAnsi="Times New Roman"/>
          <w:color w:val="auto"/>
          <w:sz w:val="22"/>
          <w:szCs w:val="22"/>
          <w:highlight w:val="none"/>
        </w:rPr>
        <w:t>中标通知书是合同的一个组成部分,对招标人和成交投标人均具有同等法律效力。</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highlight w:val="none"/>
        </w:rPr>
        <w:t>2、授标时更改采购货物数量的权力</w:t>
      </w:r>
    </w:p>
    <w:p>
      <w:pPr>
        <w:spacing w:line="460" w:lineRule="exact"/>
        <w:ind w:firstLine="440" w:firstLineChars="200"/>
        <w:rPr>
          <w:rFonts w:ascii="Times New Roman" w:hAnsi="Times New Roman"/>
          <w:bCs/>
          <w:color w:val="auto"/>
          <w:sz w:val="22"/>
          <w:szCs w:val="22"/>
          <w:highlight w:val="none"/>
        </w:rPr>
      </w:pPr>
      <w:r>
        <w:rPr>
          <w:rFonts w:ascii="Times New Roman" w:hAnsi="Times New Roman"/>
          <w:bCs/>
          <w:color w:val="auto"/>
          <w:sz w:val="22"/>
          <w:szCs w:val="22"/>
          <w:highlight w:val="none"/>
        </w:rPr>
        <w:t>2.1招标人在授予合同时有权对采购货物的数量和服务在一定幅度范围内予以增加或减少,但不得对单价和其他的条款和条件作任何改变。</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highlight w:val="none"/>
        </w:rPr>
        <w:t>3、签订合同</w:t>
      </w:r>
    </w:p>
    <w:p>
      <w:pPr>
        <w:spacing w:line="460" w:lineRule="exact"/>
        <w:ind w:firstLine="440" w:firstLineChars="200"/>
        <w:rPr>
          <w:rFonts w:ascii="Times New Roman" w:hAnsi="Times New Roman"/>
          <w:b/>
          <w:color w:val="auto"/>
          <w:sz w:val="22"/>
          <w:szCs w:val="22"/>
          <w:highlight w:val="none"/>
        </w:rPr>
      </w:pPr>
      <w:r>
        <w:rPr>
          <w:rFonts w:ascii="Times New Roman" w:hAnsi="Times New Roman"/>
          <w:bCs/>
          <w:color w:val="auto"/>
          <w:sz w:val="22"/>
          <w:szCs w:val="22"/>
          <w:highlight w:val="none"/>
        </w:rPr>
        <w:t>3.1成交投标人应按中标通知书规定的时间、地点与招标人签订合同。</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3.2</w:t>
      </w:r>
      <w:r>
        <w:rPr>
          <w:rFonts w:ascii="Times New Roman" w:hAnsi="Times New Roman"/>
          <w:b/>
          <w:color w:val="auto"/>
          <w:spacing w:val="6"/>
          <w:sz w:val="22"/>
          <w:szCs w:val="22"/>
          <w:highlight w:val="none"/>
        </w:rPr>
        <w:t>在签订合同前，招标人有权在中标总价不变的前提下要求成交投标人对报价中的不平衡报价和缺漏项进行调整，如果成交投标人无合理理由拒绝调整，其中投标资格将被取消，保证金将不予退还，且将导致其它进一步的赔偿和处罚。</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3.3招标文件、成交投标人的投标文件、投标修改文件、评标过程中有关澄清文件及经投标人和评委双方签字的询标纪要和中标通知书均作为合同附件。</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3.4拒签合同的违约责任</w:t>
      </w:r>
    </w:p>
    <w:p>
      <w:pPr>
        <w:spacing w:line="460" w:lineRule="exact"/>
        <w:ind w:firstLine="466" w:firstLineChars="200"/>
        <w:rPr>
          <w:rFonts w:ascii="Times New Roman" w:hAnsi="Times New Roman"/>
          <w:b/>
          <w:color w:val="auto"/>
          <w:spacing w:val="6"/>
          <w:sz w:val="22"/>
          <w:szCs w:val="22"/>
          <w:highlight w:val="none"/>
        </w:rPr>
      </w:pPr>
      <w:r>
        <w:rPr>
          <w:rFonts w:ascii="Times New Roman" w:hAnsi="Times New Roman"/>
          <w:b/>
          <w:color w:val="auto"/>
          <w:spacing w:val="6"/>
          <w:sz w:val="22"/>
          <w:szCs w:val="22"/>
          <w:highlight w:val="none"/>
        </w:rPr>
        <w:t>成交投标人接到中标通知书后，在规定时间内借故否认已经承诺的条件而拒签合同的，以违约处理。</w:t>
      </w:r>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highlight w:val="none"/>
        </w:rPr>
        <w:t>4、质疑与投诉</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highlight w:val="none"/>
        </w:rPr>
        <w:t>4.1投标人认为招标文件、采购过程、中标和成交结果使自己的合法权益受到损害的，可以在知道或应知道其权益受到损害之日起七个工作日内以书面形式向招标人或招标代理机构提出质疑。</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highlight w:val="none"/>
        </w:rPr>
        <w:t>4.2招标人或招标代理机构在收到投标人的书面质疑后七个工作日内作出答复，但答复的内容不得涉及商业秘密。质疑投标人对招标人或招标代理机构的答复不满意，可以在答复期满后十五个工作日内向同级采购监督管理部门投诉。</w:t>
      </w:r>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highlight w:val="none"/>
        </w:rPr>
        <w:t>4.3投诉人投诉时，应提交投诉书，投诉书应当由本人并由法定代表人签字盖公章，投诉书应说明具体的投诉事项及事实依据。投诉人对投诉书的真实性负责，恶意投诉将承当相应的法律和民事责任。</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4.4同级采购监督管理部门 </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名称：温州市第七人民医院纪检监察室</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地址：温州市瓯海区学士前路</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传真：/ </w:t>
      </w:r>
    </w:p>
    <w:p>
      <w:pPr>
        <w:spacing w:line="460" w:lineRule="exact"/>
        <w:ind w:firstLine="440" w:firstLineChars="200"/>
        <w:rPr>
          <w:rFonts w:hint="eastAsia" w:ascii="Times New Roman" w:hAnsi="Times New Roman" w:eastAsia="新宋体"/>
          <w:color w:val="auto"/>
          <w:sz w:val="22"/>
          <w:szCs w:val="22"/>
          <w:highlight w:val="none"/>
          <w:lang w:eastAsia="zh-CN"/>
        </w:rPr>
      </w:pPr>
      <w:r>
        <w:rPr>
          <w:rFonts w:ascii="Times New Roman" w:hAnsi="Times New Roman" w:eastAsia="新宋体"/>
          <w:color w:val="auto"/>
          <w:sz w:val="22"/>
          <w:szCs w:val="22"/>
          <w:highlight w:val="none"/>
        </w:rPr>
        <w:t>联系人：</w:t>
      </w:r>
      <w:r>
        <w:rPr>
          <w:rFonts w:hint="eastAsia" w:ascii="Times New Roman" w:hAnsi="Times New Roman" w:eastAsia="新宋体"/>
          <w:color w:val="auto"/>
          <w:sz w:val="22"/>
          <w:szCs w:val="22"/>
          <w:highlight w:val="none"/>
          <w:lang w:val="en-US" w:eastAsia="zh-CN"/>
        </w:rPr>
        <w:t>/</w:t>
      </w:r>
    </w:p>
    <w:p>
      <w:pPr>
        <w:spacing w:line="460" w:lineRule="exact"/>
        <w:ind w:firstLine="440" w:firstLineChars="2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监督投诉电话：0577-56575113</w:t>
      </w:r>
    </w:p>
    <w:p>
      <w:pPr>
        <w:spacing w:line="460" w:lineRule="exact"/>
        <w:ind w:firstLine="880" w:firstLineChars="400"/>
        <w:rPr>
          <w:rFonts w:ascii="Times New Roman" w:hAnsi="Times New Roman"/>
          <w:color w:val="auto"/>
          <w:sz w:val="22"/>
          <w:highlight w:val="none"/>
        </w:rPr>
      </w:pPr>
    </w:p>
    <w:p>
      <w:pPr>
        <w:spacing w:line="460" w:lineRule="exact"/>
        <w:ind w:firstLine="880" w:firstLineChars="400"/>
        <w:rPr>
          <w:rFonts w:ascii="Times New Roman" w:hAnsi="Times New Roman"/>
          <w:color w:val="auto"/>
          <w:sz w:val="22"/>
          <w:highlight w:val="none"/>
        </w:rPr>
      </w:pPr>
    </w:p>
    <w:p>
      <w:pPr>
        <w:pStyle w:val="25"/>
        <w:ind w:left="0" w:leftChars="0"/>
        <w:rPr>
          <w:rFonts w:ascii="Times New Roman" w:hAnsi="Times New Roman"/>
          <w:color w:val="auto"/>
          <w:sz w:val="22"/>
          <w:highlight w:val="none"/>
        </w:rPr>
      </w:pPr>
    </w:p>
    <w:p>
      <w:pPr>
        <w:pStyle w:val="23"/>
        <w:spacing w:line="460" w:lineRule="exact"/>
        <w:ind w:left="0" w:leftChars="0"/>
        <w:jc w:val="center"/>
        <w:outlineLvl w:val="0"/>
        <w:rPr>
          <w:rFonts w:ascii="Times New Roman" w:hAnsi="Times New Roman"/>
          <w:b/>
          <w:color w:val="auto"/>
          <w:sz w:val="30"/>
          <w:highlight w:val="none"/>
        </w:rPr>
      </w:pPr>
      <w:r>
        <w:rPr>
          <w:rFonts w:ascii="Times New Roman" w:hAnsi="Times New Roman"/>
          <w:b/>
          <w:color w:val="auto"/>
          <w:sz w:val="30"/>
          <w:highlight w:val="none"/>
        </w:rPr>
        <w:br w:type="page"/>
      </w:r>
      <w:bookmarkStart w:id="22" w:name="_Toc17100"/>
      <w:r>
        <w:rPr>
          <w:rFonts w:ascii="Times New Roman" w:hAnsi="Times New Roman"/>
          <w:b/>
          <w:color w:val="auto"/>
          <w:sz w:val="30"/>
          <w:highlight w:val="none"/>
        </w:rPr>
        <w:t>第二部分    合同主要条款</w:t>
      </w:r>
      <w:bookmarkEnd w:id="22"/>
    </w:p>
    <w:p>
      <w:pPr>
        <w:pStyle w:val="49"/>
        <w:spacing w:line="400" w:lineRule="exact"/>
        <w:jc w:val="center"/>
        <w:rPr>
          <w:rFonts w:ascii="Times New Roman" w:hAnsi="Times New Roman" w:eastAsia="新宋体" w:cs="Times New Roman"/>
          <w:b/>
          <w:color w:val="auto"/>
          <w:sz w:val="32"/>
          <w:szCs w:val="32"/>
          <w:highlight w:val="none"/>
        </w:rPr>
      </w:pPr>
      <w:bookmarkStart w:id="23" w:name="_Toc17462575"/>
      <w:r>
        <w:rPr>
          <w:rFonts w:ascii="Times New Roman" w:hAnsi="Times New Roman" w:eastAsia="新宋体"/>
          <w:b/>
          <w:bCs/>
          <w:color w:val="auto"/>
          <w:sz w:val="30"/>
          <w:szCs w:val="30"/>
          <w:highlight w:val="none"/>
        </w:rPr>
        <w:t>合同</w:t>
      </w:r>
      <w:bookmarkEnd w:id="23"/>
    </w:p>
    <w:p>
      <w:pPr>
        <w:widowControl/>
        <w:shd w:val="clear" w:color="auto" w:fill="FFFFFF"/>
        <w:spacing w:line="460" w:lineRule="exact"/>
        <w:ind w:right="-340"/>
        <w:rPr>
          <w:rFonts w:ascii="Times New Roman" w:hAnsi="Times New Roman" w:eastAsia="新宋体"/>
          <w:color w:val="auto"/>
          <w:kern w:val="0"/>
          <w:sz w:val="22"/>
          <w:szCs w:val="22"/>
          <w:highlight w:val="none"/>
        </w:rPr>
      </w:pPr>
      <w:r>
        <w:rPr>
          <w:rFonts w:ascii="Times New Roman" w:hAnsi="Times New Roman" w:eastAsia="新宋体"/>
          <w:bCs/>
          <w:color w:val="auto"/>
          <w:kern w:val="0"/>
          <w:sz w:val="22"/>
          <w:szCs w:val="22"/>
          <w:highlight w:val="none"/>
        </w:rPr>
        <w:t>买方：温州市第七人民医院</w:t>
      </w:r>
    </w:p>
    <w:p>
      <w:pPr>
        <w:widowControl/>
        <w:shd w:val="clear" w:color="auto" w:fill="FFFFFF"/>
        <w:spacing w:line="460" w:lineRule="exact"/>
        <w:rPr>
          <w:rFonts w:ascii="Times New Roman" w:hAnsi="Times New Roman" w:eastAsia="新宋体"/>
          <w:color w:val="auto"/>
          <w:kern w:val="0"/>
          <w:sz w:val="22"/>
          <w:szCs w:val="22"/>
          <w:highlight w:val="none"/>
        </w:rPr>
      </w:pPr>
      <w:r>
        <w:rPr>
          <w:rFonts w:ascii="Times New Roman" w:hAnsi="Times New Roman" w:eastAsia="新宋体"/>
          <w:bCs/>
          <w:color w:val="auto"/>
          <w:kern w:val="0"/>
          <w:sz w:val="22"/>
          <w:szCs w:val="22"/>
          <w:highlight w:val="none"/>
        </w:rPr>
        <w:t>卖方：</w:t>
      </w:r>
    </w:p>
    <w:p>
      <w:pPr>
        <w:widowControl/>
        <w:shd w:val="clear" w:color="auto" w:fill="FFFFFF"/>
        <w:spacing w:line="460" w:lineRule="exact"/>
        <w:ind w:firstLine="420"/>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根据</w:t>
      </w:r>
      <w:r>
        <w:rPr>
          <w:rFonts w:ascii="Times New Roman" w:hAnsi="Times New Roman" w:eastAsia="新宋体"/>
          <w:color w:val="auto"/>
          <w:kern w:val="0"/>
          <w:sz w:val="22"/>
          <w:szCs w:val="22"/>
          <w:highlight w:val="none"/>
          <w:u w:val="single"/>
        </w:rPr>
        <w:t>        </w:t>
      </w:r>
      <w:r>
        <w:rPr>
          <w:rFonts w:ascii="Times New Roman" w:hAnsi="Times New Roman" w:eastAsia="新宋体"/>
          <w:color w:val="auto"/>
          <w:kern w:val="0"/>
          <w:sz w:val="22"/>
          <w:szCs w:val="22"/>
          <w:highlight w:val="none"/>
        </w:rPr>
        <w:t>招标结果（项目名称：</w:t>
      </w:r>
      <w:r>
        <w:rPr>
          <w:rFonts w:ascii="Times New Roman" w:hAnsi="Times New Roman" w:eastAsia="新宋体"/>
          <w:color w:val="auto"/>
          <w:kern w:val="0"/>
          <w:sz w:val="22"/>
          <w:szCs w:val="22"/>
          <w:highlight w:val="none"/>
          <w:u w:val="single"/>
        </w:rPr>
        <w:t>    </w:t>
      </w:r>
      <w:r>
        <w:rPr>
          <w:rFonts w:ascii="Times New Roman" w:hAnsi="Times New Roman" w:eastAsia="新宋体"/>
          <w:color w:val="auto"/>
          <w:kern w:val="0"/>
          <w:sz w:val="22"/>
          <w:szCs w:val="22"/>
          <w:highlight w:val="none"/>
        </w:rPr>
        <w:t>采购编号：</w:t>
      </w:r>
      <w:r>
        <w:rPr>
          <w:rFonts w:ascii="Times New Roman" w:hAnsi="Times New Roman" w:eastAsia="新宋体"/>
          <w:color w:val="auto"/>
          <w:kern w:val="0"/>
          <w:sz w:val="22"/>
          <w:szCs w:val="22"/>
          <w:highlight w:val="none"/>
          <w:u w:val="single"/>
        </w:rPr>
        <w:t>     </w:t>
      </w:r>
      <w:r>
        <w:rPr>
          <w:rFonts w:ascii="Times New Roman" w:hAnsi="Times New Roman" w:eastAsia="新宋体"/>
          <w:color w:val="auto"/>
          <w:kern w:val="0"/>
          <w:sz w:val="22"/>
          <w:szCs w:val="22"/>
          <w:highlight w:val="none"/>
        </w:rPr>
        <w:t>），就买方向卖方采购的货物及服务内容达成以下合同细则：</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一、货物、服务内容（详细配置见附件）</w:t>
      </w:r>
    </w:p>
    <w:tbl>
      <w:tblPr>
        <w:tblStyle w:val="53"/>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1"/>
        <w:gridCol w:w="1187"/>
        <w:gridCol w:w="909"/>
        <w:gridCol w:w="1485"/>
        <w:gridCol w:w="1545"/>
        <w:gridCol w:w="885"/>
        <w:gridCol w:w="1471"/>
        <w:gridCol w:w="77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pPr>
              <w:pStyle w:val="2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序号</w:t>
            </w:r>
          </w:p>
        </w:tc>
        <w:tc>
          <w:tcPr>
            <w:tcW w:w="1187"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货物名称</w:t>
            </w:r>
          </w:p>
        </w:tc>
        <w:tc>
          <w:tcPr>
            <w:tcW w:w="909"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型号</w:t>
            </w:r>
          </w:p>
        </w:tc>
        <w:tc>
          <w:tcPr>
            <w:tcW w:w="1485"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制造商</w:t>
            </w:r>
          </w:p>
        </w:tc>
        <w:tc>
          <w:tcPr>
            <w:tcW w:w="154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 xml:space="preserve">    单价</w:t>
            </w:r>
          </w:p>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（人民币元）</w:t>
            </w:r>
          </w:p>
        </w:tc>
        <w:tc>
          <w:tcPr>
            <w:tcW w:w="885"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数量</w:t>
            </w:r>
          </w:p>
        </w:tc>
        <w:tc>
          <w:tcPr>
            <w:tcW w:w="1471"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金额</w:t>
            </w:r>
          </w:p>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（人民币元）</w:t>
            </w:r>
          </w:p>
        </w:tc>
        <w:tc>
          <w:tcPr>
            <w:tcW w:w="770"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w:t>
            </w:r>
          </w:p>
        </w:tc>
        <w:tc>
          <w:tcPr>
            <w:tcW w:w="1187"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c>
          <w:tcPr>
            <w:tcW w:w="909"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c>
          <w:tcPr>
            <w:tcW w:w="148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c>
          <w:tcPr>
            <w:tcW w:w="154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c>
          <w:tcPr>
            <w:tcW w:w="885"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c>
          <w:tcPr>
            <w:tcW w:w="1471"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c>
          <w:tcPr>
            <w:tcW w:w="770" w:type="dxa"/>
            <w:tcBorders>
              <w:top w:val="single" w:color="auto" w:sz="4" w:space="0"/>
              <w:left w:val="single" w:color="auto" w:sz="4" w:space="0"/>
              <w:bottom w:val="single" w:color="auto" w:sz="4" w:space="0"/>
              <w:right w:val="single" w:color="auto" w:sz="4" w:space="0"/>
            </w:tcBorders>
            <w:vAlign w:val="center"/>
          </w:tcPr>
          <w:p>
            <w:pPr>
              <w:spacing w:line="460" w:lineRule="exact"/>
              <w:rPr>
                <w:rFonts w:ascii="Times New Roman" w:hAnsi="Times New Roman" w:eastAsia="新宋体"/>
                <w:color w:val="auto"/>
                <w:sz w:val="22"/>
                <w:szCs w:val="22"/>
                <w:highlight w:val="none"/>
              </w:rPr>
            </w:pPr>
          </w:p>
        </w:tc>
      </w:tr>
    </w:tbl>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二、合同总金额</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货到</w:t>
      </w:r>
      <w:r>
        <w:rPr>
          <w:rFonts w:ascii="Times New Roman" w:hAnsi="Times New Roman" w:eastAsia="新宋体"/>
          <w:color w:val="auto"/>
          <w:sz w:val="22"/>
          <w:szCs w:val="22"/>
          <w:highlight w:val="none"/>
          <w:u w:val="single"/>
        </w:rPr>
        <w:t>温州市第七人民医院</w:t>
      </w:r>
      <w:r>
        <w:rPr>
          <w:rFonts w:ascii="Times New Roman" w:hAnsi="Times New Roman" w:eastAsia="新宋体"/>
          <w:color w:val="auto"/>
          <w:sz w:val="22"/>
          <w:szCs w:val="22"/>
          <w:highlight w:val="none"/>
        </w:rPr>
        <w:t>价（含货物进口应交纳的进口环节税等一切税费、进口口岸运至最终目的地的内陆运输费、保险费和伴随服务费）（大写）：人民币元整（¥元）。</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三、保修期及售后服务</w:t>
      </w:r>
    </w:p>
    <w:p>
      <w:pPr>
        <w:pStyle w:val="29"/>
        <w:snapToGrid w:val="0"/>
        <w:spacing w:line="460" w:lineRule="exact"/>
        <w:rPr>
          <w:rFonts w:ascii="Times New Roman" w:hAnsi="Times New Roman" w:eastAsia="新宋体"/>
          <w:color w:val="auto"/>
          <w:sz w:val="22"/>
          <w:szCs w:val="22"/>
          <w:highlight w:val="none"/>
          <w:lang w:val="en-GB"/>
        </w:rPr>
      </w:pPr>
      <w:r>
        <w:rPr>
          <w:rFonts w:ascii="Times New Roman" w:hAnsi="Times New Roman" w:eastAsia="新宋体"/>
          <w:color w:val="auto"/>
          <w:sz w:val="22"/>
          <w:szCs w:val="22"/>
          <w:highlight w:val="none"/>
        </w:rPr>
        <w:t>1、设备保修期自货物验收合格、完成培训考核后起，整套系统全免费现场保修年。</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2、售后服务具体条款见附件。</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四、合同签订日期：   年  月  日。</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五、本合同一式</w:t>
      </w:r>
      <w:r>
        <w:rPr>
          <w:rFonts w:hint="eastAsia" w:ascii="Times New Roman" w:hAnsi="Times New Roman" w:eastAsia="新宋体"/>
          <w:color w:val="auto"/>
          <w:sz w:val="22"/>
          <w:szCs w:val="22"/>
          <w:highlight w:val="none"/>
        </w:rPr>
        <w:t>三</w:t>
      </w:r>
      <w:r>
        <w:rPr>
          <w:rFonts w:ascii="Times New Roman" w:hAnsi="Times New Roman" w:eastAsia="新宋体"/>
          <w:color w:val="auto"/>
          <w:sz w:val="22"/>
          <w:szCs w:val="22"/>
          <w:highlight w:val="none"/>
        </w:rPr>
        <w:t>份，买方执</w:t>
      </w:r>
      <w:r>
        <w:rPr>
          <w:rFonts w:hint="eastAsia" w:ascii="Times New Roman" w:hAnsi="Times New Roman" w:eastAsia="新宋体"/>
          <w:color w:val="auto"/>
          <w:sz w:val="22"/>
          <w:szCs w:val="22"/>
          <w:highlight w:val="none"/>
        </w:rPr>
        <w:t>两</w:t>
      </w:r>
      <w:r>
        <w:rPr>
          <w:rFonts w:ascii="Times New Roman" w:hAnsi="Times New Roman" w:eastAsia="新宋体"/>
          <w:color w:val="auto"/>
          <w:sz w:val="22"/>
          <w:szCs w:val="22"/>
          <w:highlight w:val="none"/>
        </w:rPr>
        <w:t>份，卖方执一份</w:t>
      </w:r>
      <w:r>
        <w:rPr>
          <w:rFonts w:hint="eastAsia" w:ascii="Times New Roman" w:hAnsi="Times New Roman" w:eastAsia="新宋体"/>
          <w:bCs/>
          <w:color w:val="auto"/>
          <w:sz w:val="22"/>
          <w:szCs w:val="22"/>
          <w:highlight w:val="none"/>
        </w:rPr>
        <w:t>，</w:t>
      </w:r>
      <w:r>
        <w:rPr>
          <w:rFonts w:ascii="Times New Roman" w:hAnsi="Times New Roman" w:eastAsia="新宋体"/>
          <w:color w:val="auto"/>
          <w:sz w:val="22"/>
          <w:szCs w:val="22"/>
          <w:highlight w:val="none"/>
        </w:rPr>
        <w:t>具有同等法律效力。</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六、合同附件是本合同不可分割的组成部分，如与合同正文有抵触的，以合同正文为准。</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附件1：合同通用条款；</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附件2: 售后服务承诺书；</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附件3：设备配置清单；</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附件4：备品备件价格清单。</w:t>
      </w:r>
    </w:p>
    <w:tbl>
      <w:tblPr>
        <w:tblStyle w:val="53"/>
        <w:tblpPr w:leftFromText="180" w:rightFromText="180" w:vertAnchor="text" w:horzAnchor="margin" w:tblpY="50"/>
        <w:tblW w:w="0" w:type="auto"/>
        <w:tblInd w:w="0" w:type="dxa"/>
        <w:tblLayout w:type="fixed"/>
        <w:tblCellMar>
          <w:top w:w="0" w:type="dxa"/>
          <w:left w:w="108" w:type="dxa"/>
          <w:bottom w:w="0" w:type="dxa"/>
          <w:right w:w="108" w:type="dxa"/>
        </w:tblCellMar>
      </w:tblPr>
      <w:tblGrid>
        <w:gridCol w:w="4068"/>
        <w:gridCol w:w="3960"/>
      </w:tblGrid>
      <w:tr>
        <w:tblPrEx>
          <w:tblCellMar>
            <w:top w:w="0" w:type="dxa"/>
            <w:left w:w="108" w:type="dxa"/>
            <w:bottom w:w="0" w:type="dxa"/>
            <w:right w:w="108" w:type="dxa"/>
          </w:tblCellMar>
        </w:tblPrEx>
        <w:trPr>
          <w:trHeight w:val="993" w:hRule="atLeast"/>
        </w:trPr>
        <w:tc>
          <w:tcPr>
            <w:tcW w:w="4068" w:type="dxa"/>
          </w:tcPr>
          <w:p>
            <w:pPr>
              <w:widowControl/>
              <w:shd w:val="clear" w:color="auto" w:fill="FFFFFF"/>
              <w:spacing w:line="460" w:lineRule="exact"/>
              <w:ind w:right="-340"/>
              <w:rPr>
                <w:rFonts w:ascii="Times New Roman" w:hAnsi="Times New Roman" w:eastAsia="新宋体"/>
                <w:bCs/>
                <w:color w:val="auto"/>
                <w:kern w:val="0"/>
                <w:sz w:val="22"/>
                <w:szCs w:val="22"/>
                <w:highlight w:val="none"/>
              </w:rPr>
            </w:pPr>
            <w:r>
              <w:rPr>
                <w:rFonts w:ascii="Times New Roman" w:hAnsi="Times New Roman" w:eastAsia="新宋体"/>
                <w:bCs/>
                <w:color w:val="auto"/>
                <w:kern w:val="0"/>
                <w:sz w:val="22"/>
                <w:szCs w:val="22"/>
                <w:highlight w:val="none"/>
              </w:rPr>
              <w:t>买方：</w:t>
            </w:r>
          </w:p>
          <w:p>
            <w:pPr>
              <w:widowControl/>
              <w:shd w:val="clear" w:color="auto" w:fill="FFFFFF"/>
              <w:spacing w:line="460" w:lineRule="exact"/>
              <w:ind w:right="-340"/>
              <w:rPr>
                <w:rFonts w:ascii="Times New Roman" w:hAnsi="Times New Roman" w:eastAsia="新宋体"/>
                <w:bCs/>
                <w:color w:val="auto"/>
                <w:kern w:val="0"/>
                <w:sz w:val="22"/>
                <w:szCs w:val="22"/>
                <w:highlight w:val="none"/>
              </w:rPr>
            </w:pPr>
            <w:r>
              <w:rPr>
                <w:rFonts w:ascii="Times New Roman" w:hAnsi="Times New Roman" w:eastAsia="新宋体"/>
                <w:bCs/>
                <w:color w:val="auto"/>
                <w:kern w:val="0"/>
                <w:sz w:val="22"/>
                <w:szCs w:val="22"/>
                <w:highlight w:val="none"/>
              </w:rPr>
              <w:t>（公章）</w:t>
            </w:r>
          </w:p>
        </w:tc>
        <w:tc>
          <w:tcPr>
            <w:tcW w:w="3960" w:type="dxa"/>
          </w:tcPr>
          <w:p>
            <w:pPr>
              <w:widowControl/>
              <w:shd w:val="clear" w:color="auto" w:fill="FFFFFF"/>
              <w:spacing w:line="460" w:lineRule="exact"/>
              <w:ind w:right="-340"/>
              <w:rPr>
                <w:rFonts w:ascii="Times New Roman" w:hAnsi="Times New Roman" w:eastAsia="新宋体"/>
                <w:bCs/>
                <w:color w:val="auto"/>
                <w:kern w:val="0"/>
                <w:sz w:val="22"/>
                <w:szCs w:val="22"/>
                <w:highlight w:val="none"/>
              </w:rPr>
            </w:pPr>
            <w:r>
              <w:rPr>
                <w:rFonts w:ascii="Times New Roman" w:hAnsi="Times New Roman" w:eastAsia="新宋体"/>
                <w:bCs/>
                <w:color w:val="auto"/>
                <w:kern w:val="0"/>
                <w:sz w:val="22"/>
                <w:szCs w:val="22"/>
                <w:highlight w:val="none"/>
              </w:rPr>
              <w:t xml:space="preserve">卖方： </w:t>
            </w:r>
          </w:p>
          <w:p>
            <w:pPr>
              <w:widowControl/>
              <w:shd w:val="clear" w:color="auto" w:fill="FFFFFF"/>
              <w:spacing w:line="460" w:lineRule="exact"/>
              <w:ind w:right="-340"/>
              <w:rPr>
                <w:rFonts w:ascii="Times New Roman" w:hAnsi="Times New Roman" w:eastAsia="新宋体"/>
                <w:bCs/>
                <w:color w:val="auto"/>
                <w:kern w:val="0"/>
                <w:sz w:val="22"/>
                <w:szCs w:val="22"/>
                <w:highlight w:val="none"/>
              </w:rPr>
            </w:pPr>
            <w:r>
              <w:rPr>
                <w:rFonts w:ascii="Times New Roman" w:hAnsi="Times New Roman" w:eastAsia="新宋体"/>
                <w:bCs/>
                <w:color w:val="auto"/>
                <w:kern w:val="0"/>
                <w:sz w:val="22"/>
                <w:szCs w:val="22"/>
                <w:highlight w:val="none"/>
              </w:rPr>
              <w:t>（公章）</w:t>
            </w:r>
          </w:p>
        </w:tc>
      </w:tr>
      <w:tr>
        <w:tblPrEx>
          <w:tblCellMar>
            <w:top w:w="0" w:type="dxa"/>
            <w:left w:w="108" w:type="dxa"/>
            <w:bottom w:w="0" w:type="dxa"/>
            <w:right w:w="108" w:type="dxa"/>
          </w:tblCellMar>
        </w:tblPrEx>
        <w:trPr>
          <w:trHeight w:val="857" w:hRule="atLeast"/>
        </w:trPr>
        <w:tc>
          <w:tcPr>
            <w:tcW w:w="4068" w:type="dxa"/>
          </w:tcPr>
          <w:p>
            <w:pPr>
              <w:widowControl/>
              <w:shd w:val="clear" w:color="auto" w:fill="FFFFFF"/>
              <w:spacing w:line="460" w:lineRule="exact"/>
              <w:ind w:right="-340"/>
              <w:rPr>
                <w:rFonts w:ascii="Times New Roman" w:hAnsi="Times New Roman" w:eastAsia="新宋体"/>
                <w:bCs/>
                <w:color w:val="auto"/>
                <w:kern w:val="0"/>
                <w:sz w:val="22"/>
                <w:szCs w:val="22"/>
                <w:highlight w:val="none"/>
              </w:rPr>
            </w:pPr>
            <w:r>
              <w:rPr>
                <w:rFonts w:ascii="Times New Roman" w:hAnsi="Times New Roman" w:eastAsia="新宋体"/>
                <w:bCs/>
                <w:color w:val="auto"/>
                <w:kern w:val="0"/>
                <w:sz w:val="22"/>
                <w:szCs w:val="22"/>
                <w:highlight w:val="none"/>
              </w:rPr>
              <w:t>签字代表人签字：</w:t>
            </w:r>
          </w:p>
        </w:tc>
        <w:tc>
          <w:tcPr>
            <w:tcW w:w="3960" w:type="dxa"/>
          </w:tcPr>
          <w:p>
            <w:pPr>
              <w:widowControl/>
              <w:shd w:val="clear" w:color="auto" w:fill="FFFFFF"/>
              <w:spacing w:line="460" w:lineRule="exact"/>
              <w:ind w:right="-340"/>
              <w:rPr>
                <w:rFonts w:ascii="Times New Roman" w:hAnsi="Times New Roman" w:eastAsia="新宋体"/>
                <w:bCs/>
                <w:color w:val="auto"/>
                <w:kern w:val="0"/>
                <w:sz w:val="22"/>
                <w:szCs w:val="22"/>
                <w:highlight w:val="none"/>
              </w:rPr>
            </w:pPr>
            <w:r>
              <w:rPr>
                <w:rFonts w:ascii="Times New Roman" w:hAnsi="Times New Roman" w:eastAsia="新宋体"/>
                <w:bCs/>
                <w:color w:val="auto"/>
                <w:kern w:val="0"/>
                <w:sz w:val="22"/>
                <w:szCs w:val="22"/>
                <w:highlight w:val="none"/>
              </w:rPr>
              <w:t>签字代表人签字：</w:t>
            </w:r>
          </w:p>
        </w:tc>
      </w:tr>
    </w:tbl>
    <w:p>
      <w:pPr>
        <w:spacing w:line="460" w:lineRule="exact"/>
        <w:rPr>
          <w:rFonts w:ascii="Times New Roman" w:hAnsi="Times New Roman" w:eastAsia="新宋体"/>
          <w:b/>
          <w:bCs/>
          <w:color w:val="auto"/>
          <w:sz w:val="22"/>
          <w:szCs w:val="22"/>
          <w:highlight w:val="none"/>
        </w:rPr>
      </w:pPr>
      <w:r>
        <w:rPr>
          <w:rFonts w:ascii="Times New Roman" w:hAnsi="Times New Roman" w:eastAsia="新宋体"/>
          <w:b/>
          <w:bCs/>
          <w:color w:val="auto"/>
          <w:highlight w:val="none"/>
        </w:rPr>
        <w:br w:type="page"/>
      </w:r>
      <w:r>
        <w:rPr>
          <w:rFonts w:ascii="Times New Roman" w:hAnsi="Times New Roman" w:eastAsia="新宋体"/>
          <w:b/>
          <w:bCs/>
          <w:color w:val="auto"/>
          <w:sz w:val="22"/>
          <w:szCs w:val="22"/>
          <w:highlight w:val="none"/>
        </w:rPr>
        <w:t>附件1</w:t>
      </w:r>
    </w:p>
    <w:p>
      <w:pPr>
        <w:widowControl/>
        <w:shd w:val="clear" w:color="auto" w:fill="FFFFFF"/>
        <w:spacing w:line="460" w:lineRule="exact"/>
        <w:ind w:right="-340"/>
        <w:jc w:val="center"/>
        <w:rPr>
          <w:rFonts w:ascii="Times New Roman" w:hAnsi="Times New Roman" w:eastAsia="新宋体"/>
          <w:bCs/>
          <w:color w:val="auto"/>
          <w:kern w:val="0"/>
          <w:sz w:val="22"/>
          <w:szCs w:val="22"/>
          <w:highlight w:val="none"/>
        </w:rPr>
      </w:pPr>
      <w:r>
        <w:rPr>
          <w:rFonts w:ascii="Times New Roman" w:hAnsi="Times New Roman" w:eastAsia="新宋体"/>
          <w:bCs/>
          <w:color w:val="auto"/>
          <w:kern w:val="0"/>
          <w:sz w:val="22"/>
          <w:szCs w:val="22"/>
          <w:highlight w:val="none"/>
        </w:rPr>
        <w:t>合同通用条款</w:t>
      </w:r>
    </w:p>
    <w:p>
      <w:pPr>
        <w:widowControl/>
        <w:shd w:val="clear" w:color="auto" w:fill="FFFFFF"/>
        <w:spacing w:line="460" w:lineRule="exact"/>
        <w:ind w:right="-340"/>
        <w:rPr>
          <w:rFonts w:ascii="Times New Roman" w:hAnsi="Times New Roman" w:eastAsia="新宋体"/>
          <w:color w:val="auto"/>
          <w:kern w:val="0"/>
          <w:sz w:val="22"/>
          <w:szCs w:val="22"/>
          <w:highlight w:val="none"/>
        </w:rPr>
      </w:pPr>
      <w:r>
        <w:rPr>
          <w:rFonts w:ascii="Times New Roman" w:hAnsi="Times New Roman" w:eastAsia="新宋体"/>
          <w:bCs/>
          <w:color w:val="auto"/>
          <w:kern w:val="0"/>
          <w:sz w:val="22"/>
          <w:szCs w:val="22"/>
          <w:highlight w:val="none"/>
        </w:rPr>
        <w:t>买方：温州市第七人民医院</w:t>
      </w:r>
    </w:p>
    <w:p>
      <w:pPr>
        <w:widowControl/>
        <w:shd w:val="clear" w:color="auto" w:fill="FFFFFF"/>
        <w:spacing w:line="460" w:lineRule="exact"/>
        <w:rPr>
          <w:rFonts w:ascii="Times New Roman" w:hAnsi="Times New Roman" w:eastAsia="新宋体"/>
          <w:color w:val="auto"/>
          <w:kern w:val="0"/>
          <w:sz w:val="22"/>
          <w:szCs w:val="22"/>
          <w:highlight w:val="none"/>
        </w:rPr>
      </w:pPr>
      <w:r>
        <w:rPr>
          <w:rFonts w:ascii="Times New Roman" w:hAnsi="Times New Roman" w:eastAsia="新宋体"/>
          <w:bCs/>
          <w:color w:val="auto"/>
          <w:kern w:val="0"/>
          <w:sz w:val="22"/>
          <w:szCs w:val="22"/>
          <w:highlight w:val="none"/>
        </w:rPr>
        <w:t>卖方：</w:t>
      </w:r>
    </w:p>
    <w:p>
      <w:pPr>
        <w:widowControl/>
        <w:shd w:val="clear" w:color="auto" w:fill="FFFFFF"/>
        <w:spacing w:line="460" w:lineRule="exact"/>
        <w:ind w:right="-34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 xml:space="preserve">    根据采购结果，买卖双方达成以下合同细则：</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一、付款方式</w:t>
      </w:r>
    </w:p>
    <w:p>
      <w:pPr>
        <w:spacing w:line="400" w:lineRule="exact"/>
        <w:ind w:firstLine="440" w:firstLineChars="200"/>
        <w:rPr>
          <w:rFonts w:hint="eastAsia" w:ascii="Times New Roman" w:hAnsi="Times New Roman" w:eastAsia="新宋体" w:cs="Times New Roman"/>
          <w:color w:val="auto"/>
          <w:kern w:val="2"/>
          <w:sz w:val="22"/>
          <w:szCs w:val="22"/>
          <w:highlight w:val="none"/>
          <w:lang w:val="en-US" w:eastAsia="zh-CN" w:bidi="ar-SA"/>
        </w:rPr>
      </w:pPr>
      <w:r>
        <w:rPr>
          <w:rFonts w:hint="eastAsia" w:ascii="Times New Roman" w:hAnsi="Times New Roman" w:eastAsia="新宋体" w:cs="Times New Roman"/>
          <w:color w:val="auto"/>
          <w:kern w:val="2"/>
          <w:sz w:val="22"/>
          <w:szCs w:val="22"/>
          <w:highlight w:val="none"/>
          <w:lang w:val="en-US" w:eastAsia="zh-CN" w:bidi="ar-SA"/>
        </w:rPr>
        <w:t>1、预付款：买方在合同签订并具备实施条件后7个工作日内，支付合同金额的40%，作为本项目的预付款。</w:t>
      </w:r>
    </w:p>
    <w:p>
      <w:pPr>
        <w:spacing w:line="400" w:lineRule="exact"/>
        <w:ind w:firstLine="440" w:firstLineChars="200"/>
        <w:rPr>
          <w:rFonts w:hint="eastAsia" w:ascii="Times New Roman" w:hAnsi="Times New Roman" w:eastAsia="新宋体" w:cs="Times New Roman"/>
          <w:color w:val="auto"/>
          <w:kern w:val="2"/>
          <w:sz w:val="22"/>
          <w:szCs w:val="22"/>
          <w:highlight w:val="none"/>
          <w:lang w:val="en-US" w:eastAsia="zh-CN" w:bidi="ar-SA"/>
        </w:rPr>
      </w:pPr>
      <w:r>
        <w:rPr>
          <w:rFonts w:hint="eastAsia" w:ascii="Times New Roman" w:hAnsi="Times New Roman" w:eastAsia="新宋体" w:cs="Times New Roman"/>
          <w:color w:val="auto"/>
          <w:kern w:val="2"/>
          <w:sz w:val="22"/>
          <w:szCs w:val="22"/>
          <w:highlight w:val="none"/>
          <w:lang w:val="en-US" w:eastAsia="zh-CN" w:bidi="ar-SA"/>
        </w:rPr>
        <w:t>2、剩余货款：货物全部到货安装、调试完毕后，经验收合格后，买方在收到发票后7个工作日内向中标供应商支付至合同价款的100%。</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二、到货期及到货地点</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u w:val="single"/>
        </w:rPr>
        <w:t>1、等待院方通知；</w:t>
      </w:r>
      <w:r>
        <w:rPr>
          <w:rFonts w:ascii="Times New Roman" w:hAnsi="Times New Roman" w:eastAsia="新宋体"/>
          <w:color w:val="auto"/>
          <w:sz w:val="22"/>
          <w:szCs w:val="22"/>
          <w:highlight w:val="none"/>
        </w:rPr>
        <w:t xml:space="preserve">  到货地点: </w:t>
      </w:r>
      <w:r>
        <w:rPr>
          <w:rFonts w:ascii="Times New Roman" w:hAnsi="Times New Roman" w:eastAsia="新宋体"/>
          <w:color w:val="auto"/>
          <w:sz w:val="22"/>
          <w:szCs w:val="22"/>
          <w:highlight w:val="none"/>
          <w:u w:val="single"/>
        </w:rPr>
        <w:t>温州市第七人民医院</w:t>
      </w:r>
      <w:r>
        <w:rPr>
          <w:rFonts w:ascii="Times New Roman" w:hAnsi="Times New Roman" w:eastAsia="新宋体"/>
          <w:bCs/>
          <w:color w:val="auto"/>
          <w:sz w:val="22"/>
          <w:szCs w:val="22"/>
          <w:highlight w:val="none"/>
          <w:u w:val="single"/>
        </w:rPr>
        <w:t>。</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三、安装调试</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1、安装地点：</w:t>
      </w:r>
      <w:r>
        <w:rPr>
          <w:rFonts w:ascii="Times New Roman" w:hAnsi="Times New Roman" w:eastAsia="新宋体"/>
          <w:color w:val="auto"/>
          <w:sz w:val="22"/>
          <w:szCs w:val="22"/>
          <w:highlight w:val="none"/>
          <w:u w:val="single"/>
        </w:rPr>
        <w:t>温州市第七人民医院</w:t>
      </w:r>
      <w:r>
        <w:rPr>
          <w:rFonts w:ascii="Times New Roman" w:hAnsi="Times New Roman" w:eastAsia="新宋体"/>
          <w:color w:val="auto"/>
          <w:sz w:val="22"/>
          <w:szCs w:val="22"/>
          <w:highlight w:val="none"/>
        </w:rPr>
        <w:t>。</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2、卖方须对买方现场进行查勘，在合同签订后书面提供买方认可的运输方案及安装方案，费用含在合同总价中。</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3、安装完成时间：卖方在货物到货后3个工作日内完成安装调试，并正常运行，如果超出上述期限，卖方负责由此给买方造成的所有损失。</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4、安装标准：符合我国国家有关技术规范要求和技术标准。</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5、安装过程中发生的装卸、搬运和货物保险等费用全部由卖方负责。</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四、验收</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1、卖方提供的所有货物必须是全新未使用过的。</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2、如属计量器具、放射类设备，则卖方提供经买方认可的且具有资质的检测机构出具的计量、放射防护检测合格报告，检测费用包含在合同总价中。</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3、货物应符合国家相关标准、投标文件的性能指标及功能要求，并根据合同条款逐项验收。买方对设备验收合格后，双方共同签署验收报告。</w:t>
      </w:r>
    </w:p>
    <w:p>
      <w:pPr>
        <w:pStyle w:val="29"/>
        <w:snapToGrid w:val="0"/>
        <w:spacing w:before="120" w:after="120"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4、验收过程中发现货物性能或功能达不到要求，卖方必须</w:t>
      </w:r>
      <w:r>
        <w:rPr>
          <w:rFonts w:hint="eastAsia" w:ascii="Times New Roman" w:hAnsi="Times New Roman" w:eastAsia="新宋体"/>
          <w:color w:val="auto"/>
          <w:sz w:val="22"/>
          <w:szCs w:val="22"/>
          <w:highlight w:val="none"/>
          <w:lang w:eastAsia="zh-CN"/>
        </w:rPr>
        <w:t>提供</w:t>
      </w:r>
      <w:r>
        <w:rPr>
          <w:rFonts w:ascii="Times New Roman" w:hAnsi="Times New Roman" w:eastAsia="新宋体"/>
          <w:color w:val="auto"/>
          <w:sz w:val="22"/>
          <w:szCs w:val="22"/>
          <w:highlight w:val="none"/>
        </w:rPr>
        <w:t>货物性能或功能</w:t>
      </w:r>
      <w:r>
        <w:rPr>
          <w:rFonts w:hint="eastAsia" w:ascii="Times New Roman" w:hAnsi="Times New Roman" w:eastAsia="新宋体"/>
          <w:color w:val="auto"/>
          <w:sz w:val="22"/>
          <w:szCs w:val="22"/>
          <w:highlight w:val="none"/>
          <w:lang w:eastAsia="zh-CN"/>
        </w:rPr>
        <w:t>达标的全新</w:t>
      </w:r>
      <w:r>
        <w:rPr>
          <w:rFonts w:ascii="Times New Roman" w:hAnsi="Times New Roman" w:eastAsia="新宋体"/>
          <w:color w:val="auto"/>
          <w:sz w:val="22"/>
          <w:szCs w:val="22"/>
          <w:highlight w:val="none"/>
        </w:rPr>
        <w:t>未使用过的</w:t>
      </w:r>
      <w:r>
        <w:rPr>
          <w:rFonts w:hint="eastAsia" w:ascii="Times New Roman" w:hAnsi="Times New Roman" w:eastAsia="新宋体"/>
          <w:color w:val="auto"/>
          <w:sz w:val="22"/>
          <w:szCs w:val="22"/>
          <w:highlight w:val="none"/>
          <w:lang w:eastAsia="zh-CN"/>
        </w:rPr>
        <w:t>设备</w:t>
      </w:r>
      <w:r>
        <w:rPr>
          <w:rFonts w:ascii="Times New Roman" w:hAnsi="Times New Roman" w:eastAsia="新宋体"/>
          <w:color w:val="auto"/>
          <w:sz w:val="22"/>
          <w:szCs w:val="22"/>
          <w:highlight w:val="none"/>
        </w:rPr>
        <w:t>，使货物最终达到规定的性能指标和功能要求，但必须在发现问题后15个工作日内完成。</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5、验收时间：货物到齐，机器工作正常后三个月内。</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6、验收过程中所发生的所有费用（含检测、耗材等）由卖方承担，含在合同总价中。</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7、验收所需资料：操作培训签字，维修培训签字，定期维护保养流程，维修培训试卷，操作视频，操作说明书及电子版（扫描件有效），操作培训试卷，操作规程，保养模板，全套维修说明书及电子版（扫描件有效）。</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五、培训考核</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1、操作应用培训：卖方负责在医院现场提供操作和临床应用培训，使操作人员熟练掌握设备的操作规程及临床应用，并提供培训记录。所有培训费用已含入总价中。</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2、维修培训：卖方负责在医院现场提供维修人员的培训，使医院维修工程人员掌握日常设备故障的排除及设备维护技能。所有培训费用已含入总价中。</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3、培训完成后，卖方须提供详细培训记录，培训记录应有培训内容、参加人员（签字）、培训地点、培训时间以及操作人员考核情况。</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六、技术资料及服务</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卖方提供所有软件的备份光盘、license及所有口令信息，同时提供这些软件安装、调试及相关维护所需要的所有硬件和软件工具以及上述光盘、软件、调试等说明书。不能提供上述内容的，则现场提供所有软件终生免费安装（含硬件更换后软件重新安装调试）、调试、维护服务。</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2、卖方提供设备操作说明书及维保说明书各2份。</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3、卖方提供设备操作规程，放置于设备操作现场。</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七、知识产权</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卖方所提供的产品应具有知识产权的合法产品，且卖方保证所提供的设备或其任何一部分均不会侵犯任何第三方的知识产权。设备所含的软件买方具有永久使用权。</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八、产权担保</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卖方保证所交付的所有设备的所有权完全属于卖方且无任何抵押、查封等产权瑕疵。</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九、转包或分包</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本合同范围的货物，应由卖方直接供应，不得转让他人供应。</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十、合同未涉及条款，按照投标文件及招标文件执行。</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十一、违约责任</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1、由于卖方及其关联公司（单位）原因导致未按期到货，则视作违约，卖方须支付买方违约款，违约金为合同总价的5%；且买方有权终止全部合同，卖方必须退还全部货款，并承担由此产生的买方的所有损失。</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在货物到货后10个工作日内，设备安装调试未达到合同规定的性能指标和功能要求的，每超出1天，卖方赔偿给买方合同总金额的0.5%。当累计赔偿金额到合同总价的5%时，买方有权终止全部合同，卖方必须退还全部货款，并承担由此产生的买方的所有损失。</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十二、其他约定</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合同执行期内，经向检察机关查询，发现中标人或供应商有行贿犯罪记录的，即取消中标资格或停止采购合同。</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十三、法律适用及争议解决</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本合同的一切事项适用中华人民共和国合同法，对合同双方均具有约束力。与本合同有关的一切争议，双方须通过友好协商解决。如协商不能解决时，向买方当地法院诉讼解决。</w:t>
      </w: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十四、合同签订地：温州市第七人民医院。</w:t>
      </w:r>
    </w:p>
    <w:p>
      <w:pPr>
        <w:spacing w:line="460" w:lineRule="exact"/>
        <w:jc w:val="left"/>
        <w:rPr>
          <w:rFonts w:ascii="Times New Roman" w:hAnsi="Times New Roman" w:eastAsia="新宋体"/>
          <w:color w:val="auto"/>
          <w:kern w:val="0"/>
          <w:sz w:val="22"/>
          <w:szCs w:val="22"/>
          <w:highlight w:val="none"/>
        </w:rPr>
      </w:pPr>
      <w:r>
        <w:rPr>
          <w:rFonts w:ascii="Times New Roman" w:hAnsi="Times New Roman" w:eastAsia="新宋体"/>
          <w:color w:val="auto"/>
          <w:szCs w:val="21"/>
          <w:highlight w:val="none"/>
        </w:rPr>
        <w:br w:type="page"/>
      </w:r>
      <w:r>
        <w:rPr>
          <w:rFonts w:ascii="Times New Roman" w:hAnsi="Times New Roman" w:eastAsia="新宋体"/>
          <w:color w:val="auto"/>
          <w:kern w:val="0"/>
          <w:sz w:val="22"/>
          <w:szCs w:val="22"/>
          <w:highlight w:val="none"/>
        </w:rPr>
        <w:t>附件2</w:t>
      </w:r>
    </w:p>
    <w:p>
      <w:pPr>
        <w:spacing w:line="460" w:lineRule="exact"/>
        <w:jc w:val="center"/>
        <w:rPr>
          <w:rFonts w:ascii="Times New Roman" w:hAnsi="Times New Roman" w:eastAsia="新宋体"/>
          <w:b/>
          <w:color w:val="auto"/>
          <w:sz w:val="22"/>
          <w:szCs w:val="22"/>
          <w:highlight w:val="none"/>
        </w:rPr>
      </w:pPr>
      <w:r>
        <w:rPr>
          <w:rFonts w:ascii="Times New Roman" w:hAnsi="Times New Roman" w:eastAsia="新宋体"/>
          <w:b/>
          <w:color w:val="auto"/>
          <w:sz w:val="22"/>
          <w:szCs w:val="22"/>
          <w:highlight w:val="none"/>
        </w:rPr>
        <w:t>售后服务承诺书</w:t>
      </w:r>
    </w:p>
    <w:p>
      <w:pPr>
        <w:spacing w:line="460" w:lineRule="exact"/>
        <w:ind w:right="-107" w:rightChars="-51"/>
        <w:rPr>
          <w:rFonts w:ascii="Times New Roman" w:hAnsi="Times New Roman" w:eastAsia="新宋体"/>
          <w:b/>
          <w:color w:val="auto"/>
          <w:sz w:val="22"/>
          <w:szCs w:val="22"/>
          <w:highlight w:val="none"/>
        </w:rPr>
      </w:pPr>
      <w:r>
        <w:rPr>
          <w:rFonts w:ascii="Times New Roman" w:hAnsi="Times New Roman" w:eastAsia="新宋体"/>
          <w:b/>
          <w:color w:val="auto"/>
          <w:sz w:val="22"/>
          <w:szCs w:val="22"/>
          <w:highlight w:val="none"/>
        </w:rPr>
        <w:t>温州市第七人民医院：</w:t>
      </w:r>
    </w:p>
    <w:p>
      <w:pPr>
        <w:spacing w:line="460" w:lineRule="exact"/>
        <w:ind w:right="-107" w:rightChars="-51" w:firstLine="387" w:firstLineChars="176"/>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就贵方项目（采购编号：）的售后服务，我方做出以下承诺。承诺自项目中标通知发出之日起生效。</w:t>
      </w:r>
    </w:p>
    <w:tbl>
      <w:tblPr>
        <w:tblStyle w:val="53"/>
        <w:tblW w:w="0" w:type="auto"/>
        <w:jc w:val="center"/>
        <w:tblLayout w:type="fixed"/>
        <w:tblCellMar>
          <w:top w:w="0" w:type="dxa"/>
          <w:left w:w="108" w:type="dxa"/>
          <w:bottom w:w="0" w:type="dxa"/>
          <w:right w:w="108" w:type="dxa"/>
        </w:tblCellMar>
      </w:tblPr>
      <w:tblGrid>
        <w:gridCol w:w="9044"/>
      </w:tblGrid>
      <w:tr>
        <w:tblPrEx>
          <w:tblCellMar>
            <w:top w:w="0" w:type="dxa"/>
            <w:left w:w="108" w:type="dxa"/>
            <w:bottom w:w="0" w:type="dxa"/>
            <w:right w:w="108" w:type="dxa"/>
          </w:tblCellMar>
        </w:tblPrEx>
        <w:trPr>
          <w:jc w:val="center"/>
        </w:trPr>
        <w:tc>
          <w:tcPr>
            <w:tcW w:w="9044" w:type="dxa"/>
          </w:tcPr>
          <w:p>
            <w:pPr>
              <w:spacing w:line="460" w:lineRule="exact"/>
              <w:ind w:right="-107" w:rightChars="-51" w:firstLine="387" w:firstLineChars="176"/>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一、设备保修期自设备验收合格、完成培训考核后算起，整套系统全免费现场保修</w:t>
            </w:r>
            <w:r>
              <w:rPr>
                <w:rFonts w:hint="eastAsia" w:ascii="Times New Roman" w:hAnsi="Times New Roman" w:eastAsia="新宋体"/>
                <w:color w:val="auto"/>
                <w:sz w:val="22"/>
                <w:szCs w:val="22"/>
                <w:highlight w:val="none"/>
                <w:u w:val="single"/>
                <w:lang w:val="en-US" w:eastAsia="zh-CN"/>
              </w:rPr>
              <w:t xml:space="preserve">  </w:t>
            </w:r>
            <w:r>
              <w:rPr>
                <w:rFonts w:ascii="Times New Roman" w:hAnsi="Times New Roman" w:eastAsia="新宋体"/>
                <w:color w:val="auto"/>
                <w:sz w:val="22"/>
                <w:szCs w:val="22"/>
                <w:highlight w:val="none"/>
              </w:rPr>
              <w:t>年。</w:t>
            </w:r>
          </w:p>
        </w:tc>
      </w:tr>
      <w:tr>
        <w:tblPrEx>
          <w:tblCellMar>
            <w:top w:w="0" w:type="dxa"/>
            <w:left w:w="108" w:type="dxa"/>
            <w:bottom w:w="0" w:type="dxa"/>
            <w:right w:w="108" w:type="dxa"/>
          </w:tblCellMar>
        </w:tblPrEx>
        <w:trPr>
          <w:jc w:val="center"/>
        </w:trPr>
        <w:tc>
          <w:tcPr>
            <w:tcW w:w="9044" w:type="dxa"/>
          </w:tcPr>
          <w:p>
            <w:pPr>
              <w:spacing w:line="460" w:lineRule="exact"/>
              <w:ind w:firstLine="387" w:firstLineChars="176"/>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1、设备保修期内，承诺人要确保设备正常运行，设备的功能和技术指标达到投标文件和国家相关标准。</w:t>
            </w:r>
          </w:p>
        </w:tc>
      </w:tr>
      <w:tr>
        <w:tblPrEx>
          <w:tblCellMar>
            <w:top w:w="0" w:type="dxa"/>
            <w:left w:w="108" w:type="dxa"/>
            <w:bottom w:w="0" w:type="dxa"/>
            <w:right w:w="108" w:type="dxa"/>
          </w:tblCellMar>
        </w:tblPrEx>
        <w:trPr>
          <w:jc w:val="center"/>
        </w:trPr>
        <w:tc>
          <w:tcPr>
            <w:tcW w:w="9044" w:type="dxa"/>
          </w:tcPr>
          <w:p>
            <w:pPr>
              <w:spacing w:line="460" w:lineRule="exact"/>
              <w:ind w:firstLine="387" w:firstLineChars="176"/>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2、设备保修期内，因设备任何配件出现故障或性能无法达到要求，须免费更换全新未使用过的维修配件（下称“零配件”</w:t>
            </w:r>
            <w:r>
              <w:rPr>
                <w:rFonts w:hint="eastAsia" w:ascii="Times New Roman" w:hAnsi="Times New Roman" w:eastAsia="新宋体"/>
                <w:color w:val="auto"/>
                <w:sz w:val="22"/>
                <w:szCs w:val="22"/>
                <w:highlight w:val="none"/>
              </w:rPr>
              <w:t>）</w:t>
            </w:r>
            <w:r>
              <w:rPr>
                <w:rFonts w:ascii="Times New Roman" w:hAnsi="Times New Roman" w:eastAsia="新宋体"/>
                <w:color w:val="auto"/>
                <w:sz w:val="22"/>
                <w:szCs w:val="22"/>
                <w:highlight w:val="none"/>
              </w:rPr>
              <w:t>，所有费用由承诺人承担。保修期内，每年应提供不少于2次的预防性维护保养,并提供设备维修、保养详细工作报告单。</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保修期内停机日不能超过12个工作日/年，如达不到要求，停机日每超过1工作日，保修期相应延长5个工作日；停机日超过20个工作日的，每超过1工作日，应向医院赔偿合同总金额0.5%，但累计不超过设备合同总金额。</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二、保修期后，在设备整个使用期内，承诺人应确保设备的正常使用。</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1、在接到用户维修要求后应立即作出回应，并在48小时内派员到达买方现场实施维修。</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2、零配件在该设备停产后保证8年的供应，零配件须符合或优于设备技术要求（含技术指标、功能、计量标准、安全性和保修期等）。</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3、</w:t>
            </w:r>
            <w:r>
              <w:rPr>
                <w:rFonts w:ascii="Times New Roman" w:hAnsi="Times New Roman" w:eastAsia="新宋体"/>
                <w:b/>
                <w:color w:val="auto"/>
                <w:sz w:val="22"/>
                <w:szCs w:val="22"/>
                <w:highlight w:val="none"/>
              </w:rPr>
              <w:t>设备维修所需的所有零配件及材料如下表。在设备使用过程，如需更换零配件，按不高于下表的价格执行。下表如有漏项，承诺人自愿承担漏项零配件的所有费用（低价值零配件除外，但低价值零配件单价累计总金额不高于1000元人民币）。</w:t>
            </w:r>
          </w:p>
          <w:tbl>
            <w:tblPr>
              <w:tblStyle w:val="53"/>
              <w:tblW w:w="0" w:type="auto"/>
              <w:tblInd w:w="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1852"/>
              <w:gridCol w:w="1985"/>
              <w:gridCol w:w="2126"/>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序号</w:t>
                  </w:r>
                </w:p>
              </w:tc>
              <w:tc>
                <w:tcPr>
                  <w:tcW w:w="1852" w:type="dxa"/>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备件号</w:t>
                  </w:r>
                </w:p>
              </w:tc>
              <w:tc>
                <w:tcPr>
                  <w:tcW w:w="1985" w:type="dxa"/>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零配件英文名称</w:t>
                  </w:r>
                </w:p>
              </w:tc>
              <w:tc>
                <w:tcPr>
                  <w:tcW w:w="2126" w:type="dxa"/>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零配件中文名称</w:t>
                  </w:r>
                </w:p>
              </w:tc>
              <w:tc>
                <w:tcPr>
                  <w:tcW w:w="2126" w:type="dxa"/>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单价（人民币）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dxa"/>
                  <w:vAlign w:val="center"/>
                </w:tcPr>
                <w:p>
                  <w:pPr>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w:t>
                  </w:r>
                </w:p>
              </w:tc>
              <w:tc>
                <w:tcPr>
                  <w:tcW w:w="1852" w:type="dxa"/>
                  <w:vAlign w:val="center"/>
                </w:tcPr>
                <w:p>
                  <w:pPr>
                    <w:spacing w:line="460" w:lineRule="exact"/>
                    <w:ind w:firstLine="387" w:firstLineChars="176"/>
                    <w:jc w:val="center"/>
                    <w:rPr>
                      <w:rFonts w:ascii="Times New Roman" w:hAnsi="Times New Roman" w:eastAsia="新宋体"/>
                      <w:color w:val="auto"/>
                      <w:sz w:val="22"/>
                      <w:szCs w:val="22"/>
                      <w:highlight w:val="none"/>
                    </w:rPr>
                  </w:pPr>
                </w:p>
              </w:tc>
              <w:tc>
                <w:tcPr>
                  <w:tcW w:w="1985" w:type="dxa"/>
                  <w:vAlign w:val="center"/>
                </w:tcPr>
                <w:p>
                  <w:pPr>
                    <w:spacing w:line="460" w:lineRule="exact"/>
                    <w:ind w:firstLine="387" w:firstLineChars="176"/>
                    <w:jc w:val="center"/>
                    <w:rPr>
                      <w:rFonts w:ascii="Times New Roman" w:hAnsi="Times New Roman" w:eastAsia="新宋体"/>
                      <w:color w:val="auto"/>
                      <w:sz w:val="22"/>
                      <w:szCs w:val="22"/>
                      <w:highlight w:val="none"/>
                    </w:rPr>
                  </w:pPr>
                </w:p>
              </w:tc>
              <w:tc>
                <w:tcPr>
                  <w:tcW w:w="2126" w:type="dxa"/>
                  <w:vAlign w:val="center"/>
                </w:tcPr>
                <w:p>
                  <w:pPr>
                    <w:spacing w:line="460" w:lineRule="exact"/>
                    <w:ind w:firstLine="387" w:firstLineChars="176"/>
                    <w:jc w:val="center"/>
                    <w:rPr>
                      <w:rFonts w:ascii="Times New Roman" w:hAnsi="Times New Roman" w:eastAsia="新宋体"/>
                      <w:color w:val="auto"/>
                      <w:sz w:val="22"/>
                      <w:szCs w:val="22"/>
                      <w:highlight w:val="none"/>
                    </w:rPr>
                  </w:pPr>
                </w:p>
              </w:tc>
              <w:tc>
                <w:tcPr>
                  <w:tcW w:w="2126" w:type="dxa"/>
                  <w:vAlign w:val="center"/>
                </w:tcPr>
                <w:p>
                  <w:pPr>
                    <w:spacing w:line="460" w:lineRule="exact"/>
                    <w:ind w:firstLine="387" w:firstLineChars="176"/>
                    <w:jc w:val="center"/>
                    <w:rPr>
                      <w:rFonts w:ascii="Times New Roman" w:hAnsi="Times New Roman" w:eastAsia="新宋体"/>
                      <w:color w:val="auto"/>
                      <w:sz w:val="22"/>
                      <w:szCs w:val="22"/>
                      <w:highlight w:val="none"/>
                    </w:rPr>
                  </w:pPr>
                </w:p>
              </w:tc>
            </w:tr>
          </w:tbl>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4、零配件保修期不小于_年。零配件在保修期内发生故障的，须免费（含人工、差旅和技术服务等所有费用）更换，零配件保修期自更换验收之日起延长1年。</w:t>
            </w:r>
          </w:p>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5、单次故障维修服务费用（除维修配件外，含技术服务、人工、差旅等所有费用）不超过3000元人民币。</w:t>
            </w:r>
          </w:p>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6、单次故障修复时间不长于5个工作日。否则须在5个工作日之内提供功能完整、性能合格的备用设备。</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7、承诺方须无偿、实时提供设备设置、调试所需密码及权限。</w:t>
            </w:r>
          </w:p>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8、由于硬盘损坏导致的系统、控制及应用软件的安装、调试、恢复服务由承诺人免费提供，硬盘价格不高于市场同类产品价格。</w:t>
            </w:r>
          </w:p>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9、每次完成设备维修或保养后，须提供维修及保养的验收报告。</w:t>
            </w:r>
          </w:p>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10、维修服务费和零配件费用在设备维修验收合格后，且在提供发票后30天内一次性支付。</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三、提供所有软件的备份光盘、license及所有口令信息，同时提供这些软件安装、调试及相关维护所需要的所有硬件和软件工具。不能提供上述内容的，则现场提供所有软件终生免费安装（含硬件更换后软件重新安装调试）、调试、维护服务。</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四、每次维修前保证将买方存储的数据备份，维修结束后恢复原状。遵守用买方机房管理制度。</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五、违约责任：由于承诺人或其关联公司违约，造成买方损失的，由承诺人承担全部损失。</w:t>
            </w:r>
          </w:p>
        </w:tc>
      </w:tr>
      <w:tr>
        <w:tblPrEx>
          <w:tblCellMar>
            <w:top w:w="0" w:type="dxa"/>
            <w:left w:w="108" w:type="dxa"/>
            <w:bottom w:w="0" w:type="dxa"/>
            <w:right w:w="108" w:type="dxa"/>
          </w:tblCellMar>
        </w:tblPrEx>
        <w:trPr>
          <w:jc w:val="center"/>
        </w:trPr>
        <w:tc>
          <w:tcPr>
            <w:tcW w:w="9044" w:type="dxa"/>
          </w:tcPr>
          <w:p>
            <w:pPr>
              <w:widowControl/>
              <w:autoSpaceDE w:val="0"/>
              <w:autoSpaceDN w:val="0"/>
              <w:spacing w:line="460" w:lineRule="exact"/>
              <w:ind w:firstLine="387" w:firstLineChars="176"/>
              <w:textAlignment w:val="bottom"/>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六、承诺人：本售后服务承诺书须由投标人、制造商国内售后服务商逐条响应承诺，并由投标人、国内售后服务商分别加盖公章。</w:t>
            </w:r>
          </w:p>
        </w:tc>
      </w:tr>
    </w:tbl>
    <w:p>
      <w:pPr>
        <w:spacing w:line="460" w:lineRule="exact"/>
        <w:ind w:firstLine="3630" w:firstLineChars="1650"/>
        <w:rPr>
          <w:rFonts w:ascii="Times New Roman" w:hAnsi="Times New Roman" w:eastAsia="新宋体"/>
          <w:color w:val="auto"/>
          <w:sz w:val="22"/>
          <w:szCs w:val="22"/>
          <w:highlight w:val="none"/>
        </w:rPr>
      </w:pPr>
    </w:p>
    <w:p>
      <w:pPr>
        <w:spacing w:line="460" w:lineRule="exact"/>
        <w:ind w:firstLine="3630" w:firstLineChars="165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 xml:space="preserve">投标人：  </w:t>
      </w:r>
    </w:p>
    <w:p>
      <w:pPr>
        <w:spacing w:line="460" w:lineRule="exact"/>
        <w:ind w:firstLine="4070" w:firstLineChars="1850"/>
        <w:rPr>
          <w:rFonts w:ascii="Times New Roman" w:hAnsi="Times New Roman" w:eastAsia="新宋体"/>
          <w:color w:val="auto"/>
          <w:sz w:val="22"/>
          <w:szCs w:val="22"/>
          <w:highlight w:val="none"/>
        </w:rPr>
      </w:pPr>
    </w:p>
    <w:p>
      <w:pPr>
        <w:spacing w:line="460" w:lineRule="exact"/>
        <w:ind w:firstLine="4147" w:firstLineChars="1885"/>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（签字盖章）</w:t>
      </w:r>
    </w:p>
    <w:p>
      <w:pPr>
        <w:spacing w:line="460" w:lineRule="exact"/>
        <w:ind w:firstLine="4147" w:firstLineChars="1885"/>
        <w:rPr>
          <w:rFonts w:ascii="Times New Roman" w:hAnsi="Times New Roman" w:eastAsia="新宋体"/>
          <w:color w:val="auto"/>
          <w:sz w:val="22"/>
          <w:szCs w:val="22"/>
          <w:highlight w:val="none"/>
        </w:rPr>
      </w:pPr>
    </w:p>
    <w:p>
      <w:pPr>
        <w:spacing w:line="460" w:lineRule="exact"/>
        <w:ind w:firstLine="4147" w:firstLineChars="1885"/>
        <w:rPr>
          <w:rFonts w:ascii="Times New Roman" w:hAnsi="Times New Roman" w:eastAsia="新宋体"/>
          <w:color w:val="auto"/>
          <w:sz w:val="22"/>
          <w:szCs w:val="22"/>
          <w:highlight w:val="none"/>
        </w:rPr>
      </w:pPr>
    </w:p>
    <w:p>
      <w:pPr>
        <w:spacing w:line="460" w:lineRule="exact"/>
        <w:ind w:firstLine="4147" w:firstLineChars="1885"/>
        <w:rPr>
          <w:rFonts w:ascii="Times New Roman" w:hAnsi="Times New Roman" w:eastAsia="新宋体"/>
          <w:color w:val="auto"/>
          <w:sz w:val="22"/>
          <w:szCs w:val="22"/>
          <w:highlight w:val="none"/>
        </w:rPr>
      </w:pPr>
    </w:p>
    <w:p>
      <w:pPr>
        <w:spacing w:line="460" w:lineRule="exact"/>
        <w:ind w:firstLine="3190" w:firstLineChars="145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 xml:space="preserve">制造商授权售后服务商： </w:t>
      </w:r>
    </w:p>
    <w:p>
      <w:pPr>
        <w:spacing w:line="460" w:lineRule="exact"/>
        <w:ind w:firstLine="2530" w:firstLineChars="1150"/>
        <w:rPr>
          <w:rFonts w:ascii="Times New Roman" w:hAnsi="Times New Roman" w:eastAsia="新宋体"/>
          <w:color w:val="auto"/>
          <w:sz w:val="22"/>
          <w:szCs w:val="22"/>
          <w:highlight w:val="none"/>
        </w:rPr>
      </w:pPr>
    </w:p>
    <w:p>
      <w:pPr>
        <w:spacing w:line="460" w:lineRule="exact"/>
        <w:ind w:left="3780" w:firstLine="42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（签字盖章）</w:t>
      </w:r>
    </w:p>
    <w:p>
      <w:pPr>
        <w:spacing w:line="460" w:lineRule="exact"/>
        <w:jc w:val="left"/>
        <w:rPr>
          <w:rFonts w:ascii="Times New Roman" w:hAnsi="Times New Roman" w:eastAsia="新宋体"/>
          <w:color w:val="auto"/>
          <w:kern w:val="0"/>
          <w:sz w:val="22"/>
          <w:szCs w:val="22"/>
          <w:highlight w:val="none"/>
        </w:rPr>
      </w:pPr>
    </w:p>
    <w:p>
      <w:pPr>
        <w:spacing w:line="460" w:lineRule="exact"/>
        <w:jc w:val="left"/>
        <w:rPr>
          <w:rFonts w:ascii="Times New Roman" w:hAnsi="Times New Roman" w:eastAsia="新宋体"/>
          <w:color w:val="auto"/>
          <w:kern w:val="0"/>
          <w:sz w:val="22"/>
          <w:szCs w:val="22"/>
          <w:highlight w:val="none"/>
        </w:rPr>
      </w:pPr>
    </w:p>
    <w:p>
      <w:pPr>
        <w:spacing w:line="460" w:lineRule="exact"/>
        <w:jc w:val="left"/>
        <w:rPr>
          <w:rFonts w:ascii="Times New Roman" w:hAnsi="Times New Roman" w:eastAsia="新宋体"/>
          <w:color w:val="auto"/>
          <w:kern w:val="0"/>
          <w:sz w:val="22"/>
          <w:szCs w:val="22"/>
          <w:highlight w:val="none"/>
        </w:rPr>
      </w:pP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附件3：设备配置清单；</w:t>
      </w:r>
    </w:p>
    <w:p>
      <w:pPr>
        <w:pStyle w:val="29"/>
        <w:snapToGrid w:val="0"/>
        <w:spacing w:line="460" w:lineRule="exact"/>
        <w:rPr>
          <w:rFonts w:ascii="Times New Roman" w:hAnsi="Times New Roman" w:eastAsia="新宋体"/>
          <w:color w:val="auto"/>
          <w:sz w:val="22"/>
          <w:szCs w:val="22"/>
          <w:highlight w:val="none"/>
        </w:rPr>
      </w:pPr>
    </w:p>
    <w:p>
      <w:pPr>
        <w:pStyle w:val="29"/>
        <w:snapToGrid w:val="0"/>
        <w:spacing w:line="460" w:lineRule="exact"/>
        <w:rPr>
          <w:rFonts w:ascii="Times New Roman" w:hAnsi="Times New Roman" w:eastAsia="新宋体"/>
          <w:color w:val="auto"/>
          <w:sz w:val="22"/>
          <w:szCs w:val="22"/>
          <w:highlight w:val="none"/>
        </w:rPr>
      </w:pPr>
    </w:p>
    <w:p>
      <w:pPr>
        <w:pStyle w:val="29"/>
        <w:snapToGrid w:val="0"/>
        <w:spacing w:line="460" w:lineRule="exact"/>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附件4：备品备件价格清单。</w:t>
      </w:r>
    </w:p>
    <w:p>
      <w:pPr>
        <w:spacing w:line="460" w:lineRule="exact"/>
        <w:jc w:val="center"/>
        <w:rPr>
          <w:rFonts w:ascii="Times New Roman" w:hAnsi="Times New Roman" w:eastAsia="新宋体"/>
          <w:b/>
          <w:color w:val="auto"/>
          <w:sz w:val="22"/>
          <w:szCs w:val="22"/>
          <w:highlight w:val="none"/>
        </w:rPr>
      </w:pPr>
      <w:r>
        <w:rPr>
          <w:rFonts w:ascii="Times New Roman" w:hAnsi="Times New Roman" w:eastAsia="新宋体"/>
          <w:color w:val="auto"/>
          <w:sz w:val="30"/>
          <w:szCs w:val="30"/>
          <w:highlight w:val="none"/>
        </w:rPr>
        <w:br w:type="page"/>
      </w:r>
      <w:r>
        <w:rPr>
          <w:rFonts w:ascii="Times New Roman" w:hAnsi="Times New Roman" w:eastAsia="新宋体"/>
          <w:b/>
          <w:color w:val="auto"/>
          <w:sz w:val="22"/>
          <w:szCs w:val="22"/>
          <w:highlight w:val="none"/>
        </w:rPr>
        <w:t>医疗卫生机构医药产品廉洁购销合同（样本）</w:t>
      </w:r>
    </w:p>
    <w:p>
      <w:pPr>
        <w:spacing w:line="460" w:lineRule="exact"/>
        <w:rPr>
          <w:rFonts w:ascii="Times New Roman" w:hAnsi="Times New Roman" w:eastAsia="新宋体"/>
          <w:bCs/>
          <w:color w:val="auto"/>
          <w:sz w:val="22"/>
          <w:szCs w:val="22"/>
          <w:highlight w:val="none"/>
        </w:rPr>
      </w:pPr>
      <w:r>
        <w:rPr>
          <w:rFonts w:ascii="Times New Roman" w:hAnsi="Times New Roman" w:eastAsia="新宋体"/>
          <w:color w:val="auto"/>
          <w:sz w:val="22"/>
          <w:szCs w:val="22"/>
          <w:highlight w:val="none"/>
        </w:rPr>
        <w:t>甲方</w:t>
      </w:r>
      <w:r>
        <w:rPr>
          <w:rFonts w:ascii="Times New Roman" w:hAnsi="Times New Roman" w:eastAsia="新宋体"/>
          <w:bCs/>
          <w:color w:val="auto"/>
          <w:sz w:val="22"/>
          <w:szCs w:val="22"/>
          <w:highlight w:val="none"/>
        </w:rPr>
        <w:t>（医疗卫生机构）：</w:t>
      </w:r>
    </w:p>
    <w:p>
      <w:pPr>
        <w:spacing w:line="460" w:lineRule="exact"/>
        <w:rPr>
          <w:rFonts w:ascii="Times New Roman" w:hAnsi="Times New Roman" w:eastAsia="新宋体"/>
          <w:bCs/>
          <w:color w:val="auto"/>
          <w:sz w:val="22"/>
          <w:szCs w:val="22"/>
          <w:highlight w:val="none"/>
        </w:rPr>
      </w:pPr>
      <w:r>
        <w:rPr>
          <w:rFonts w:ascii="Times New Roman" w:hAnsi="Times New Roman" w:eastAsia="新宋体"/>
          <w:color w:val="auto"/>
          <w:sz w:val="22"/>
          <w:szCs w:val="22"/>
          <w:highlight w:val="none"/>
        </w:rPr>
        <w:t>乙方</w:t>
      </w:r>
      <w:r>
        <w:rPr>
          <w:rFonts w:ascii="Times New Roman" w:hAnsi="Times New Roman" w:eastAsia="新宋体"/>
          <w:bCs/>
          <w:color w:val="auto"/>
          <w:sz w:val="22"/>
          <w:szCs w:val="22"/>
          <w:highlight w:val="none"/>
        </w:rPr>
        <w:t>（医药生产经营企业及其代理人）：</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为进一步加强医疗卫生行风建设，规范医疗卫生机构医药购销行为，有效防范商业贿赂行为，营造公平交易、诚实守信的购销环境，经甲、乙双方协商，同意签订本合同，并共同遵守：</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一、甲乙双方按照《民法典》及医药产品购销合同约定购销药品、医用设备、医用耗材等医药产品。</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二、甲方应当严格执行医药产品购销合同验收、入库制度，对采购医药产品及发票进行查验，不得违反有关规定合同外采购、违价采购或从非规定渠道采购。</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三、甲方严禁接受乙方以任何名义、形式给予的回扣，不得将接受捐赠资助与采购挂钩。甲方工作人员不得参加乙方安排并支付费用的营业性娱乐场所的娱乐活动，不得以任何形式向乙方索要现金、有价证券、支付凭证和贵重礼品等。被动接受乙方给予的钱物，应予退还，无法退还的，有责任如实向有关纪检监察部门反映情况。</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四、严禁甲方工作人员利用任何途径和方式，为乙方统计医师个人及临床科室有关医药产品用量信息，或为乙方统计提供便利。</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五、乙方不得以回扣、宴请等方式影响甲方工作人员采购或使用医药产品的选择权，不得在学术活动中提供旅游、超标准支付食宿费用。</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六、乙方指定作为销售代表洽谈业务。销售代表必须在工作时间到甲方指定地点联系商谈，不得到住院部、门诊部、医技科室等推销医药产品，不得借故到甲方相关领导、部门负责人及相关工作人员家中访谈并提供任何好处费。</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七、乙方如违反本合同，一经发现，甲方有权终止购销合同，并向有关卫生计生行政部门报告。如乙方被列入商业贿赂不良记录，则严格按照《国家卫生计生委关于建立医药购销领域商业贿赂不良记录的规定》</w:t>
      </w:r>
      <w:r>
        <w:rPr>
          <w:rFonts w:ascii="Times New Roman" w:hAnsi="Times New Roman" w:eastAsia="新宋体"/>
          <w:bCs/>
          <w:color w:val="auto"/>
          <w:sz w:val="22"/>
          <w:szCs w:val="22"/>
          <w:highlight w:val="none"/>
          <w:shd w:val="clear" w:color="auto" w:fill="FFFFFF"/>
        </w:rPr>
        <w:t>（国卫法制发〔2013〕50号）</w:t>
      </w:r>
      <w:r>
        <w:rPr>
          <w:rFonts w:ascii="Times New Roman" w:hAnsi="Times New Roman" w:eastAsia="新宋体"/>
          <w:bCs/>
          <w:color w:val="auto"/>
          <w:sz w:val="22"/>
          <w:szCs w:val="22"/>
          <w:highlight w:val="none"/>
        </w:rPr>
        <w:t>相关规定处理。</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八、本合同作为医药产品购销合同的重要组成部分，与购销合同一并执行，具有同等的法律效力。</w:t>
      </w:r>
    </w:p>
    <w:p>
      <w:pPr>
        <w:spacing w:line="460" w:lineRule="exact"/>
        <w:ind w:firstLine="440" w:firstLineChars="200"/>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九、本合同一式</w:t>
      </w:r>
      <w:r>
        <w:rPr>
          <w:rFonts w:hint="eastAsia" w:ascii="Times New Roman" w:hAnsi="Times New Roman" w:eastAsia="新宋体"/>
          <w:bCs/>
          <w:color w:val="auto"/>
          <w:sz w:val="22"/>
          <w:szCs w:val="22"/>
          <w:highlight w:val="none"/>
        </w:rPr>
        <w:t>二</w:t>
      </w:r>
      <w:r>
        <w:rPr>
          <w:rFonts w:ascii="Times New Roman" w:hAnsi="Times New Roman" w:eastAsia="新宋体"/>
          <w:bCs/>
          <w:color w:val="auto"/>
          <w:sz w:val="22"/>
          <w:szCs w:val="22"/>
          <w:highlight w:val="none"/>
        </w:rPr>
        <w:t>份，甲</w:t>
      </w:r>
      <w:r>
        <w:rPr>
          <w:rFonts w:hint="eastAsia" w:ascii="Times New Roman" w:hAnsi="Times New Roman" w:eastAsia="新宋体"/>
          <w:bCs/>
          <w:color w:val="auto"/>
          <w:sz w:val="22"/>
          <w:szCs w:val="22"/>
          <w:highlight w:val="none"/>
        </w:rPr>
        <w:t>、乙双</w:t>
      </w:r>
      <w:r>
        <w:rPr>
          <w:rFonts w:ascii="Times New Roman" w:hAnsi="Times New Roman" w:eastAsia="新宋体"/>
          <w:bCs/>
          <w:color w:val="auto"/>
          <w:sz w:val="22"/>
          <w:szCs w:val="22"/>
          <w:highlight w:val="none"/>
        </w:rPr>
        <w:t>方</w:t>
      </w:r>
      <w:r>
        <w:rPr>
          <w:rFonts w:hint="eastAsia" w:ascii="Times New Roman" w:hAnsi="Times New Roman" w:eastAsia="新宋体"/>
          <w:bCs/>
          <w:color w:val="auto"/>
          <w:sz w:val="22"/>
          <w:szCs w:val="22"/>
          <w:highlight w:val="none"/>
        </w:rPr>
        <w:t>各</w:t>
      </w:r>
      <w:r>
        <w:rPr>
          <w:rFonts w:ascii="Times New Roman" w:hAnsi="Times New Roman" w:eastAsia="新宋体"/>
          <w:bCs/>
          <w:color w:val="auto"/>
          <w:sz w:val="22"/>
          <w:szCs w:val="22"/>
          <w:highlight w:val="none"/>
        </w:rPr>
        <w:t>执</w:t>
      </w:r>
      <w:r>
        <w:rPr>
          <w:rFonts w:hint="eastAsia" w:ascii="Times New Roman" w:hAnsi="Times New Roman" w:eastAsia="新宋体"/>
          <w:bCs/>
          <w:color w:val="auto"/>
          <w:sz w:val="22"/>
          <w:szCs w:val="22"/>
          <w:highlight w:val="none"/>
        </w:rPr>
        <w:t>一</w:t>
      </w:r>
      <w:r>
        <w:rPr>
          <w:rFonts w:ascii="Times New Roman" w:hAnsi="Times New Roman" w:eastAsia="新宋体"/>
          <w:bCs/>
          <w:color w:val="auto"/>
          <w:sz w:val="22"/>
          <w:szCs w:val="22"/>
          <w:highlight w:val="none"/>
        </w:rPr>
        <w:t>份，并从签订之日起生效。</w:t>
      </w:r>
    </w:p>
    <w:p>
      <w:pPr>
        <w:spacing w:line="460" w:lineRule="exact"/>
        <w:rPr>
          <w:rFonts w:ascii="Times New Roman" w:hAnsi="Times New Roman" w:eastAsia="新宋体"/>
          <w:bCs/>
          <w:color w:val="auto"/>
          <w:sz w:val="22"/>
          <w:szCs w:val="22"/>
          <w:highlight w:val="none"/>
        </w:rPr>
      </w:pPr>
    </w:p>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甲方（盖章）：                     乙方（盖章）：</w:t>
      </w:r>
    </w:p>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法定代表人（负责人）：             法定代表人（负责人）：</w:t>
      </w:r>
    </w:p>
    <w:p>
      <w:pPr>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经办人签名：                      经办人签名：</w:t>
      </w:r>
    </w:p>
    <w:p>
      <w:pPr>
        <w:pStyle w:val="29"/>
        <w:snapToGrid w:val="0"/>
        <w:spacing w:line="460" w:lineRule="exact"/>
        <w:rPr>
          <w:rFonts w:ascii="Times New Roman" w:hAnsi="Times New Roman" w:eastAsia="新宋体"/>
          <w:bCs/>
          <w:color w:val="auto"/>
          <w:sz w:val="22"/>
          <w:szCs w:val="22"/>
          <w:highlight w:val="none"/>
        </w:rPr>
      </w:pPr>
      <w:r>
        <w:rPr>
          <w:rFonts w:ascii="Times New Roman" w:hAnsi="Times New Roman" w:eastAsia="新宋体"/>
          <w:bCs/>
          <w:color w:val="auto"/>
          <w:sz w:val="22"/>
          <w:szCs w:val="22"/>
          <w:highlight w:val="none"/>
        </w:rPr>
        <w:t>年   月   日                       年   月  日</w:t>
      </w:r>
    </w:p>
    <w:p>
      <w:pPr>
        <w:rPr>
          <w:color w:val="auto"/>
          <w:highlight w:val="none"/>
        </w:rPr>
      </w:pPr>
    </w:p>
    <w:p>
      <w:pPr>
        <w:pStyle w:val="23"/>
        <w:spacing w:after="0" w:line="460" w:lineRule="exact"/>
        <w:ind w:left="0" w:leftChars="0"/>
        <w:jc w:val="center"/>
        <w:outlineLvl w:val="0"/>
        <w:rPr>
          <w:rFonts w:ascii="Times New Roman" w:hAnsi="Times New Roman"/>
          <w:color w:val="auto"/>
          <w:sz w:val="22"/>
          <w:szCs w:val="22"/>
          <w:highlight w:val="none"/>
        </w:rPr>
      </w:pPr>
      <w:r>
        <w:rPr>
          <w:rFonts w:ascii="Times New Roman" w:hAnsi="Times New Roman"/>
          <w:b/>
          <w:color w:val="auto"/>
          <w:sz w:val="22"/>
          <w:szCs w:val="22"/>
          <w:highlight w:val="none"/>
        </w:rPr>
        <w:br w:type="page"/>
      </w:r>
      <w:bookmarkStart w:id="24" w:name="_Toc31780"/>
      <w:r>
        <w:rPr>
          <w:rFonts w:ascii="Times New Roman" w:hAnsi="Times New Roman"/>
          <w:b/>
          <w:color w:val="auto"/>
          <w:sz w:val="30"/>
          <w:highlight w:val="none"/>
        </w:rPr>
        <w:t>第三部分    附件</w:t>
      </w:r>
      <w:bookmarkEnd w:id="24"/>
    </w:p>
    <w:p>
      <w:pPr>
        <w:pStyle w:val="23"/>
        <w:spacing w:line="460" w:lineRule="exact"/>
        <w:ind w:left="0" w:leftChars="0"/>
        <w:outlineLvl w:val="1"/>
        <w:rPr>
          <w:rFonts w:ascii="Times New Roman" w:hAnsi="Times New Roman"/>
          <w:b/>
          <w:color w:val="auto"/>
          <w:sz w:val="22"/>
          <w:highlight w:val="none"/>
        </w:rPr>
      </w:pPr>
      <w:bookmarkStart w:id="25" w:name="_Toc3154"/>
      <w:r>
        <w:rPr>
          <w:rFonts w:ascii="Times New Roman" w:hAnsi="Times New Roman"/>
          <w:b/>
          <w:color w:val="auto"/>
          <w:sz w:val="22"/>
          <w:highlight w:val="none"/>
        </w:rPr>
        <w:t>附件一</w:t>
      </w:r>
      <w:bookmarkEnd w:id="25"/>
    </w:p>
    <w:p>
      <w:pPr>
        <w:pStyle w:val="7"/>
        <w:keepNext w:val="0"/>
        <w:keepLines w:val="0"/>
        <w:tabs>
          <w:tab w:val="left" w:pos="774"/>
        </w:tabs>
        <w:autoSpaceDE w:val="0"/>
        <w:autoSpaceDN w:val="0"/>
        <w:spacing w:before="240" w:line="400" w:lineRule="exact"/>
        <w:ind w:left="777" w:hanging="578"/>
        <w:jc w:val="center"/>
        <w:rPr>
          <w:rFonts w:ascii="Times New Roman" w:hAnsi="Times New Roman" w:eastAsia="宋体"/>
          <w:bCs/>
          <w:color w:val="auto"/>
          <w:szCs w:val="28"/>
          <w:highlight w:val="none"/>
        </w:rPr>
      </w:pPr>
      <w:bookmarkStart w:id="26" w:name="_Toc5141"/>
      <w:bookmarkStart w:id="27" w:name="_Toc19743"/>
      <w:r>
        <w:rPr>
          <w:rFonts w:ascii="Times New Roman" w:hAnsi="Times New Roman" w:eastAsia="宋体"/>
          <w:bCs/>
          <w:color w:val="auto"/>
          <w:szCs w:val="28"/>
          <w:highlight w:val="none"/>
        </w:rPr>
        <w:t>报价文件</w:t>
      </w:r>
      <w:bookmarkEnd w:id="26"/>
      <w:bookmarkEnd w:id="27"/>
    </w:p>
    <w:p>
      <w:pPr>
        <w:spacing w:line="400" w:lineRule="exact"/>
        <w:jc w:val="center"/>
        <w:outlineLvl w:val="3"/>
        <w:rPr>
          <w:rFonts w:ascii="Times New Roman" w:hAnsi="Times New Roman"/>
          <w:bCs/>
          <w:color w:val="auto"/>
          <w:szCs w:val="28"/>
          <w:highlight w:val="none"/>
          <w:lang w:val="zh-CN"/>
        </w:rPr>
      </w:pPr>
      <w:r>
        <w:rPr>
          <w:rFonts w:ascii="Times New Roman" w:hAnsi="Times New Roman"/>
          <w:b/>
          <w:bCs/>
          <w:color w:val="auto"/>
          <w:sz w:val="28"/>
          <w:szCs w:val="28"/>
          <w:highlight w:val="none"/>
        </w:rPr>
        <w:t>1、</w:t>
      </w:r>
      <w:r>
        <w:rPr>
          <w:rFonts w:ascii="Times New Roman" w:hAnsi="Times New Roman"/>
          <w:b/>
          <w:bCs/>
          <w:color w:val="auto"/>
          <w:sz w:val="28"/>
          <w:szCs w:val="28"/>
          <w:highlight w:val="none"/>
          <w:lang w:val="zh-CN"/>
        </w:rPr>
        <w:t>投标</w:t>
      </w:r>
      <w:r>
        <w:rPr>
          <w:rFonts w:ascii="Times New Roman" w:hAnsi="Times New Roman"/>
          <w:b/>
          <w:bCs/>
          <w:color w:val="auto"/>
          <w:sz w:val="28"/>
          <w:szCs w:val="28"/>
          <w:highlight w:val="none"/>
        </w:rPr>
        <w:t>响应</w:t>
      </w:r>
      <w:r>
        <w:rPr>
          <w:rFonts w:ascii="Times New Roman" w:hAnsi="Times New Roman"/>
          <w:b/>
          <w:bCs/>
          <w:color w:val="auto"/>
          <w:sz w:val="28"/>
          <w:szCs w:val="28"/>
          <w:highlight w:val="none"/>
          <w:lang w:val="zh-CN"/>
        </w:rPr>
        <w:t>函</w:t>
      </w:r>
    </w:p>
    <w:p>
      <w:pPr>
        <w:spacing w:line="460" w:lineRule="exact"/>
        <w:rPr>
          <w:rFonts w:ascii="Times New Roman" w:hAnsi="Times New Roman"/>
          <w:color w:val="auto"/>
          <w:sz w:val="22"/>
          <w:szCs w:val="22"/>
          <w:highlight w:val="none"/>
        </w:rPr>
      </w:pPr>
      <w:r>
        <w:rPr>
          <w:rFonts w:ascii="Times New Roman" w:hAnsi="Times New Roman"/>
          <w:color w:val="auto"/>
          <w:sz w:val="22"/>
          <w:szCs w:val="22"/>
          <w:highlight w:val="none"/>
        </w:rPr>
        <w:t>致：</w:t>
      </w:r>
      <w:r>
        <w:rPr>
          <w:rFonts w:hint="eastAsia" w:ascii="Times New Roman" w:hAnsi="Times New Roman"/>
          <w:color w:val="auto"/>
          <w:sz w:val="22"/>
          <w:szCs w:val="22"/>
          <w:highlight w:val="none"/>
        </w:rPr>
        <w:t>温州市第七人民医院</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根据贵方为</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项目（</w:t>
      </w:r>
      <w:r>
        <w:rPr>
          <w:rFonts w:hint="default" w:ascii="Times New Roman" w:hAnsi="Times New Roman" w:eastAsia="新宋体" w:cs="Times New Roman"/>
          <w:i w:val="0"/>
          <w:iCs w:val="0"/>
          <w:color w:val="auto"/>
          <w:sz w:val="22"/>
          <w:szCs w:val="22"/>
          <w:highlight w:val="none"/>
        </w:rPr>
        <w:t>招标编号：</w:t>
      </w:r>
      <w:r>
        <w:rPr>
          <w:rFonts w:hint="default" w:ascii="Times New Roman" w:hAnsi="Times New Roman" w:eastAsia="新宋体" w:cs="Times New Roman"/>
          <w:i w:val="0"/>
          <w:iCs w:val="0"/>
          <w:color w:val="auto"/>
          <w:sz w:val="22"/>
          <w:szCs w:val="22"/>
          <w:highlight w:val="none"/>
          <w:u w:val="single"/>
        </w:rPr>
        <w:t xml:space="preserve">       </w:t>
      </w:r>
      <w:r>
        <w:rPr>
          <w:rFonts w:hint="eastAsia" w:ascii="Times New Roman" w:hAnsi="Times New Roman" w:eastAsia="新宋体" w:cs="Times New Roman"/>
          <w:i w:val="0"/>
          <w:iCs w:val="0"/>
          <w:color w:val="auto"/>
          <w:sz w:val="22"/>
          <w:szCs w:val="22"/>
          <w:highlight w:val="none"/>
          <w:u w:val="single"/>
          <w:lang w:val="en-US" w:eastAsia="zh-CN"/>
        </w:rPr>
        <w:t xml:space="preserve">     </w:t>
      </w:r>
      <w:r>
        <w:rPr>
          <w:rFonts w:hint="default" w:ascii="Times New Roman" w:hAnsi="Times New Roman" w:eastAsia="新宋体" w:cs="Times New Roman"/>
          <w:i w:val="0"/>
          <w:iCs w:val="0"/>
          <w:color w:val="auto"/>
          <w:sz w:val="22"/>
          <w:szCs w:val="22"/>
          <w:highlight w:val="none"/>
          <w:u w:val="single"/>
        </w:rPr>
        <w:t xml:space="preserve"> </w:t>
      </w:r>
      <w:r>
        <w:rPr>
          <w:rFonts w:ascii="Times New Roman" w:hAnsi="Times New Roman"/>
          <w:color w:val="auto"/>
          <w:sz w:val="22"/>
          <w:szCs w:val="22"/>
          <w:highlight w:val="none"/>
        </w:rPr>
        <w:t>）的投标邀请，我方</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（投标人名称）作为投标人正式授权</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（授权代表全名，职务）代表我方处理有关本投标的一切事宜。为此：</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1、我方同意在投标人编制和提交投标文件须知规定的开标日期起遵守本投标书中的承诺且在投标有效期满之前均具有约束力。</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2、我方承诺已经具备《中华人民共和国政府采购法》中规定的参加政府采购活动的投标人应当具备的条件：</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（1）具有独立承担民事责任的能力；</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（2）遵守国家法律、行政法规，具有良好的信誉和商业道德；</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（3）具有履行合同的能力和良好的履行合同记录；</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（4）良好的资金、财务状况；</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（5）提供的产品和服务符合中国政府规定的相应标准和环保标准；</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（6）没有违反政府采购法规、政策的记录；</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（7）没有发生重大经济纠纷和走私犯罪记录。</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3、提供编制和提交投标文件须知规定的全部投标文件，包括资格文件、报价文件、商务技术文件。具体内容为：</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（1）资格文件</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（2）报价文件；</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w:t>
      </w:r>
      <w:r>
        <w:rPr>
          <w:rFonts w:ascii="Times New Roman" w:hAnsi="Times New Roman"/>
          <w:color w:val="auto"/>
          <w:sz w:val="22"/>
          <w:szCs w:val="22"/>
          <w:highlight w:val="none"/>
          <w:lang w:val="zh-CN"/>
        </w:rPr>
        <w:t>商务技术文件</w:t>
      </w:r>
      <w:r>
        <w:rPr>
          <w:rFonts w:ascii="Times New Roman" w:hAnsi="Times New Roman"/>
          <w:color w:val="auto"/>
          <w:sz w:val="22"/>
          <w:szCs w:val="22"/>
          <w:highlight w:val="none"/>
        </w:rPr>
        <w:t>；</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（4）编制和提交投标文件须知要求投标人提交的全部文件；</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（5）按招标文件要求提供和交付的货物和服务的投标报价详见开标一览表；</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（6）保证忠实地执行双方所签订的合同，并承担合同规定的责任和义务；</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（7）保证遵守招标文件中的其他有关规定。</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4、投标有效期内不撤销投标文件，如中标，有效期将延至合同终止日为止。</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5、我方完全理解贵方不一定要接受最低价的投标。</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6、如中标，按招标文件规定与招标人签订合同。如拒绝签订合同，承诺按本项目预算金额的2%对招标人进行赔偿；赔偿金额不足以弥补招标人损失的，承诺继续承担超过部分的损失。</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7、如中标，按招标文件规定的招标代理服务费标准，在领取中标通知书时向招标代理机构支付招标代理服务费。</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8、我方愿意向贵方提供任何与该项投标有关的数据、情况和服务资料。若贵方需要，我方愿意提供我方作出的一切承诺的证明材料。</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9、我方已详细审核全部招标文件，包括招标文件修改书（如有的话）、参考资料及有关附件，确认无误。我方完全理解并接受招标文件的各项规定和要求，对招标文件的合理性、合法性不再有异议。</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10、我方将严格遵守《中华人民共和国政府采购法》第七十七条规定，投标人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（1）提供虚假材料谋取中标、成交的；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（2）采取不正当手段诋毁、排挤其他投标人的；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（3）与招标人、其它投标人或者招标代理机构恶意串通的；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（4）向招标人、招标代理机构行贿或者提供其他不正当利益的；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（5）在招标采购过程中与招标人进行协商谈判的；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（6）拒绝有关部门监督检查或提供虚假情况的。</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投标人有前款第（1）至（</w:t>
      </w:r>
      <w:r>
        <w:rPr>
          <w:rFonts w:hint="eastAsia" w:ascii="Times New Roman" w:hAnsi="Times New Roman"/>
          <w:color w:val="auto"/>
          <w:sz w:val="22"/>
          <w:szCs w:val="22"/>
          <w:highlight w:val="none"/>
          <w:lang w:val="en-US" w:eastAsia="zh-CN"/>
        </w:rPr>
        <w:t>5</w:t>
      </w:r>
      <w:r>
        <w:rPr>
          <w:rFonts w:ascii="Times New Roman" w:hAnsi="Times New Roman"/>
          <w:color w:val="auto"/>
          <w:sz w:val="22"/>
          <w:szCs w:val="22"/>
          <w:highlight w:val="none"/>
        </w:rPr>
        <w:t>）项情形之一的，中标、成交无效。</w:t>
      </w:r>
    </w:p>
    <w:p>
      <w:pPr>
        <w:spacing w:line="460" w:lineRule="exact"/>
        <w:rPr>
          <w:rFonts w:ascii="Times New Roman" w:hAnsi="Times New Roman"/>
          <w:color w:val="auto"/>
          <w:sz w:val="22"/>
          <w:szCs w:val="22"/>
          <w:highlight w:val="none"/>
          <w:lang w:val="zh-CN"/>
        </w:rPr>
      </w:pPr>
    </w:p>
    <w:p>
      <w:pPr>
        <w:spacing w:line="460" w:lineRule="exact"/>
        <w:rPr>
          <w:rFonts w:ascii="Times New Roman" w:hAnsi="Times New Roman"/>
          <w:color w:val="auto"/>
          <w:sz w:val="22"/>
          <w:szCs w:val="22"/>
          <w:highlight w:val="none"/>
        </w:rPr>
      </w:pPr>
      <w:r>
        <w:rPr>
          <w:rFonts w:ascii="Times New Roman" w:hAnsi="Times New Roman"/>
          <w:color w:val="auto"/>
          <w:sz w:val="22"/>
          <w:szCs w:val="22"/>
          <w:highlight w:val="none"/>
          <w:lang w:val="zh-CN"/>
        </w:rPr>
        <w:t>法定（授权）代表人（签字）：</w:t>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u w:val="single"/>
        </w:rPr>
        <w:tab/>
      </w:r>
    </w:p>
    <w:p>
      <w:pPr>
        <w:spacing w:line="460" w:lineRule="exact"/>
        <w:rPr>
          <w:rFonts w:ascii="Times New Roman" w:hAnsi="Times New Roman"/>
          <w:color w:val="auto"/>
          <w:sz w:val="22"/>
          <w:szCs w:val="22"/>
          <w:highlight w:val="none"/>
          <w:lang w:val="zh-CN"/>
        </w:rPr>
      </w:pPr>
      <w:r>
        <w:rPr>
          <w:rFonts w:ascii="Times New Roman" w:hAnsi="Times New Roman"/>
          <w:color w:val="auto"/>
          <w:sz w:val="22"/>
          <w:szCs w:val="22"/>
          <w:highlight w:val="none"/>
          <w:lang w:val="zh-CN"/>
        </w:rPr>
        <w:t>投标人（盖 章）：</w:t>
      </w:r>
      <w:r>
        <w:rPr>
          <w:rFonts w:ascii="Times New Roman" w:hAnsi="Times New Roman"/>
          <w:color w:val="auto"/>
          <w:sz w:val="22"/>
          <w:szCs w:val="22"/>
          <w:highlight w:val="none"/>
          <w:u w:val="single"/>
          <w:lang w:val="zh-CN"/>
        </w:rPr>
        <w:t xml:space="preserve">                   </w:t>
      </w:r>
    </w:p>
    <w:p>
      <w:pPr>
        <w:spacing w:line="460" w:lineRule="exact"/>
        <w:rPr>
          <w:rFonts w:ascii="Times New Roman" w:hAnsi="Times New Roman"/>
          <w:color w:val="auto"/>
          <w:sz w:val="22"/>
          <w:szCs w:val="22"/>
          <w:highlight w:val="none"/>
          <w:u w:val="single"/>
        </w:rPr>
      </w:pPr>
      <w:r>
        <w:rPr>
          <w:rFonts w:ascii="Times New Roman" w:hAnsi="Times New Roman"/>
          <w:color w:val="auto"/>
          <w:sz w:val="22"/>
          <w:szCs w:val="22"/>
          <w:highlight w:val="none"/>
          <w:lang w:val="zh-CN"/>
        </w:rPr>
        <w:t>联系电话：</w:t>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lang w:val="zh-CN"/>
        </w:rPr>
        <w:t>传真：</w:t>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lang w:val="zh-CN"/>
        </w:rPr>
        <w:t>电子邮件：</w:t>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u w:val="single"/>
          <w:lang w:val="zh-CN"/>
        </w:rPr>
        <w:t xml:space="preserve"> </w:t>
      </w:r>
    </w:p>
    <w:p>
      <w:pPr>
        <w:spacing w:line="460" w:lineRule="exact"/>
        <w:rPr>
          <w:rFonts w:ascii="Times New Roman" w:hAnsi="Times New Roman"/>
          <w:color w:val="auto"/>
          <w:sz w:val="22"/>
          <w:szCs w:val="22"/>
          <w:highlight w:val="none"/>
        </w:rPr>
      </w:pPr>
      <w:r>
        <w:rPr>
          <w:rFonts w:ascii="Times New Roman" w:hAnsi="Times New Roman"/>
          <w:color w:val="auto"/>
          <w:sz w:val="22"/>
          <w:szCs w:val="22"/>
          <w:highlight w:val="none"/>
          <w:lang w:val="zh-CN"/>
        </w:rPr>
        <w:t>联系地址：</w:t>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u w:val="single"/>
        </w:rPr>
        <w:tab/>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u w:val="single"/>
          <w:lang w:val="zh-CN"/>
        </w:rPr>
        <w:t xml:space="preserve">   </w:t>
      </w:r>
    </w:p>
    <w:p>
      <w:pPr>
        <w:spacing w:line="460" w:lineRule="exact"/>
        <w:rPr>
          <w:rFonts w:ascii="Times New Roman" w:hAnsi="Times New Roman"/>
          <w:color w:val="auto"/>
          <w:sz w:val="22"/>
          <w:szCs w:val="22"/>
          <w:highlight w:val="none"/>
        </w:rPr>
      </w:pPr>
      <w:r>
        <w:rPr>
          <w:rFonts w:ascii="Times New Roman" w:hAnsi="Times New Roman"/>
          <w:color w:val="auto"/>
          <w:sz w:val="22"/>
          <w:szCs w:val="22"/>
          <w:highlight w:val="none"/>
          <w:lang w:val="zh-CN"/>
        </w:rPr>
        <w:t>邮政编码：</w:t>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lang w:val="zh-CN"/>
        </w:rPr>
        <w:t xml:space="preserve"> </w:t>
      </w:r>
    </w:p>
    <w:p>
      <w:pPr>
        <w:spacing w:line="460" w:lineRule="exact"/>
        <w:rPr>
          <w:rFonts w:ascii="Times New Roman" w:hAnsi="Times New Roman"/>
          <w:color w:val="auto"/>
          <w:sz w:val="22"/>
          <w:szCs w:val="22"/>
          <w:highlight w:val="none"/>
        </w:rPr>
      </w:pPr>
      <w:r>
        <w:rPr>
          <w:rFonts w:ascii="Times New Roman" w:hAnsi="Times New Roman"/>
          <w:color w:val="auto"/>
          <w:sz w:val="22"/>
          <w:szCs w:val="22"/>
          <w:highlight w:val="none"/>
          <w:lang w:val="zh-CN"/>
        </w:rPr>
        <w:t>日</w:t>
      </w:r>
      <w:r>
        <w:rPr>
          <w:rFonts w:ascii="Times New Roman" w:hAnsi="Times New Roman"/>
          <w:color w:val="auto"/>
          <w:sz w:val="22"/>
          <w:szCs w:val="22"/>
          <w:highlight w:val="none"/>
        </w:rPr>
        <w:t xml:space="preserve">    </w:t>
      </w:r>
      <w:r>
        <w:rPr>
          <w:rFonts w:ascii="Times New Roman" w:hAnsi="Times New Roman"/>
          <w:color w:val="auto"/>
          <w:sz w:val="22"/>
          <w:szCs w:val="22"/>
          <w:highlight w:val="none"/>
          <w:lang w:val="zh-CN"/>
        </w:rPr>
        <w:t>期</w:t>
      </w:r>
      <w:r>
        <w:rPr>
          <w:rFonts w:ascii="Times New Roman" w:hAnsi="Times New Roman"/>
          <w:color w:val="auto"/>
          <w:sz w:val="22"/>
          <w:szCs w:val="22"/>
          <w:highlight w:val="none"/>
        </w:rPr>
        <w:t>：</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lang w:val="zh-CN"/>
        </w:rPr>
        <w:t>年</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lang w:val="zh-CN"/>
        </w:rPr>
        <w:t>月</w:t>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u w:val="single"/>
          <w:lang w:val="zh-CN"/>
        </w:rPr>
        <w:t xml:space="preserve">  </w:t>
      </w:r>
      <w:r>
        <w:rPr>
          <w:rFonts w:ascii="Times New Roman" w:hAnsi="Times New Roman"/>
          <w:color w:val="auto"/>
          <w:sz w:val="22"/>
          <w:szCs w:val="22"/>
          <w:highlight w:val="none"/>
          <w:lang w:val="zh-CN"/>
        </w:rPr>
        <w:t>日</w:t>
      </w:r>
    </w:p>
    <w:p>
      <w:pPr>
        <w:spacing w:line="460" w:lineRule="exact"/>
        <w:rPr>
          <w:rFonts w:ascii="Times New Roman" w:hAnsi="Times New Roman"/>
          <w:b/>
          <w:bCs/>
          <w:color w:val="auto"/>
          <w:kern w:val="0"/>
          <w:sz w:val="22"/>
          <w:szCs w:val="22"/>
          <w:highlight w:val="none"/>
          <w:lang w:val="zh-CN"/>
        </w:rPr>
      </w:pPr>
      <w:r>
        <w:rPr>
          <w:rFonts w:ascii="Times New Roman" w:hAnsi="Times New Roman"/>
          <w:b/>
          <w:bCs/>
          <w:color w:val="auto"/>
          <w:kern w:val="0"/>
          <w:sz w:val="22"/>
          <w:szCs w:val="22"/>
          <w:highlight w:val="none"/>
          <w:lang w:val="zh-CN"/>
        </w:rPr>
        <w:t>注：未按照本投标响应函要求填报的将被视为非实质性响应，从而可能导致该投标文件被拒绝。</w:t>
      </w:r>
    </w:p>
    <w:p>
      <w:pPr>
        <w:pStyle w:val="23"/>
        <w:ind w:left="862" w:hanging="442"/>
        <w:rPr>
          <w:rFonts w:ascii="Times New Roman" w:hAnsi="Times New Roman"/>
          <w:b/>
          <w:bCs/>
          <w:color w:val="auto"/>
          <w:kern w:val="0"/>
          <w:sz w:val="22"/>
          <w:szCs w:val="22"/>
          <w:highlight w:val="none"/>
          <w:lang w:val="zh-CN"/>
        </w:rPr>
      </w:pPr>
    </w:p>
    <w:p>
      <w:pPr>
        <w:pStyle w:val="23"/>
        <w:ind w:left="862" w:hanging="442"/>
        <w:rPr>
          <w:rFonts w:ascii="Times New Roman" w:hAnsi="Times New Roman"/>
          <w:b/>
          <w:bCs/>
          <w:color w:val="auto"/>
          <w:kern w:val="0"/>
          <w:sz w:val="22"/>
          <w:szCs w:val="22"/>
          <w:highlight w:val="none"/>
          <w:lang w:val="zh-CN"/>
        </w:rPr>
      </w:pPr>
    </w:p>
    <w:p>
      <w:pPr>
        <w:pStyle w:val="23"/>
        <w:ind w:left="862" w:hanging="442"/>
        <w:rPr>
          <w:rFonts w:ascii="Times New Roman" w:hAnsi="Times New Roman"/>
          <w:b/>
          <w:bCs/>
          <w:color w:val="auto"/>
          <w:kern w:val="0"/>
          <w:sz w:val="22"/>
          <w:szCs w:val="22"/>
          <w:highlight w:val="none"/>
          <w:lang w:val="zh-CN"/>
        </w:rPr>
      </w:pPr>
    </w:p>
    <w:p>
      <w:pPr>
        <w:pStyle w:val="23"/>
        <w:ind w:left="862" w:hanging="442"/>
        <w:rPr>
          <w:rFonts w:ascii="Times New Roman" w:hAnsi="Times New Roman"/>
          <w:b/>
          <w:bCs/>
          <w:color w:val="auto"/>
          <w:kern w:val="0"/>
          <w:sz w:val="22"/>
          <w:szCs w:val="22"/>
          <w:highlight w:val="none"/>
          <w:lang w:val="zh-CN"/>
        </w:rPr>
      </w:pPr>
    </w:p>
    <w:p>
      <w:pPr>
        <w:pStyle w:val="23"/>
        <w:ind w:left="862" w:hanging="442"/>
        <w:rPr>
          <w:rFonts w:ascii="Times New Roman" w:hAnsi="Times New Roman"/>
          <w:b/>
          <w:bCs/>
          <w:color w:val="auto"/>
          <w:kern w:val="0"/>
          <w:sz w:val="22"/>
          <w:szCs w:val="22"/>
          <w:highlight w:val="none"/>
          <w:lang w:val="zh-CN"/>
        </w:rPr>
      </w:pPr>
    </w:p>
    <w:p>
      <w:pPr>
        <w:spacing w:line="400" w:lineRule="exact"/>
        <w:jc w:val="center"/>
        <w:outlineLvl w:val="3"/>
        <w:rPr>
          <w:rFonts w:ascii="Times New Roman" w:hAnsi="Times New Roman"/>
          <w:b/>
          <w:bCs/>
          <w:color w:val="auto"/>
          <w:sz w:val="22"/>
          <w:szCs w:val="22"/>
          <w:highlight w:val="none"/>
        </w:rPr>
      </w:pPr>
      <w:r>
        <w:rPr>
          <w:rFonts w:ascii="Times New Roman" w:hAnsi="Times New Roman"/>
          <w:b/>
          <w:bCs/>
          <w:color w:val="auto"/>
          <w:sz w:val="28"/>
          <w:szCs w:val="28"/>
          <w:highlight w:val="none"/>
        </w:rPr>
        <w:t>2、投标报价一览表</w:t>
      </w:r>
    </w:p>
    <w:p>
      <w:pPr>
        <w:spacing w:line="380" w:lineRule="exact"/>
        <w:ind w:left="535" w:leftChars="-171" w:hanging="894" w:hangingChars="405"/>
        <w:rPr>
          <w:rFonts w:ascii="Times New Roman" w:hAnsi="Times New Roman"/>
          <w:b/>
          <w:color w:val="auto"/>
          <w:sz w:val="22"/>
          <w:highlight w:val="none"/>
        </w:rPr>
      </w:pPr>
    </w:p>
    <w:p>
      <w:pPr>
        <w:spacing w:line="380" w:lineRule="exact"/>
        <w:rPr>
          <w:rFonts w:ascii="Times New Roman" w:hAnsi="Times New Roman"/>
          <w:b/>
          <w:bCs/>
          <w:color w:val="auto"/>
          <w:sz w:val="22"/>
          <w:szCs w:val="22"/>
          <w:highlight w:val="none"/>
        </w:rPr>
      </w:pPr>
      <w:r>
        <w:rPr>
          <w:rFonts w:ascii="Times New Roman" w:hAnsi="Times New Roman"/>
          <w:b/>
          <w:bCs/>
          <w:color w:val="auto"/>
          <w:sz w:val="22"/>
          <w:szCs w:val="22"/>
          <w:highlight w:val="none"/>
        </w:rPr>
        <w:t xml:space="preserve">项目名称： </w:t>
      </w:r>
      <w:r>
        <w:rPr>
          <w:rFonts w:ascii="Times New Roman" w:hAnsi="Times New Roman"/>
          <w:b/>
          <w:color w:val="auto"/>
          <w:sz w:val="22"/>
          <w:szCs w:val="22"/>
          <w:highlight w:val="none"/>
        </w:rPr>
        <w:t xml:space="preserve">                                                  </w:t>
      </w:r>
      <w:r>
        <w:rPr>
          <w:rFonts w:ascii="Times New Roman" w:hAnsi="Times New Roman"/>
          <w:b/>
          <w:bCs/>
          <w:color w:val="auto"/>
          <w:sz w:val="22"/>
          <w:szCs w:val="22"/>
          <w:highlight w:val="none"/>
        </w:rPr>
        <w:t>项目编号</w:t>
      </w:r>
      <w:r>
        <w:rPr>
          <w:rFonts w:ascii="Times New Roman" w:hAnsi="Times New Roman"/>
          <w:bCs/>
          <w:color w:val="auto"/>
          <w:sz w:val="22"/>
          <w:szCs w:val="22"/>
          <w:highlight w:val="none"/>
        </w:rPr>
        <w:t>：</w:t>
      </w:r>
      <w:r>
        <w:rPr>
          <w:rFonts w:ascii="Times New Roman" w:hAnsi="Times New Roman"/>
          <w:b/>
          <w:bCs/>
          <w:color w:val="auto"/>
          <w:sz w:val="22"/>
          <w:szCs w:val="22"/>
          <w:highlight w:val="none"/>
        </w:rPr>
        <w:t xml:space="preserve"> </w:t>
      </w:r>
    </w:p>
    <w:tbl>
      <w:tblPr>
        <w:tblStyle w:val="53"/>
        <w:tblpPr w:leftFromText="180" w:rightFromText="180" w:vertAnchor="text" w:horzAnchor="page" w:tblpX="1077" w:tblpY="381"/>
        <w:tblOverlap w:val="never"/>
        <w:tblW w:w="9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7"/>
        <w:gridCol w:w="3516"/>
        <w:gridCol w:w="1592"/>
        <w:gridCol w:w="1332"/>
        <w:gridCol w:w="1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07" w:type="dxa"/>
            <w:vAlign w:val="center"/>
          </w:tcPr>
          <w:p>
            <w:pPr>
              <w:spacing w:line="380" w:lineRule="exact"/>
              <w:jc w:val="center"/>
              <w:rPr>
                <w:rFonts w:ascii="Times New Roman" w:hAnsi="Times New Roman"/>
                <w:bCs/>
                <w:color w:val="auto"/>
                <w:sz w:val="22"/>
                <w:szCs w:val="22"/>
                <w:highlight w:val="none"/>
              </w:rPr>
            </w:pPr>
            <w:r>
              <w:rPr>
                <w:rFonts w:ascii="Times New Roman" w:hAnsi="Times New Roman"/>
                <w:bCs/>
                <w:color w:val="auto"/>
                <w:sz w:val="22"/>
                <w:szCs w:val="22"/>
                <w:highlight w:val="none"/>
              </w:rPr>
              <w:t>项目名称</w:t>
            </w:r>
          </w:p>
        </w:tc>
        <w:tc>
          <w:tcPr>
            <w:tcW w:w="3516" w:type="dxa"/>
            <w:vAlign w:val="center"/>
          </w:tcPr>
          <w:p>
            <w:pPr>
              <w:spacing w:line="380" w:lineRule="exact"/>
              <w:ind w:left="-422" w:leftChars="-201" w:firstLine="968" w:firstLineChars="440"/>
              <w:jc w:val="center"/>
              <w:rPr>
                <w:rFonts w:ascii="Times New Roman" w:hAnsi="Times New Roman"/>
                <w:bCs/>
                <w:color w:val="auto"/>
                <w:sz w:val="22"/>
                <w:szCs w:val="22"/>
                <w:highlight w:val="none"/>
              </w:rPr>
            </w:pPr>
            <w:r>
              <w:rPr>
                <w:rFonts w:ascii="Times New Roman" w:hAnsi="Times New Roman"/>
                <w:bCs/>
                <w:color w:val="auto"/>
                <w:sz w:val="22"/>
                <w:szCs w:val="22"/>
                <w:highlight w:val="none"/>
              </w:rPr>
              <w:t>投标报价</w:t>
            </w:r>
          </w:p>
        </w:tc>
        <w:tc>
          <w:tcPr>
            <w:tcW w:w="1592" w:type="dxa"/>
            <w:vAlign w:val="center"/>
          </w:tcPr>
          <w:p>
            <w:pPr>
              <w:spacing w:line="380" w:lineRule="exact"/>
              <w:jc w:val="center"/>
              <w:rPr>
                <w:rFonts w:ascii="Times New Roman" w:hAnsi="Times New Roman"/>
                <w:bCs/>
                <w:color w:val="auto"/>
                <w:sz w:val="22"/>
                <w:szCs w:val="22"/>
                <w:highlight w:val="none"/>
              </w:rPr>
            </w:pPr>
            <w:r>
              <w:rPr>
                <w:rFonts w:ascii="Times New Roman" w:hAnsi="Times New Roman"/>
                <w:bCs/>
                <w:color w:val="auto"/>
                <w:sz w:val="22"/>
                <w:szCs w:val="22"/>
                <w:highlight w:val="none"/>
              </w:rPr>
              <w:t>交货日期</w:t>
            </w:r>
          </w:p>
        </w:tc>
        <w:tc>
          <w:tcPr>
            <w:tcW w:w="1332" w:type="dxa"/>
            <w:vAlign w:val="center"/>
          </w:tcPr>
          <w:p>
            <w:pPr>
              <w:spacing w:line="380" w:lineRule="exact"/>
              <w:jc w:val="center"/>
              <w:rPr>
                <w:rFonts w:ascii="Times New Roman" w:hAnsi="Times New Roman"/>
                <w:bCs/>
                <w:color w:val="auto"/>
                <w:sz w:val="22"/>
                <w:szCs w:val="22"/>
                <w:highlight w:val="none"/>
              </w:rPr>
            </w:pPr>
            <w:r>
              <w:rPr>
                <w:rFonts w:ascii="Times New Roman" w:hAnsi="Times New Roman"/>
                <w:bCs/>
                <w:color w:val="auto"/>
                <w:sz w:val="22"/>
                <w:szCs w:val="22"/>
                <w:highlight w:val="none"/>
              </w:rPr>
              <w:t>交货地点</w:t>
            </w:r>
          </w:p>
        </w:tc>
        <w:tc>
          <w:tcPr>
            <w:tcW w:w="1530" w:type="dxa"/>
            <w:vAlign w:val="center"/>
          </w:tcPr>
          <w:p>
            <w:pPr>
              <w:spacing w:line="380" w:lineRule="exact"/>
              <w:jc w:val="center"/>
              <w:rPr>
                <w:rFonts w:ascii="Times New Roman" w:hAnsi="Times New Roman"/>
                <w:bCs/>
                <w:color w:val="auto"/>
                <w:sz w:val="22"/>
                <w:szCs w:val="22"/>
                <w:highlight w:val="none"/>
              </w:rPr>
            </w:pPr>
            <w:r>
              <w:rPr>
                <w:rFonts w:ascii="Times New Roman" w:hAnsi="Times New Roman"/>
                <w:bCs/>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1607" w:type="dxa"/>
            <w:vMerge w:val="restart"/>
            <w:vAlign w:val="center"/>
          </w:tcPr>
          <w:p>
            <w:pPr>
              <w:spacing w:line="380" w:lineRule="exact"/>
              <w:jc w:val="center"/>
              <w:rPr>
                <w:rFonts w:hint="eastAsia" w:ascii="Times New Roman" w:hAnsi="Times New Roman" w:eastAsia="宋体"/>
                <w:bCs/>
                <w:color w:val="auto"/>
                <w:sz w:val="22"/>
                <w:szCs w:val="22"/>
                <w:highlight w:val="none"/>
                <w:lang w:eastAsia="zh-CN"/>
              </w:rPr>
            </w:pPr>
            <w:r>
              <w:rPr>
                <w:rFonts w:hint="eastAsia" w:ascii="Times New Roman" w:hAnsi="Times New Roman"/>
                <w:bCs/>
                <w:color w:val="auto"/>
                <w:sz w:val="22"/>
                <w:szCs w:val="22"/>
                <w:highlight w:val="none"/>
                <w:lang w:eastAsia="zh-CN"/>
              </w:rPr>
              <w:t>全自动血液体液分析仪</w:t>
            </w:r>
          </w:p>
        </w:tc>
        <w:tc>
          <w:tcPr>
            <w:tcW w:w="3516" w:type="dxa"/>
            <w:vAlign w:val="center"/>
          </w:tcPr>
          <w:p>
            <w:pPr>
              <w:spacing w:line="380" w:lineRule="exact"/>
              <w:rPr>
                <w:rFonts w:ascii="Times New Roman" w:hAnsi="Times New Roman"/>
                <w:bCs/>
                <w:color w:val="auto"/>
                <w:sz w:val="22"/>
                <w:szCs w:val="22"/>
                <w:highlight w:val="none"/>
              </w:rPr>
            </w:pPr>
            <w:r>
              <w:rPr>
                <w:rFonts w:ascii="Times New Roman" w:hAnsi="Times New Roman"/>
                <w:bCs/>
                <w:color w:val="auto"/>
                <w:sz w:val="22"/>
                <w:szCs w:val="22"/>
                <w:highlight w:val="none"/>
              </w:rPr>
              <w:t>小写：</w:t>
            </w:r>
          </w:p>
        </w:tc>
        <w:tc>
          <w:tcPr>
            <w:tcW w:w="1592" w:type="dxa"/>
            <w:vMerge w:val="restart"/>
          </w:tcPr>
          <w:p>
            <w:pPr>
              <w:spacing w:line="380" w:lineRule="exact"/>
              <w:rPr>
                <w:rFonts w:ascii="Times New Roman" w:hAnsi="Times New Roman"/>
                <w:bCs/>
                <w:color w:val="auto"/>
                <w:sz w:val="22"/>
                <w:szCs w:val="22"/>
                <w:highlight w:val="none"/>
              </w:rPr>
            </w:pPr>
          </w:p>
        </w:tc>
        <w:tc>
          <w:tcPr>
            <w:tcW w:w="1332" w:type="dxa"/>
            <w:vMerge w:val="restart"/>
          </w:tcPr>
          <w:p>
            <w:pPr>
              <w:spacing w:line="380" w:lineRule="exact"/>
              <w:rPr>
                <w:rFonts w:ascii="Times New Roman" w:hAnsi="Times New Roman"/>
                <w:bCs/>
                <w:color w:val="auto"/>
                <w:sz w:val="22"/>
                <w:szCs w:val="22"/>
                <w:highlight w:val="none"/>
              </w:rPr>
            </w:pPr>
          </w:p>
        </w:tc>
        <w:tc>
          <w:tcPr>
            <w:tcW w:w="1530" w:type="dxa"/>
            <w:vMerge w:val="restart"/>
          </w:tcPr>
          <w:p>
            <w:pPr>
              <w:spacing w:line="380" w:lineRule="exact"/>
              <w:rPr>
                <w:rFonts w:ascii="Times New Roman" w:hAnsi="Times New Roman"/>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1607" w:type="dxa"/>
            <w:vMerge w:val="continue"/>
          </w:tcPr>
          <w:p>
            <w:pPr>
              <w:spacing w:line="380" w:lineRule="exact"/>
              <w:rPr>
                <w:rFonts w:ascii="Times New Roman" w:hAnsi="Times New Roman"/>
                <w:bCs/>
                <w:color w:val="auto"/>
                <w:sz w:val="22"/>
                <w:szCs w:val="22"/>
                <w:highlight w:val="none"/>
              </w:rPr>
            </w:pPr>
          </w:p>
        </w:tc>
        <w:tc>
          <w:tcPr>
            <w:tcW w:w="3516" w:type="dxa"/>
            <w:vAlign w:val="center"/>
          </w:tcPr>
          <w:p>
            <w:pPr>
              <w:spacing w:line="380" w:lineRule="exact"/>
              <w:rPr>
                <w:rFonts w:ascii="Times New Roman" w:hAnsi="Times New Roman"/>
                <w:bCs/>
                <w:color w:val="auto"/>
                <w:sz w:val="22"/>
                <w:szCs w:val="22"/>
                <w:highlight w:val="none"/>
              </w:rPr>
            </w:pPr>
            <w:r>
              <w:rPr>
                <w:rFonts w:ascii="Times New Roman" w:hAnsi="Times New Roman"/>
                <w:bCs/>
                <w:color w:val="auto"/>
                <w:sz w:val="22"/>
                <w:szCs w:val="22"/>
                <w:highlight w:val="none"/>
              </w:rPr>
              <w:t>大写：</w:t>
            </w:r>
          </w:p>
        </w:tc>
        <w:tc>
          <w:tcPr>
            <w:tcW w:w="1592" w:type="dxa"/>
            <w:vMerge w:val="continue"/>
          </w:tcPr>
          <w:p>
            <w:pPr>
              <w:spacing w:line="380" w:lineRule="exact"/>
              <w:rPr>
                <w:rFonts w:ascii="Times New Roman" w:hAnsi="Times New Roman"/>
                <w:bCs/>
                <w:color w:val="auto"/>
                <w:sz w:val="22"/>
                <w:szCs w:val="22"/>
                <w:highlight w:val="none"/>
              </w:rPr>
            </w:pPr>
          </w:p>
        </w:tc>
        <w:tc>
          <w:tcPr>
            <w:tcW w:w="1332" w:type="dxa"/>
            <w:vMerge w:val="continue"/>
          </w:tcPr>
          <w:p>
            <w:pPr>
              <w:spacing w:line="380" w:lineRule="exact"/>
              <w:rPr>
                <w:rFonts w:ascii="Times New Roman" w:hAnsi="Times New Roman"/>
                <w:color w:val="auto"/>
                <w:sz w:val="22"/>
                <w:szCs w:val="22"/>
                <w:highlight w:val="none"/>
              </w:rPr>
            </w:pPr>
          </w:p>
        </w:tc>
        <w:tc>
          <w:tcPr>
            <w:tcW w:w="1530" w:type="dxa"/>
            <w:vMerge w:val="continue"/>
          </w:tcPr>
          <w:p>
            <w:pPr>
              <w:spacing w:line="380" w:lineRule="exact"/>
              <w:rPr>
                <w:rFonts w:ascii="Times New Roman" w:hAnsi="Times New Roman"/>
                <w:bCs/>
                <w:color w:val="auto"/>
                <w:sz w:val="22"/>
                <w:szCs w:val="22"/>
                <w:highlight w:val="none"/>
              </w:rPr>
            </w:pPr>
          </w:p>
        </w:tc>
      </w:tr>
    </w:tbl>
    <w:p>
      <w:pPr>
        <w:spacing w:line="460" w:lineRule="exact"/>
        <w:ind w:left="535" w:leftChars="-171" w:hanging="894" w:hangingChars="405"/>
        <w:rPr>
          <w:rFonts w:ascii="Times New Roman" w:hAnsi="Times New Roman"/>
          <w:b/>
          <w:color w:val="auto"/>
          <w:sz w:val="22"/>
          <w:szCs w:val="22"/>
          <w:highlight w:val="none"/>
        </w:rPr>
      </w:pPr>
    </w:p>
    <w:p>
      <w:pPr>
        <w:spacing w:line="450" w:lineRule="exact"/>
        <w:ind w:firstLine="541" w:firstLineChars="245"/>
        <w:rPr>
          <w:rFonts w:ascii="Times New Roman" w:hAnsi="Times New Roman"/>
          <w:b/>
          <w:color w:val="auto"/>
          <w:sz w:val="22"/>
          <w:highlight w:val="none"/>
        </w:rPr>
      </w:pPr>
      <w:r>
        <w:rPr>
          <w:rFonts w:ascii="Times New Roman" w:hAnsi="Times New Roman"/>
          <w:b/>
          <w:color w:val="auto"/>
          <w:sz w:val="22"/>
          <w:szCs w:val="22"/>
          <w:highlight w:val="none"/>
        </w:rPr>
        <w:t xml:space="preserve">说明  </w:t>
      </w:r>
      <w:r>
        <w:rPr>
          <w:rFonts w:ascii="Times New Roman" w:hAnsi="Times New Roman"/>
          <w:b/>
          <w:color w:val="auto"/>
          <w:sz w:val="22"/>
          <w:highlight w:val="none"/>
        </w:rPr>
        <w:t>1、此栏投标报价应与附件一中“3、投标分项报价表”中的总计价相一致。</w:t>
      </w:r>
    </w:p>
    <w:p>
      <w:pPr>
        <w:spacing w:line="450" w:lineRule="exact"/>
        <w:ind w:left="1214"/>
        <w:rPr>
          <w:rFonts w:ascii="Times New Roman" w:hAnsi="Times New Roman"/>
          <w:b/>
          <w:color w:val="auto"/>
          <w:sz w:val="22"/>
          <w:highlight w:val="none"/>
        </w:rPr>
      </w:pPr>
      <w:r>
        <w:rPr>
          <w:rFonts w:hint="eastAsia" w:ascii="Times New Roman" w:hAnsi="Times New Roman"/>
          <w:b/>
          <w:color w:val="auto"/>
          <w:sz w:val="22"/>
          <w:highlight w:val="none"/>
        </w:rPr>
        <w:t>2、</w:t>
      </w:r>
      <w:r>
        <w:rPr>
          <w:rFonts w:ascii="Times New Roman" w:hAnsi="Times New Roman"/>
          <w:b/>
          <w:color w:val="auto"/>
          <w:sz w:val="22"/>
          <w:highlight w:val="none"/>
        </w:rPr>
        <w:t>不提供此表格将被视为没有实质性响应招标文件</w:t>
      </w:r>
    </w:p>
    <w:p>
      <w:pPr>
        <w:spacing w:line="460" w:lineRule="exact"/>
        <w:ind w:left="532" w:leftChars="-171" w:hanging="891" w:hangingChars="405"/>
        <w:rPr>
          <w:rFonts w:ascii="Times New Roman" w:hAnsi="Times New Roman"/>
          <w:color w:val="auto"/>
          <w:sz w:val="22"/>
          <w:szCs w:val="22"/>
          <w:highlight w:val="none"/>
        </w:rPr>
      </w:pPr>
    </w:p>
    <w:p>
      <w:pPr>
        <w:pStyle w:val="25"/>
        <w:rPr>
          <w:rFonts w:ascii="Times New Roman" w:hAnsi="Times New Roman"/>
          <w:color w:val="auto"/>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pStyle w:val="11"/>
        <w:spacing w:line="460" w:lineRule="exact"/>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spacing w:line="400" w:lineRule="exact"/>
        <w:jc w:val="center"/>
        <w:rPr>
          <w:rFonts w:ascii="Times New Roman" w:hAnsi="Times New Roman"/>
          <w:color w:val="auto"/>
          <w:sz w:val="22"/>
          <w:szCs w:val="22"/>
          <w:highlight w:val="none"/>
        </w:rPr>
      </w:pPr>
    </w:p>
    <w:p>
      <w:pPr>
        <w:spacing w:line="400" w:lineRule="exact"/>
        <w:jc w:val="center"/>
        <w:rPr>
          <w:rFonts w:ascii="Times New Roman" w:hAnsi="Times New Roman"/>
          <w:color w:val="auto"/>
          <w:sz w:val="22"/>
          <w:szCs w:val="22"/>
          <w:highlight w:val="none"/>
        </w:rPr>
      </w:pPr>
    </w:p>
    <w:p>
      <w:pPr>
        <w:spacing w:line="400" w:lineRule="exact"/>
        <w:jc w:val="center"/>
        <w:rPr>
          <w:rFonts w:ascii="Times New Roman" w:hAnsi="Times New Roman"/>
          <w:color w:val="auto"/>
          <w:sz w:val="22"/>
          <w:szCs w:val="22"/>
          <w:highlight w:val="none"/>
        </w:rPr>
      </w:pPr>
    </w:p>
    <w:p>
      <w:pPr>
        <w:spacing w:line="400" w:lineRule="exact"/>
        <w:jc w:val="center"/>
        <w:rPr>
          <w:rFonts w:ascii="Times New Roman" w:hAnsi="Times New Roman"/>
          <w:color w:val="auto"/>
          <w:sz w:val="22"/>
          <w:szCs w:val="22"/>
          <w:highlight w:val="none"/>
        </w:rPr>
      </w:pPr>
    </w:p>
    <w:p>
      <w:pPr>
        <w:spacing w:line="400" w:lineRule="exact"/>
        <w:jc w:val="center"/>
        <w:rPr>
          <w:rFonts w:ascii="Times New Roman" w:hAnsi="Times New Roman"/>
          <w:color w:val="auto"/>
          <w:sz w:val="22"/>
          <w:szCs w:val="22"/>
          <w:highlight w:val="none"/>
        </w:rPr>
      </w:pPr>
    </w:p>
    <w:p>
      <w:pPr>
        <w:spacing w:line="400" w:lineRule="exact"/>
        <w:jc w:val="center"/>
        <w:rPr>
          <w:rFonts w:ascii="Times New Roman" w:hAnsi="Times New Roman"/>
          <w:color w:val="auto"/>
          <w:sz w:val="22"/>
          <w:szCs w:val="22"/>
          <w:highlight w:val="none"/>
        </w:rPr>
      </w:pPr>
    </w:p>
    <w:p>
      <w:pPr>
        <w:spacing w:line="400" w:lineRule="exact"/>
        <w:jc w:val="center"/>
        <w:rPr>
          <w:rFonts w:ascii="Times New Roman" w:hAnsi="Times New Roman"/>
          <w:color w:val="auto"/>
          <w:sz w:val="22"/>
          <w:szCs w:val="22"/>
          <w:highlight w:val="none"/>
        </w:rPr>
      </w:pPr>
    </w:p>
    <w:p>
      <w:pPr>
        <w:spacing w:line="400" w:lineRule="exact"/>
        <w:rPr>
          <w:rFonts w:ascii="Times New Roman" w:hAnsi="Times New Roman"/>
          <w:color w:val="auto"/>
          <w:sz w:val="22"/>
          <w:szCs w:val="22"/>
          <w:highlight w:val="none"/>
        </w:rPr>
      </w:pPr>
    </w:p>
    <w:p>
      <w:pPr>
        <w:rPr>
          <w:rFonts w:ascii="Times New Roman" w:hAnsi="Times New Roman"/>
          <w:b/>
          <w:bCs/>
          <w:color w:val="auto"/>
          <w:sz w:val="28"/>
          <w:szCs w:val="28"/>
          <w:highlight w:val="none"/>
        </w:rPr>
      </w:pPr>
      <w:r>
        <w:rPr>
          <w:rFonts w:ascii="Times New Roman" w:hAnsi="Times New Roman"/>
          <w:color w:val="auto"/>
          <w:sz w:val="22"/>
          <w:szCs w:val="22"/>
          <w:highlight w:val="none"/>
        </w:rPr>
        <w:br w:type="page"/>
      </w:r>
    </w:p>
    <w:p>
      <w:pPr>
        <w:spacing w:line="400" w:lineRule="exact"/>
        <w:jc w:val="center"/>
        <w:outlineLvl w:val="3"/>
        <w:rPr>
          <w:rFonts w:ascii="Times New Roman" w:hAnsi="Times New Roman"/>
          <w:color w:val="auto"/>
          <w:sz w:val="22"/>
          <w:szCs w:val="22"/>
          <w:highlight w:val="none"/>
        </w:rPr>
      </w:pPr>
      <w:r>
        <w:rPr>
          <w:rFonts w:ascii="Times New Roman" w:hAnsi="Times New Roman"/>
          <w:b/>
          <w:bCs/>
          <w:color w:val="auto"/>
          <w:sz w:val="28"/>
          <w:szCs w:val="28"/>
          <w:highlight w:val="none"/>
        </w:rPr>
        <w:t>3、投标分项报价表</w:t>
      </w:r>
    </w:p>
    <w:p>
      <w:pPr>
        <w:spacing w:line="460" w:lineRule="exact"/>
        <w:rPr>
          <w:rFonts w:ascii="Times New Roman" w:hAnsi="Times New Roman"/>
          <w:b/>
          <w:color w:val="auto"/>
          <w:sz w:val="22"/>
          <w:szCs w:val="22"/>
          <w:highlight w:val="none"/>
        </w:rPr>
      </w:pPr>
      <w:r>
        <w:rPr>
          <w:rFonts w:ascii="Times New Roman" w:hAnsi="Times New Roman"/>
          <w:b/>
          <w:color w:val="auto"/>
          <w:sz w:val="22"/>
          <w:szCs w:val="22"/>
          <w:highlight w:val="none"/>
        </w:rPr>
        <w:t>项目名称：                                         项目编号：</w:t>
      </w:r>
    </w:p>
    <w:tbl>
      <w:tblPr>
        <w:tblStyle w:val="53"/>
        <w:tblW w:w="9995" w:type="dxa"/>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1605"/>
        <w:gridCol w:w="1477"/>
        <w:gridCol w:w="1570"/>
        <w:gridCol w:w="708"/>
        <w:gridCol w:w="708"/>
        <w:gridCol w:w="1143"/>
        <w:gridCol w:w="1000"/>
        <w:gridCol w:w="11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项目</w:t>
            </w:r>
          </w:p>
        </w:tc>
        <w:tc>
          <w:tcPr>
            <w:tcW w:w="1605"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货物名称</w:t>
            </w:r>
          </w:p>
        </w:tc>
        <w:tc>
          <w:tcPr>
            <w:tcW w:w="1477"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品牌型号规格、产地</w:t>
            </w:r>
          </w:p>
        </w:tc>
        <w:tc>
          <w:tcPr>
            <w:tcW w:w="1570"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制造厂商名称</w:t>
            </w:r>
          </w:p>
        </w:tc>
        <w:tc>
          <w:tcPr>
            <w:tcW w:w="708"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单位</w:t>
            </w:r>
          </w:p>
        </w:tc>
        <w:tc>
          <w:tcPr>
            <w:tcW w:w="708"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数量</w:t>
            </w:r>
          </w:p>
        </w:tc>
        <w:tc>
          <w:tcPr>
            <w:tcW w:w="1143"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出厂单价</w:t>
            </w:r>
          </w:p>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（含税）</w:t>
            </w:r>
          </w:p>
        </w:tc>
        <w:tc>
          <w:tcPr>
            <w:tcW w:w="1000"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总价</w:t>
            </w:r>
          </w:p>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（含税）</w:t>
            </w:r>
          </w:p>
        </w:tc>
        <w:tc>
          <w:tcPr>
            <w:tcW w:w="1159" w:type="dxa"/>
            <w:vAlign w:val="center"/>
          </w:tcPr>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免费</w:t>
            </w:r>
          </w:p>
          <w:p>
            <w:pPr>
              <w:spacing w:line="460" w:lineRule="exact"/>
              <w:ind w:right="-11"/>
              <w:jc w:val="center"/>
              <w:rPr>
                <w:rFonts w:ascii="Times New Roman" w:hAnsi="Times New Roman"/>
                <w:color w:val="auto"/>
                <w:sz w:val="22"/>
                <w:szCs w:val="22"/>
                <w:highlight w:val="none"/>
              </w:rPr>
            </w:pPr>
            <w:r>
              <w:rPr>
                <w:rFonts w:ascii="Times New Roman" w:hAnsi="Times New Roman"/>
                <w:color w:val="auto"/>
                <w:sz w:val="22"/>
                <w:szCs w:val="22"/>
                <w:highlight w:val="none"/>
              </w:rPr>
              <w:t>保修期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color w:val="auto"/>
                <w:sz w:val="22"/>
                <w:szCs w:val="22"/>
                <w:highlight w:val="none"/>
              </w:rPr>
            </w:pPr>
            <w:r>
              <w:rPr>
                <w:rFonts w:ascii="Times New Roman" w:hAnsi="Times New Roman"/>
                <w:color w:val="auto"/>
                <w:kern w:val="0"/>
                <w:sz w:val="22"/>
                <w:szCs w:val="22"/>
                <w:highlight w:val="none"/>
              </w:rPr>
              <w:t>1</w:t>
            </w:r>
          </w:p>
        </w:tc>
        <w:tc>
          <w:tcPr>
            <w:tcW w:w="1605" w:type="dxa"/>
            <w:vAlign w:val="center"/>
          </w:tcPr>
          <w:p>
            <w:pPr>
              <w:widowControl/>
              <w:jc w:val="center"/>
              <w:textAlignment w:val="center"/>
              <w:rPr>
                <w:rFonts w:ascii="Times New Roman" w:hAnsi="Times New Roman"/>
                <w:color w:val="auto"/>
                <w:sz w:val="22"/>
                <w:szCs w:val="22"/>
                <w:highlight w:val="none"/>
              </w:rPr>
            </w:pPr>
          </w:p>
        </w:tc>
        <w:tc>
          <w:tcPr>
            <w:tcW w:w="1477" w:type="dxa"/>
            <w:vAlign w:val="center"/>
          </w:tcPr>
          <w:p>
            <w:pPr>
              <w:spacing w:line="460" w:lineRule="exact"/>
              <w:jc w:val="center"/>
              <w:rPr>
                <w:rFonts w:ascii="Times New Roman" w:hAnsi="Times New Roman"/>
                <w:color w:val="auto"/>
                <w:sz w:val="22"/>
                <w:szCs w:val="22"/>
                <w:highlight w:val="none"/>
              </w:rPr>
            </w:pPr>
          </w:p>
        </w:tc>
        <w:tc>
          <w:tcPr>
            <w:tcW w:w="1570" w:type="dxa"/>
            <w:vAlign w:val="center"/>
          </w:tcPr>
          <w:p>
            <w:pPr>
              <w:spacing w:line="460" w:lineRule="exact"/>
              <w:ind w:right="-11"/>
              <w:jc w:val="center"/>
              <w:rPr>
                <w:rFonts w:ascii="Times New Roman" w:hAnsi="Times New Roman"/>
                <w:color w:val="auto"/>
                <w:sz w:val="22"/>
                <w:szCs w:val="22"/>
                <w:highlight w:val="none"/>
              </w:rPr>
            </w:pPr>
          </w:p>
        </w:tc>
        <w:tc>
          <w:tcPr>
            <w:tcW w:w="708" w:type="dxa"/>
            <w:vAlign w:val="center"/>
          </w:tcPr>
          <w:p>
            <w:pPr>
              <w:widowControl/>
              <w:jc w:val="center"/>
              <w:textAlignment w:val="center"/>
              <w:rPr>
                <w:rFonts w:ascii="Times New Roman" w:hAnsi="Times New Roman"/>
                <w:color w:val="auto"/>
                <w:sz w:val="22"/>
                <w:szCs w:val="22"/>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1143" w:type="dxa"/>
            <w:vAlign w:val="center"/>
          </w:tcPr>
          <w:p>
            <w:pPr>
              <w:spacing w:line="460" w:lineRule="exact"/>
              <w:ind w:right="-11"/>
              <w:jc w:val="center"/>
              <w:rPr>
                <w:rFonts w:ascii="Times New Roman" w:hAnsi="Times New Roman"/>
                <w:color w:val="auto"/>
                <w:sz w:val="22"/>
                <w:szCs w:val="22"/>
                <w:highlight w:val="none"/>
              </w:rPr>
            </w:pPr>
          </w:p>
        </w:tc>
        <w:tc>
          <w:tcPr>
            <w:tcW w:w="1000" w:type="dxa"/>
            <w:vAlign w:val="center"/>
          </w:tcPr>
          <w:p>
            <w:pPr>
              <w:spacing w:line="460" w:lineRule="exact"/>
              <w:ind w:right="-11"/>
              <w:jc w:val="center"/>
              <w:rPr>
                <w:rFonts w:ascii="Times New Roman" w:hAnsi="Times New Roman"/>
                <w:color w:val="auto"/>
                <w:sz w:val="22"/>
                <w:szCs w:val="22"/>
                <w:highlight w:val="none"/>
              </w:rPr>
            </w:pPr>
          </w:p>
        </w:tc>
        <w:tc>
          <w:tcPr>
            <w:tcW w:w="1159" w:type="dxa"/>
            <w:vAlign w:val="center"/>
          </w:tcPr>
          <w:p>
            <w:pPr>
              <w:spacing w:line="460" w:lineRule="exact"/>
              <w:ind w:right="-11"/>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color w:val="auto"/>
                <w:sz w:val="22"/>
                <w:szCs w:val="22"/>
                <w:highlight w:val="none"/>
              </w:rPr>
            </w:pPr>
            <w:r>
              <w:rPr>
                <w:rFonts w:ascii="Times New Roman" w:hAnsi="Times New Roman"/>
                <w:color w:val="auto"/>
                <w:kern w:val="0"/>
                <w:sz w:val="22"/>
                <w:szCs w:val="22"/>
                <w:highlight w:val="none"/>
              </w:rPr>
              <w:t>2</w:t>
            </w:r>
          </w:p>
        </w:tc>
        <w:tc>
          <w:tcPr>
            <w:tcW w:w="1605" w:type="dxa"/>
            <w:vAlign w:val="center"/>
          </w:tcPr>
          <w:p>
            <w:pPr>
              <w:widowControl/>
              <w:jc w:val="center"/>
              <w:textAlignment w:val="center"/>
              <w:rPr>
                <w:rFonts w:ascii="Times New Roman" w:hAnsi="Times New Roman"/>
                <w:color w:val="auto"/>
                <w:sz w:val="22"/>
                <w:szCs w:val="22"/>
                <w:highlight w:val="none"/>
              </w:rPr>
            </w:pPr>
          </w:p>
        </w:tc>
        <w:tc>
          <w:tcPr>
            <w:tcW w:w="1477" w:type="dxa"/>
            <w:vAlign w:val="center"/>
          </w:tcPr>
          <w:p>
            <w:pPr>
              <w:spacing w:line="460" w:lineRule="exact"/>
              <w:jc w:val="center"/>
              <w:rPr>
                <w:rFonts w:ascii="Times New Roman" w:hAnsi="Times New Roman"/>
                <w:color w:val="auto"/>
                <w:sz w:val="22"/>
                <w:szCs w:val="22"/>
                <w:highlight w:val="none"/>
              </w:rPr>
            </w:pPr>
          </w:p>
        </w:tc>
        <w:tc>
          <w:tcPr>
            <w:tcW w:w="1570" w:type="dxa"/>
            <w:vAlign w:val="center"/>
          </w:tcPr>
          <w:p>
            <w:pPr>
              <w:spacing w:line="460" w:lineRule="exact"/>
              <w:ind w:right="-11"/>
              <w:jc w:val="center"/>
              <w:rPr>
                <w:rFonts w:ascii="Times New Roman" w:hAnsi="Times New Roman"/>
                <w:color w:val="auto"/>
                <w:sz w:val="22"/>
                <w:szCs w:val="22"/>
                <w:highlight w:val="none"/>
              </w:rPr>
            </w:pPr>
          </w:p>
        </w:tc>
        <w:tc>
          <w:tcPr>
            <w:tcW w:w="708" w:type="dxa"/>
            <w:vAlign w:val="center"/>
          </w:tcPr>
          <w:p>
            <w:pPr>
              <w:widowControl/>
              <w:jc w:val="center"/>
              <w:textAlignment w:val="center"/>
              <w:rPr>
                <w:rFonts w:ascii="Times New Roman" w:hAnsi="Times New Roman"/>
                <w:color w:val="auto"/>
                <w:sz w:val="22"/>
                <w:szCs w:val="22"/>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1143" w:type="dxa"/>
            <w:vAlign w:val="center"/>
          </w:tcPr>
          <w:p>
            <w:pPr>
              <w:spacing w:line="460" w:lineRule="exact"/>
              <w:ind w:right="-11"/>
              <w:jc w:val="center"/>
              <w:rPr>
                <w:rFonts w:ascii="Times New Roman" w:hAnsi="Times New Roman"/>
                <w:color w:val="auto"/>
                <w:sz w:val="22"/>
                <w:szCs w:val="22"/>
                <w:highlight w:val="none"/>
              </w:rPr>
            </w:pPr>
          </w:p>
        </w:tc>
        <w:tc>
          <w:tcPr>
            <w:tcW w:w="1000" w:type="dxa"/>
            <w:vAlign w:val="center"/>
          </w:tcPr>
          <w:p>
            <w:pPr>
              <w:spacing w:line="460" w:lineRule="exact"/>
              <w:ind w:right="-11"/>
              <w:jc w:val="center"/>
              <w:rPr>
                <w:rFonts w:ascii="Times New Roman" w:hAnsi="Times New Roman"/>
                <w:color w:val="auto"/>
                <w:sz w:val="22"/>
                <w:szCs w:val="22"/>
                <w:highlight w:val="none"/>
              </w:rPr>
            </w:pPr>
          </w:p>
        </w:tc>
        <w:tc>
          <w:tcPr>
            <w:tcW w:w="1159" w:type="dxa"/>
            <w:vAlign w:val="center"/>
          </w:tcPr>
          <w:p>
            <w:pPr>
              <w:spacing w:line="460" w:lineRule="exact"/>
              <w:ind w:right="-11"/>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color w:val="auto"/>
                <w:sz w:val="22"/>
                <w:szCs w:val="22"/>
                <w:highlight w:val="none"/>
              </w:rPr>
            </w:pPr>
            <w:r>
              <w:rPr>
                <w:rFonts w:ascii="Times New Roman" w:hAnsi="Times New Roman"/>
                <w:color w:val="auto"/>
                <w:kern w:val="0"/>
                <w:sz w:val="22"/>
                <w:szCs w:val="22"/>
                <w:highlight w:val="none"/>
              </w:rPr>
              <w:t>3</w:t>
            </w:r>
          </w:p>
        </w:tc>
        <w:tc>
          <w:tcPr>
            <w:tcW w:w="1605" w:type="dxa"/>
            <w:vAlign w:val="center"/>
          </w:tcPr>
          <w:p>
            <w:pPr>
              <w:widowControl/>
              <w:jc w:val="center"/>
              <w:textAlignment w:val="center"/>
              <w:rPr>
                <w:rFonts w:ascii="Times New Roman" w:hAnsi="Times New Roman"/>
                <w:color w:val="auto"/>
                <w:sz w:val="22"/>
                <w:szCs w:val="22"/>
                <w:highlight w:val="none"/>
              </w:rPr>
            </w:pPr>
          </w:p>
        </w:tc>
        <w:tc>
          <w:tcPr>
            <w:tcW w:w="1477" w:type="dxa"/>
            <w:vAlign w:val="center"/>
          </w:tcPr>
          <w:p>
            <w:pPr>
              <w:spacing w:line="460" w:lineRule="exact"/>
              <w:jc w:val="center"/>
              <w:rPr>
                <w:rFonts w:ascii="Times New Roman" w:hAnsi="Times New Roman"/>
                <w:color w:val="auto"/>
                <w:sz w:val="22"/>
                <w:szCs w:val="22"/>
                <w:highlight w:val="none"/>
              </w:rPr>
            </w:pPr>
          </w:p>
        </w:tc>
        <w:tc>
          <w:tcPr>
            <w:tcW w:w="1570" w:type="dxa"/>
            <w:vAlign w:val="center"/>
          </w:tcPr>
          <w:p>
            <w:pPr>
              <w:spacing w:line="460" w:lineRule="exact"/>
              <w:ind w:right="-11"/>
              <w:jc w:val="center"/>
              <w:rPr>
                <w:rFonts w:ascii="Times New Roman" w:hAnsi="Times New Roman"/>
                <w:color w:val="auto"/>
                <w:sz w:val="22"/>
                <w:szCs w:val="22"/>
                <w:highlight w:val="none"/>
              </w:rPr>
            </w:pPr>
          </w:p>
        </w:tc>
        <w:tc>
          <w:tcPr>
            <w:tcW w:w="708" w:type="dxa"/>
            <w:vAlign w:val="center"/>
          </w:tcPr>
          <w:p>
            <w:pPr>
              <w:widowControl/>
              <w:jc w:val="center"/>
              <w:textAlignment w:val="center"/>
              <w:rPr>
                <w:rFonts w:ascii="Times New Roman" w:hAnsi="Times New Roman"/>
                <w:color w:val="auto"/>
                <w:sz w:val="22"/>
                <w:szCs w:val="22"/>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1143" w:type="dxa"/>
            <w:vAlign w:val="center"/>
          </w:tcPr>
          <w:p>
            <w:pPr>
              <w:spacing w:line="460" w:lineRule="exact"/>
              <w:ind w:right="-11"/>
              <w:jc w:val="center"/>
              <w:rPr>
                <w:rFonts w:ascii="Times New Roman" w:hAnsi="Times New Roman"/>
                <w:color w:val="auto"/>
                <w:sz w:val="22"/>
                <w:szCs w:val="22"/>
                <w:highlight w:val="none"/>
              </w:rPr>
            </w:pPr>
          </w:p>
        </w:tc>
        <w:tc>
          <w:tcPr>
            <w:tcW w:w="1000" w:type="dxa"/>
            <w:vAlign w:val="center"/>
          </w:tcPr>
          <w:p>
            <w:pPr>
              <w:spacing w:line="460" w:lineRule="exact"/>
              <w:ind w:right="-11"/>
              <w:jc w:val="center"/>
              <w:rPr>
                <w:rFonts w:ascii="Times New Roman" w:hAnsi="Times New Roman"/>
                <w:color w:val="auto"/>
                <w:sz w:val="22"/>
                <w:szCs w:val="22"/>
                <w:highlight w:val="none"/>
              </w:rPr>
            </w:pPr>
          </w:p>
        </w:tc>
        <w:tc>
          <w:tcPr>
            <w:tcW w:w="1159" w:type="dxa"/>
            <w:vAlign w:val="center"/>
          </w:tcPr>
          <w:p>
            <w:pPr>
              <w:spacing w:line="460" w:lineRule="exact"/>
              <w:ind w:right="-11"/>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color w:val="auto"/>
                <w:sz w:val="22"/>
                <w:szCs w:val="22"/>
                <w:highlight w:val="none"/>
              </w:rPr>
            </w:pPr>
            <w:r>
              <w:rPr>
                <w:rFonts w:ascii="Times New Roman" w:hAnsi="Times New Roman"/>
                <w:color w:val="auto"/>
                <w:kern w:val="0"/>
                <w:sz w:val="22"/>
                <w:szCs w:val="22"/>
                <w:highlight w:val="none"/>
              </w:rPr>
              <w:t>4</w:t>
            </w:r>
          </w:p>
        </w:tc>
        <w:tc>
          <w:tcPr>
            <w:tcW w:w="1605" w:type="dxa"/>
            <w:vAlign w:val="center"/>
          </w:tcPr>
          <w:p>
            <w:pPr>
              <w:widowControl/>
              <w:jc w:val="center"/>
              <w:textAlignment w:val="center"/>
              <w:rPr>
                <w:rFonts w:ascii="Times New Roman" w:hAnsi="Times New Roman"/>
                <w:color w:val="auto"/>
                <w:sz w:val="22"/>
                <w:szCs w:val="22"/>
                <w:highlight w:val="none"/>
              </w:rPr>
            </w:pPr>
          </w:p>
        </w:tc>
        <w:tc>
          <w:tcPr>
            <w:tcW w:w="1477" w:type="dxa"/>
            <w:vAlign w:val="center"/>
          </w:tcPr>
          <w:p>
            <w:pPr>
              <w:spacing w:line="460" w:lineRule="exact"/>
              <w:jc w:val="center"/>
              <w:rPr>
                <w:rFonts w:ascii="Times New Roman" w:hAnsi="Times New Roman"/>
                <w:color w:val="auto"/>
                <w:sz w:val="22"/>
                <w:szCs w:val="22"/>
                <w:highlight w:val="none"/>
              </w:rPr>
            </w:pPr>
          </w:p>
        </w:tc>
        <w:tc>
          <w:tcPr>
            <w:tcW w:w="1570" w:type="dxa"/>
            <w:vAlign w:val="center"/>
          </w:tcPr>
          <w:p>
            <w:pPr>
              <w:spacing w:line="460" w:lineRule="exact"/>
              <w:ind w:right="-11"/>
              <w:jc w:val="center"/>
              <w:rPr>
                <w:rFonts w:ascii="Times New Roman" w:hAnsi="Times New Roman"/>
                <w:color w:val="auto"/>
                <w:sz w:val="22"/>
                <w:szCs w:val="22"/>
                <w:highlight w:val="none"/>
              </w:rPr>
            </w:pPr>
          </w:p>
        </w:tc>
        <w:tc>
          <w:tcPr>
            <w:tcW w:w="708" w:type="dxa"/>
            <w:vAlign w:val="center"/>
          </w:tcPr>
          <w:p>
            <w:pPr>
              <w:widowControl/>
              <w:jc w:val="center"/>
              <w:textAlignment w:val="center"/>
              <w:rPr>
                <w:rFonts w:ascii="Times New Roman" w:hAnsi="Times New Roman"/>
                <w:color w:val="auto"/>
                <w:sz w:val="22"/>
                <w:szCs w:val="22"/>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1143" w:type="dxa"/>
            <w:vAlign w:val="center"/>
          </w:tcPr>
          <w:p>
            <w:pPr>
              <w:spacing w:line="460" w:lineRule="exact"/>
              <w:ind w:right="-11"/>
              <w:jc w:val="center"/>
              <w:rPr>
                <w:rFonts w:ascii="Times New Roman" w:hAnsi="Times New Roman"/>
                <w:color w:val="auto"/>
                <w:sz w:val="22"/>
                <w:szCs w:val="22"/>
                <w:highlight w:val="none"/>
              </w:rPr>
            </w:pPr>
          </w:p>
        </w:tc>
        <w:tc>
          <w:tcPr>
            <w:tcW w:w="1000" w:type="dxa"/>
            <w:vAlign w:val="center"/>
          </w:tcPr>
          <w:p>
            <w:pPr>
              <w:spacing w:line="460" w:lineRule="exact"/>
              <w:ind w:right="-11"/>
              <w:jc w:val="center"/>
              <w:rPr>
                <w:rFonts w:ascii="Times New Roman" w:hAnsi="Times New Roman"/>
                <w:color w:val="auto"/>
                <w:sz w:val="22"/>
                <w:szCs w:val="22"/>
                <w:highlight w:val="none"/>
              </w:rPr>
            </w:pPr>
          </w:p>
        </w:tc>
        <w:tc>
          <w:tcPr>
            <w:tcW w:w="1159" w:type="dxa"/>
            <w:vAlign w:val="center"/>
          </w:tcPr>
          <w:p>
            <w:pPr>
              <w:spacing w:line="460" w:lineRule="exact"/>
              <w:ind w:right="-11"/>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color w:val="auto"/>
                <w:sz w:val="22"/>
                <w:szCs w:val="22"/>
                <w:highlight w:val="none"/>
              </w:rPr>
            </w:pPr>
            <w:r>
              <w:rPr>
                <w:rFonts w:ascii="Times New Roman" w:hAnsi="Times New Roman"/>
                <w:color w:val="auto"/>
                <w:kern w:val="0"/>
                <w:sz w:val="22"/>
                <w:szCs w:val="22"/>
                <w:highlight w:val="none"/>
              </w:rPr>
              <w:t>5</w:t>
            </w:r>
          </w:p>
        </w:tc>
        <w:tc>
          <w:tcPr>
            <w:tcW w:w="1605" w:type="dxa"/>
            <w:vAlign w:val="center"/>
          </w:tcPr>
          <w:p>
            <w:pPr>
              <w:widowControl/>
              <w:jc w:val="center"/>
              <w:textAlignment w:val="center"/>
              <w:rPr>
                <w:rFonts w:ascii="Times New Roman" w:hAnsi="Times New Roman"/>
                <w:color w:val="auto"/>
                <w:sz w:val="22"/>
                <w:szCs w:val="22"/>
                <w:highlight w:val="none"/>
              </w:rPr>
            </w:pPr>
          </w:p>
        </w:tc>
        <w:tc>
          <w:tcPr>
            <w:tcW w:w="1477" w:type="dxa"/>
            <w:vAlign w:val="center"/>
          </w:tcPr>
          <w:p>
            <w:pPr>
              <w:spacing w:line="460" w:lineRule="exact"/>
              <w:jc w:val="center"/>
              <w:rPr>
                <w:rFonts w:ascii="Times New Roman" w:hAnsi="Times New Roman"/>
                <w:color w:val="auto"/>
                <w:sz w:val="22"/>
                <w:szCs w:val="22"/>
                <w:highlight w:val="none"/>
              </w:rPr>
            </w:pPr>
          </w:p>
        </w:tc>
        <w:tc>
          <w:tcPr>
            <w:tcW w:w="1570" w:type="dxa"/>
            <w:vAlign w:val="center"/>
          </w:tcPr>
          <w:p>
            <w:pPr>
              <w:spacing w:line="460" w:lineRule="exact"/>
              <w:ind w:right="-11"/>
              <w:jc w:val="center"/>
              <w:rPr>
                <w:rFonts w:ascii="Times New Roman" w:hAnsi="Times New Roman"/>
                <w:color w:val="auto"/>
                <w:sz w:val="22"/>
                <w:szCs w:val="22"/>
                <w:highlight w:val="none"/>
              </w:rPr>
            </w:pPr>
          </w:p>
        </w:tc>
        <w:tc>
          <w:tcPr>
            <w:tcW w:w="708" w:type="dxa"/>
            <w:vAlign w:val="center"/>
          </w:tcPr>
          <w:p>
            <w:pPr>
              <w:widowControl/>
              <w:jc w:val="center"/>
              <w:textAlignment w:val="center"/>
              <w:rPr>
                <w:rFonts w:ascii="Times New Roman" w:hAnsi="Times New Roman"/>
                <w:color w:val="auto"/>
                <w:sz w:val="22"/>
                <w:szCs w:val="22"/>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1143" w:type="dxa"/>
            <w:vAlign w:val="center"/>
          </w:tcPr>
          <w:p>
            <w:pPr>
              <w:spacing w:line="460" w:lineRule="exact"/>
              <w:ind w:right="-11"/>
              <w:jc w:val="center"/>
              <w:rPr>
                <w:rFonts w:ascii="Times New Roman" w:hAnsi="Times New Roman"/>
                <w:color w:val="auto"/>
                <w:sz w:val="22"/>
                <w:szCs w:val="22"/>
                <w:highlight w:val="none"/>
              </w:rPr>
            </w:pPr>
          </w:p>
        </w:tc>
        <w:tc>
          <w:tcPr>
            <w:tcW w:w="1000" w:type="dxa"/>
            <w:vAlign w:val="center"/>
          </w:tcPr>
          <w:p>
            <w:pPr>
              <w:spacing w:line="460" w:lineRule="exact"/>
              <w:ind w:right="-11"/>
              <w:jc w:val="center"/>
              <w:rPr>
                <w:rFonts w:ascii="Times New Roman" w:hAnsi="Times New Roman"/>
                <w:color w:val="auto"/>
                <w:sz w:val="22"/>
                <w:szCs w:val="22"/>
                <w:highlight w:val="none"/>
              </w:rPr>
            </w:pPr>
          </w:p>
        </w:tc>
        <w:tc>
          <w:tcPr>
            <w:tcW w:w="1159" w:type="dxa"/>
            <w:vAlign w:val="center"/>
          </w:tcPr>
          <w:p>
            <w:pPr>
              <w:spacing w:line="460" w:lineRule="exact"/>
              <w:ind w:right="-11"/>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color w:val="auto"/>
                <w:sz w:val="22"/>
                <w:szCs w:val="22"/>
                <w:highlight w:val="none"/>
              </w:rPr>
            </w:pPr>
            <w:r>
              <w:rPr>
                <w:rFonts w:ascii="Times New Roman" w:hAnsi="Times New Roman"/>
                <w:color w:val="auto"/>
                <w:kern w:val="0"/>
                <w:sz w:val="22"/>
                <w:szCs w:val="22"/>
                <w:highlight w:val="none"/>
              </w:rPr>
              <w:t>6</w:t>
            </w:r>
          </w:p>
        </w:tc>
        <w:tc>
          <w:tcPr>
            <w:tcW w:w="1605" w:type="dxa"/>
            <w:vAlign w:val="center"/>
          </w:tcPr>
          <w:p>
            <w:pPr>
              <w:widowControl/>
              <w:jc w:val="center"/>
              <w:textAlignment w:val="center"/>
              <w:rPr>
                <w:rFonts w:ascii="Times New Roman" w:hAnsi="Times New Roman"/>
                <w:color w:val="auto"/>
                <w:sz w:val="22"/>
                <w:szCs w:val="22"/>
                <w:highlight w:val="none"/>
              </w:rPr>
            </w:pPr>
          </w:p>
        </w:tc>
        <w:tc>
          <w:tcPr>
            <w:tcW w:w="1477" w:type="dxa"/>
            <w:vAlign w:val="center"/>
          </w:tcPr>
          <w:p>
            <w:pPr>
              <w:spacing w:line="460" w:lineRule="exact"/>
              <w:jc w:val="center"/>
              <w:rPr>
                <w:rFonts w:ascii="Times New Roman" w:hAnsi="Times New Roman"/>
                <w:color w:val="auto"/>
                <w:sz w:val="22"/>
                <w:szCs w:val="22"/>
                <w:highlight w:val="none"/>
              </w:rPr>
            </w:pPr>
          </w:p>
        </w:tc>
        <w:tc>
          <w:tcPr>
            <w:tcW w:w="1570" w:type="dxa"/>
            <w:vAlign w:val="center"/>
          </w:tcPr>
          <w:p>
            <w:pPr>
              <w:spacing w:line="460" w:lineRule="exact"/>
              <w:ind w:right="-11"/>
              <w:jc w:val="center"/>
              <w:rPr>
                <w:rFonts w:ascii="Times New Roman" w:hAnsi="Times New Roman"/>
                <w:color w:val="auto"/>
                <w:sz w:val="22"/>
                <w:szCs w:val="22"/>
                <w:highlight w:val="none"/>
              </w:rPr>
            </w:pPr>
          </w:p>
        </w:tc>
        <w:tc>
          <w:tcPr>
            <w:tcW w:w="708" w:type="dxa"/>
            <w:vAlign w:val="center"/>
          </w:tcPr>
          <w:p>
            <w:pPr>
              <w:widowControl/>
              <w:jc w:val="center"/>
              <w:textAlignment w:val="center"/>
              <w:rPr>
                <w:rFonts w:ascii="Times New Roman" w:hAnsi="Times New Roman"/>
                <w:color w:val="auto"/>
                <w:sz w:val="22"/>
                <w:szCs w:val="22"/>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1143" w:type="dxa"/>
            <w:vAlign w:val="center"/>
          </w:tcPr>
          <w:p>
            <w:pPr>
              <w:spacing w:line="460" w:lineRule="exact"/>
              <w:ind w:right="-11"/>
              <w:jc w:val="center"/>
              <w:rPr>
                <w:rFonts w:ascii="Times New Roman" w:hAnsi="Times New Roman"/>
                <w:color w:val="auto"/>
                <w:sz w:val="22"/>
                <w:szCs w:val="22"/>
                <w:highlight w:val="none"/>
              </w:rPr>
            </w:pPr>
          </w:p>
        </w:tc>
        <w:tc>
          <w:tcPr>
            <w:tcW w:w="1000" w:type="dxa"/>
            <w:vAlign w:val="center"/>
          </w:tcPr>
          <w:p>
            <w:pPr>
              <w:spacing w:line="460" w:lineRule="exact"/>
              <w:ind w:right="-11"/>
              <w:jc w:val="center"/>
              <w:rPr>
                <w:rFonts w:ascii="Times New Roman" w:hAnsi="Times New Roman"/>
                <w:color w:val="auto"/>
                <w:sz w:val="22"/>
                <w:szCs w:val="22"/>
                <w:highlight w:val="none"/>
              </w:rPr>
            </w:pPr>
          </w:p>
        </w:tc>
        <w:tc>
          <w:tcPr>
            <w:tcW w:w="1159" w:type="dxa"/>
            <w:vAlign w:val="center"/>
          </w:tcPr>
          <w:p>
            <w:pPr>
              <w:spacing w:line="460" w:lineRule="exact"/>
              <w:ind w:right="-11"/>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color w:val="auto"/>
                <w:kern w:val="0"/>
                <w:sz w:val="22"/>
                <w:szCs w:val="22"/>
                <w:highlight w:val="none"/>
              </w:rPr>
            </w:pPr>
          </w:p>
        </w:tc>
        <w:tc>
          <w:tcPr>
            <w:tcW w:w="1605" w:type="dxa"/>
            <w:vAlign w:val="center"/>
          </w:tcPr>
          <w:p>
            <w:pPr>
              <w:widowControl/>
              <w:jc w:val="center"/>
              <w:textAlignment w:val="center"/>
              <w:rPr>
                <w:rFonts w:ascii="Times New Roman" w:hAnsi="Times New Roman"/>
                <w:color w:val="auto"/>
                <w:kern w:val="0"/>
                <w:szCs w:val="21"/>
                <w:highlight w:val="none"/>
              </w:rPr>
            </w:pPr>
          </w:p>
        </w:tc>
        <w:tc>
          <w:tcPr>
            <w:tcW w:w="1477" w:type="dxa"/>
            <w:vAlign w:val="center"/>
          </w:tcPr>
          <w:p>
            <w:pPr>
              <w:spacing w:line="460" w:lineRule="exact"/>
              <w:jc w:val="center"/>
              <w:rPr>
                <w:rFonts w:ascii="Times New Roman" w:hAnsi="Times New Roman"/>
                <w:color w:val="auto"/>
                <w:sz w:val="22"/>
                <w:szCs w:val="22"/>
                <w:highlight w:val="none"/>
              </w:rPr>
            </w:pPr>
          </w:p>
        </w:tc>
        <w:tc>
          <w:tcPr>
            <w:tcW w:w="1570" w:type="dxa"/>
            <w:vAlign w:val="center"/>
          </w:tcPr>
          <w:p>
            <w:pPr>
              <w:spacing w:line="460" w:lineRule="exact"/>
              <w:ind w:right="-11"/>
              <w:jc w:val="center"/>
              <w:rPr>
                <w:rFonts w:ascii="Times New Roman" w:hAnsi="Times New Roman"/>
                <w:color w:val="auto"/>
                <w:sz w:val="22"/>
                <w:szCs w:val="22"/>
                <w:highlight w:val="none"/>
              </w:rPr>
            </w:pPr>
          </w:p>
        </w:tc>
        <w:tc>
          <w:tcPr>
            <w:tcW w:w="708" w:type="dxa"/>
            <w:vAlign w:val="center"/>
          </w:tcPr>
          <w:p>
            <w:pPr>
              <w:widowControl/>
              <w:jc w:val="center"/>
              <w:textAlignment w:val="center"/>
              <w:rPr>
                <w:rFonts w:ascii="Times New Roman" w:hAnsi="Times New Roman"/>
                <w:color w:val="auto"/>
                <w:szCs w:val="21"/>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1143" w:type="dxa"/>
            <w:vAlign w:val="center"/>
          </w:tcPr>
          <w:p>
            <w:pPr>
              <w:spacing w:line="460" w:lineRule="exact"/>
              <w:ind w:right="-11"/>
              <w:jc w:val="center"/>
              <w:rPr>
                <w:rFonts w:ascii="Times New Roman" w:hAnsi="Times New Roman"/>
                <w:color w:val="auto"/>
                <w:sz w:val="22"/>
                <w:szCs w:val="22"/>
                <w:highlight w:val="none"/>
              </w:rPr>
            </w:pPr>
          </w:p>
        </w:tc>
        <w:tc>
          <w:tcPr>
            <w:tcW w:w="1000" w:type="dxa"/>
            <w:vAlign w:val="center"/>
          </w:tcPr>
          <w:p>
            <w:pPr>
              <w:spacing w:line="460" w:lineRule="exact"/>
              <w:ind w:right="-11"/>
              <w:jc w:val="center"/>
              <w:rPr>
                <w:rFonts w:ascii="Times New Roman" w:hAnsi="Times New Roman"/>
                <w:color w:val="auto"/>
                <w:sz w:val="22"/>
                <w:szCs w:val="22"/>
                <w:highlight w:val="none"/>
              </w:rPr>
            </w:pPr>
          </w:p>
        </w:tc>
        <w:tc>
          <w:tcPr>
            <w:tcW w:w="1159" w:type="dxa"/>
            <w:vAlign w:val="center"/>
          </w:tcPr>
          <w:p>
            <w:pPr>
              <w:spacing w:line="460" w:lineRule="exact"/>
              <w:ind w:right="-11"/>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pPr>
              <w:widowControl/>
              <w:spacing w:line="460" w:lineRule="exact"/>
              <w:jc w:val="center"/>
              <w:textAlignment w:val="center"/>
              <w:rPr>
                <w:rFonts w:ascii="Times New Roman" w:hAnsi="Times New Roman"/>
                <w:color w:val="auto"/>
                <w:kern w:val="0"/>
                <w:sz w:val="22"/>
                <w:szCs w:val="22"/>
                <w:highlight w:val="none"/>
              </w:rPr>
            </w:pPr>
          </w:p>
        </w:tc>
        <w:tc>
          <w:tcPr>
            <w:tcW w:w="1605" w:type="dxa"/>
            <w:vAlign w:val="center"/>
          </w:tcPr>
          <w:p>
            <w:pPr>
              <w:widowControl/>
              <w:spacing w:line="460" w:lineRule="exact"/>
              <w:textAlignment w:val="center"/>
              <w:rPr>
                <w:rFonts w:ascii="Times New Roman" w:hAnsi="Times New Roman"/>
                <w:color w:val="auto"/>
                <w:sz w:val="22"/>
                <w:szCs w:val="22"/>
                <w:highlight w:val="none"/>
              </w:rPr>
            </w:pPr>
            <w:r>
              <w:rPr>
                <w:rFonts w:ascii="Times New Roman" w:hAnsi="Times New Roman"/>
                <w:color w:val="auto"/>
                <w:sz w:val="22"/>
                <w:szCs w:val="22"/>
                <w:highlight w:val="none"/>
              </w:rPr>
              <w:t>... ...</w:t>
            </w:r>
          </w:p>
        </w:tc>
        <w:tc>
          <w:tcPr>
            <w:tcW w:w="1477" w:type="dxa"/>
            <w:vAlign w:val="center"/>
          </w:tcPr>
          <w:p>
            <w:pPr>
              <w:spacing w:line="460" w:lineRule="exact"/>
              <w:jc w:val="center"/>
              <w:rPr>
                <w:rFonts w:ascii="Times New Roman" w:hAnsi="Times New Roman"/>
                <w:color w:val="auto"/>
                <w:sz w:val="22"/>
                <w:szCs w:val="22"/>
                <w:highlight w:val="none"/>
              </w:rPr>
            </w:pPr>
          </w:p>
        </w:tc>
        <w:tc>
          <w:tcPr>
            <w:tcW w:w="1570" w:type="dxa"/>
            <w:vAlign w:val="center"/>
          </w:tcPr>
          <w:p>
            <w:pPr>
              <w:spacing w:line="460" w:lineRule="exact"/>
              <w:ind w:right="-11"/>
              <w:jc w:val="center"/>
              <w:rPr>
                <w:rFonts w:ascii="Times New Roman" w:hAnsi="Times New Roman"/>
                <w:color w:val="auto"/>
                <w:sz w:val="22"/>
                <w:szCs w:val="22"/>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708" w:type="dxa"/>
            <w:vAlign w:val="center"/>
          </w:tcPr>
          <w:p>
            <w:pPr>
              <w:spacing w:line="460" w:lineRule="exact"/>
              <w:jc w:val="center"/>
              <w:rPr>
                <w:rFonts w:ascii="Times New Roman" w:hAnsi="Times New Roman"/>
                <w:color w:val="auto"/>
                <w:sz w:val="22"/>
                <w:szCs w:val="22"/>
                <w:highlight w:val="none"/>
              </w:rPr>
            </w:pPr>
          </w:p>
        </w:tc>
        <w:tc>
          <w:tcPr>
            <w:tcW w:w="1143" w:type="dxa"/>
            <w:vAlign w:val="center"/>
          </w:tcPr>
          <w:p>
            <w:pPr>
              <w:spacing w:line="460" w:lineRule="exact"/>
              <w:ind w:right="-11"/>
              <w:jc w:val="center"/>
              <w:rPr>
                <w:rFonts w:ascii="Times New Roman" w:hAnsi="Times New Roman"/>
                <w:color w:val="auto"/>
                <w:sz w:val="22"/>
                <w:szCs w:val="22"/>
                <w:highlight w:val="none"/>
              </w:rPr>
            </w:pPr>
          </w:p>
        </w:tc>
        <w:tc>
          <w:tcPr>
            <w:tcW w:w="1000" w:type="dxa"/>
            <w:vAlign w:val="center"/>
          </w:tcPr>
          <w:p>
            <w:pPr>
              <w:spacing w:line="460" w:lineRule="exact"/>
              <w:ind w:right="-11"/>
              <w:jc w:val="center"/>
              <w:rPr>
                <w:rFonts w:ascii="Times New Roman" w:hAnsi="Times New Roman"/>
                <w:color w:val="auto"/>
                <w:sz w:val="22"/>
                <w:szCs w:val="22"/>
                <w:highlight w:val="none"/>
              </w:rPr>
            </w:pPr>
          </w:p>
        </w:tc>
        <w:tc>
          <w:tcPr>
            <w:tcW w:w="1159" w:type="dxa"/>
            <w:vAlign w:val="center"/>
          </w:tcPr>
          <w:p>
            <w:pPr>
              <w:spacing w:line="460" w:lineRule="exact"/>
              <w:ind w:right="-11"/>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pPr>
              <w:spacing w:line="460" w:lineRule="exact"/>
              <w:ind w:right="-11"/>
              <w:rPr>
                <w:rFonts w:ascii="Times New Roman" w:hAnsi="Times New Roman"/>
                <w:color w:val="auto"/>
                <w:sz w:val="22"/>
                <w:szCs w:val="22"/>
                <w:highlight w:val="none"/>
              </w:rPr>
            </w:pPr>
            <w:r>
              <w:rPr>
                <w:rFonts w:ascii="Times New Roman" w:hAnsi="Times New Roman"/>
                <w:color w:val="auto"/>
                <w:sz w:val="22"/>
                <w:szCs w:val="22"/>
                <w:highlight w:val="none"/>
              </w:rPr>
              <w:t>运杂及保险费（含卸货）</w:t>
            </w:r>
          </w:p>
        </w:tc>
        <w:tc>
          <w:tcPr>
            <w:tcW w:w="6288" w:type="dxa"/>
            <w:gridSpan w:val="6"/>
          </w:tcPr>
          <w:p>
            <w:pPr>
              <w:spacing w:line="46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pPr>
              <w:spacing w:line="460" w:lineRule="exact"/>
              <w:ind w:right="-11"/>
              <w:rPr>
                <w:rFonts w:ascii="Times New Roman" w:hAnsi="Times New Roman"/>
                <w:color w:val="auto"/>
                <w:sz w:val="22"/>
                <w:szCs w:val="22"/>
                <w:highlight w:val="none"/>
              </w:rPr>
            </w:pPr>
            <w:r>
              <w:rPr>
                <w:rFonts w:ascii="Times New Roman" w:hAnsi="Times New Roman"/>
                <w:color w:val="auto"/>
                <w:sz w:val="22"/>
                <w:szCs w:val="22"/>
                <w:highlight w:val="none"/>
              </w:rPr>
              <w:t>安装调试费（包括设备的测试、调试、验收等费用）</w:t>
            </w:r>
          </w:p>
        </w:tc>
        <w:tc>
          <w:tcPr>
            <w:tcW w:w="6288" w:type="dxa"/>
            <w:gridSpan w:val="6"/>
          </w:tcPr>
          <w:p>
            <w:pPr>
              <w:spacing w:line="46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pPr>
              <w:spacing w:line="460" w:lineRule="exact"/>
              <w:ind w:right="-11"/>
              <w:rPr>
                <w:rFonts w:ascii="Times New Roman" w:hAnsi="Times New Roman"/>
                <w:color w:val="auto"/>
                <w:sz w:val="22"/>
                <w:szCs w:val="22"/>
                <w:highlight w:val="none"/>
              </w:rPr>
            </w:pPr>
            <w:r>
              <w:rPr>
                <w:rFonts w:ascii="Times New Roman" w:hAnsi="Times New Roman"/>
                <w:color w:val="auto"/>
                <w:sz w:val="22"/>
                <w:szCs w:val="22"/>
                <w:highlight w:val="none"/>
              </w:rPr>
              <w:t>培训费、技术服务费、售后服务费等</w:t>
            </w:r>
          </w:p>
        </w:tc>
        <w:tc>
          <w:tcPr>
            <w:tcW w:w="6288" w:type="dxa"/>
            <w:gridSpan w:val="6"/>
          </w:tcPr>
          <w:p>
            <w:pPr>
              <w:spacing w:line="46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pPr>
              <w:spacing w:line="460" w:lineRule="exact"/>
              <w:ind w:right="-11"/>
              <w:rPr>
                <w:rFonts w:ascii="Times New Roman" w:hAnsi="Times New Roman"/>
                <w:color w:val="auto"/>
                <w:sz w:val="22"/>
                <w:szCs w:val="22"/>
                <w:highlight w:val="none"/>
              </w:rPr>
            </w:pPr>
            <w:r>
              <w:rPr>
                <w:rFonts w:ascii="Times New Roman" w:hAnsi="Times New Roman"/>
                <w:color w:val="auto"/>
                <w:sz w:val="22"/>
                <w:szCs w:val="22"/>
                <w:highlight w:val="none"/>
              </w:rPr>
              <w:t>税金</w:t>
            </w:r>
          </w:p>
        </w:tc>
        <w:tc>
          <w:tcPr>
            <w:tcW w:w="6288" w:type="dxa"/>
            <w:gridSpan w:val="6"/>
          </w:tcPr>
          <w:p>
            <w:pPr>
              <w:spacing w:line="46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pPr>
              <w:spacing w:line="460" w:lineRule="exact"/>
              <w:ind w:right="-11"/>
              <w:rPr>
                <w:rFonts w:ascii="Times New Roman" w:hAnsi="Times New Roman"/>
                <w:color w:val="auto"/>
                <w:sz w:val="22"/>
                <w:szCs w:val="22"/>
                <w:highlight w:val="none"/>
              </w:rPr>
            </w:pPr>
            <w:r>
              <w:rPr>
                <w:rFonts w:ascii="Times New Roman" w:hAnsi="Times New Roman"/>
                <w:color w:val="auto"/>
                <w:sz w:val="22"/>
                <w:szCs w:val="22"/>
                <w:highlight w:val="none"/>
              </w:rPr>
              <w:t>总计价</w:t>
            </w:r>
          </w:p>
        </w:tc>
        <w:tc>
          <w:tcPr>
            <w:tcW w:w="6288" w:type="dxa"/>
            <w:gridSpan w:val="6"/>
          </w:tcPr>
          <w:p>
            <w:pPr>
              <w:spacing w:line="460" w:lineRule="exact"/>
              <w:rPr>
                <w:rFonts w:ascii="Times New Roman" w:hAnsi="Times New Roman"/>
                <w:color w:val="auto"/>
                <w:sz w:val="22"/>
                <w:szCs w:val="22"/>
                <w:highlight w:val="none"/>
              </w:rPr>
            </w:pPr>
          </w:p>
        </w:tc>
      </w:tr>
    </w:tbl>
    <w:p>
      <w:pPr>
        <w:tabs>
          <w:tab w:val="left" w:pos="360"/>
        </w:tabs>
        <w:spacing w:line="460" w:lineRule="exact"/>
        <w:rPr>
          <w:rFonts w:ascii="Times New Roman" w:hAnsi="Times New Roman"/>
          <w:b/>
          <w:color w:val="auto"/>
          <w:sz w:val="22"/>
          <w:szCs w:val="22"/>
          <w:highlight w:val="none"/>
        </w:rPr>
      </w:pPr>
    </w:p>
    <w:p>
      <w:pPr>
        <w:spacing w:line="380" w:lineRule="exact"/>
        <w:rPr>
          <w:rFonts w:ascii="Times New Roman" w:hAnsi="Times New Roman"/>
          <w:b/>
          <w:bCs/>
          <w:color w:val="auto"/>
          <w:sz w:val="22"/>
          <w:szCs w:val="22"/>
          <w:highlight w:val="none"/>
        </w:rPr>
      </w:pPr>
      <w:r>
        <w:rPr>
          <w:rFonts w:ascii="Times New Roman" w:hAnsi="Times New Roman"/>
          <w:b/>
          <w:color w:val="auto"/>
          <w:sz w:val="22"/>
          <w:szCs w:val="22"/>
          <w:highlight w:val="none"/>
        </w:rPr>
        <w:t>说明：</w:t>
      </w:r>
      <w:r>
        <w:rPr>
          <w:rFonts w:ascii="Times New Roman" w:hAnsi="Times New Roman"/>
          <w:b/>
          <w:bCs/>
          <w:color w:val="auto"/>
          <w:sz w:val="22"/>
          <w:szCs w:val="22"/>
          <w:highlight w:val="none"/>
        </w:rPr>
        <w:t>1、此表总计价应与附件一中“2、投标报价一览表”中投标报价相一致。</w:t>
      </w:r>
    </w:p>
    <w:p>
      <w:pPr>
        <w:spacing w:line="380" w:lineRule="exact"/>
        <w:ind w:firstLine="663" w:firstLineChars="300"/>
        <w:rPr>
          <w:rFonts w:ascii="Times New Roman" w:hAnsi="Times New Roman"/>
          <w:b/>
          <w:bCs/>
          <w:color w:val="auto"/>
          <w:sz w:val="22"/>
          <w:szCs w:val="22"/>
          <w:highlight w:val="none"/>
        </w:rPr>
      </w:pPr>
      <w:r>
        <w:rPr>
          <w:rFonts w:ascii="Times New Roman" w:hAnsi="Times New Roman"/>
          <w:b/>
          <w:bCs/>
          <w:color w:val="auto"/>
          <w:sz w:val="22"/>
          <w:szCs w:val="22"/>
          <w:highlight w:val="none"/>
        </w:rPr>
        <w:t>2、不提供详细投标分项报价将视为没有实质性响应招标文件。</w:t>
      </w:r>
    </w:p>
    <w:p>
      <w:pPr>
        <w:spacing w:line="380" w:lineRule="exact"/>
        <w:ind w:firstLine="663" w:firstLineChars="300"/>
        <w:rPr>
          <w:rFonts w:ascii="Times New Roman" w:hAnsi="Times New Roman"/>
          <w:b/>
          <w:bCs/>
          <w:color w:val="auto"/>
          <w:sz w:val="22"/>
          <w:szCs w:val="22"/>
          <w:highlight w:val="none"/>
        </w:rPr>
      </w:pPr>
      <w:r>
        <w:rPr>
          <w:rFonts w:ascii="Times New Roman" w:hAnsi="Times New Roman"/>
          <w:b/>
          <w:bCs/>
          <w:color w:val="auto"/>
          <w:sz w:val="22"/>
          <w:szCs w:val="22"/>
          <w:highlight w:val="none"/>
        </w:rPr>
        <w:t>3、如果免费请在该项内容栏内注明“免”，如果含在产品价格中则填“含”，如无此项内容则填“无”，不留空白。</w:t>
      </w:r>
    </w:p>
    <w:p>
      <w:pPr>
        <w:tabs>
          <w:tab w:val="left" w:pos="360"/>
        </w:tabs>
        <w:spacing w:line="460" w:lineRule="exact"/>
        <w:ind w:firstLine="773" w:firstLineChars="350"/>
        <w:rPr>
          <w:rFonts w:ascii="Times New Roman" w:hAnsi="Times New Roman"/>
          <w:b/>
          <w:color w:val="auto"/>
          <w:sz w:val="22"/>
          <w:szCs w:val="22"/>
          <w:highlight w:val="none"/>
        </w:rPr>
      </w:pPr>
    </w:p>
    <w:p>
      <w:pPr>
        <w:spacing w:line="380" w:lineRule="exact"/>
        <w:ind w:firstLine="600" w:firstLineChars="300"/>
        <w:rPr>
          <w:rFonts w:ascii="Times New Roman" w:hAnsi="Times New Roman"/>
          <w:color w:val="auto"/>
          <w:sz w:val="20"/>
          <w:szCs w:val="22"/>
          <w:highlight w:val="none"/>
        </w:rPr>
      </w:pPr>
    </w:p>
    <w:p>
      <w:pPr>
        <w:spacing w:line="460" w:lineRule="exact"/>
        <w:ind w:firstLine="5280" w:firstLineChars="2400"/>
        <w:rPr>
          <w:rFonts w:ascii="Times New Roman" w:hAnsi="Times New Roman"/>
          <w:color w:val="auto"/>
          <w:sz w:val="22"/>
          <w:szCs w:val="22"/>
          <w:highlight w:val="none"/>
        </w:rPr>
      </w:pPr>
      <w:bookmarkStart w:id="28" w:name="OLE_LINK1"/>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bookmarkEnd w:id="28"/>
    </w:p>
    <w:p>
      <w:pPr>
        <w:pStyle w:val="11"/>
        <w:ind w:firstLine="400"/>
        <w:rPr>
          <w:rFonts w:ascii="Times New Roman" w:hAnsi="Times New Roman"/>
          <w:color w:val="auto"/>
          <w:highlight w:val="none"/>
        </w:rPr>
      </w:pPr>
    </w:p>
    <w:p>
      <w:pPr>
        <w:rPr>
          <w:rFonts w:ascii="Times New Roman" w:hAnsi="Times New Roman"/>
          <w:b/>
          <w:bCs/>
          <w:color w:val="auto"/>
          <w:szCs w:val="21"/>
          <w:highlight w:val="none"/>
        </w:rPr>
      </w:pPr>
    </w:p>
    <w:p>
      <w:pPr>
        <w:rPr>
          <w:rFonts w:ascii="Times New Roman" w:hAnsi="Times New Roman"/>
          <w:color w:val="auto"/>
          <w:sz w:val="22"/>
          <w:szCs w:val="22"/>
          <w:highlight w:val="none"/>
        </w:rPr>
      </w:pPr>
    </w:p>
    <w:p>
      <w:pPr>
        <w:pStyle w:val="2"/>
        <w:rPr>
          <w:color w:val="auto"/>
          <w:highlight w:val="none"/>
        </w:rPr>
      </w:pPr>
    </w:p>
    <w:p>
      <w:pPr>
        <w:rPr>
          <w:rFonts w:ascii="Times New Roman" w:hAnsi="Times New Roman"/>
          <w:color w:val="auto"/>
          <w:highlight w:val="none"/>
        </w:rPr>
      </w:pPr>
    </w:p>
    <w:p>
      <w:pPr>
        <w:spacing w:line="420" w:lineRule="exact"/>
        <w:outlineLvl w:val="3"/>
        <w:rPr>
          <w:rFonts w:ascii="Times New Roman" w:hAnsi="Times New Roman" w:eastAsia="新宋体"/>
          <w:b/>
          <w:bCs/>
          <w:color w:val="auto"/>
          <w:sz w:val="22"/>
          <w:szCs w:val="22"/>
          <w:highlight w:val="none"/>
        </w:rPr>
      </w:pPr>
      <w:r>
        <w:rPr>
          <w:rFonts w:ascii="Times New Roman" w:hAnsi="Times New Roman" w:eastAsia="新宋体"/>
          <w:b/>
          <w:bCs/>
          <w:color w:val="auto"/>
          <w:sz w:val="28"/>
          <w:szCs w:val="28"/>
          <w:highlight w:val="none"/>
        </w:rPr>
        <w:t>4、监狱企业的相关证明材料</w:t>
      </w:r>
    </w:p>
    <w:p>
      <w:pPr>
        <w:spacing w:line="460" w:lineRule="exact"/>
        <w:ind w:firstLine="466" w:firstLineChars="200"/>
        <w:rPr>
          <w:rFonts w:ascii="Times New Roman" w:hAnsi="Times New Roman" w:eastAsia="新宋体"/>
          <w:b/>
          <w:bCs/>
          <w:color w:val="auto"/>
          <w:sz w:val="22"/>
          <w:szCs w:val="22"/>
          <w:highlight w:val="none"/>
          <w:u w:val="single"/>
          <w:lang w:val="zh-CN"/>
        </w:rPr>
      </w:pPr>
      <w:r>
        <w:rPr>
          <w:rFonts w:ascii="Times New Roman" w:hAnsi="Times New Roman" w:eastAsia="新宋体"/>
          <w:b/>
          <w:color w:val="auto"/>
          <w:spacing w:val="6"/>
          <w:sz w:val="22"/>
          <w:szCs w:val="22"/>
          <w:highlight w:val="none"/>
        </w:rPr>
        <w:t>需提供相关证明材料，</w:t>
      </w:r>
      <w:r>
        <w:rPr>
          <w:rFonts w:ascii="Times New Roman" w:hAnsi="Times New Roman" w:eastAsia="新宋体"/>
          <w:b/>
          <w:bCs/>
          <w:color w:val="auto"/>
          <w:sz w:val="22"/>
          <w:szCs w:val="22"/>
          <w:highlight w:val="none"/>
          <w:u w:val="single"/>
          <w:lang w:val="zh-CN"/>
        </w:rPr>
        <w:t>未提供证明材料或不能清楚辨析</w:t>
      </w:r>
      <w:r>
        <w:rPr>
          <w:rFonts w:ascii="Times New Roman" w:hAnsi="Times New Roman" w:eastAsia="新宋体"/>
          <w:b/>
          <w:bCs/>
          <w:color w:val="auto"/>
          <w:sz w:val="22"/>
          <w:szCs w:val="22"/>
          <w:highlight w:val="none"/>
          <w:u w:val="single"/>
        </w:rPr>
        <w:t>是监狱企业的按非监狱企业处理，所提供的证明材料应为最新的最近的</w:t>
      </w:r>
      <w:r>
        <w:rPr>
          <w:rFonts w:ascii="Times New Roman" w:hAnsi="Times New Roman" w:eastAsia="新宋体"/>
          <w:b/>
          <w:bCs/>
          <w:color w:val="auto"/>
          <w:sz w:val="22"/>
          <w:szCs w:val="22"/>
          <w:highlight w:val="none"/>
          <w:u w:val="single"/>
          <w:lang w:val="zh-CN"/>
        </w:rPr>
        <w:t>。</w:t>
      </w:r>
    </w:p>
    <w:p>
      <w:pPr>
        <w:adjustRightInd w:val="0"/>
        <w:snapToGrid w:val="0"/>
        <w:spacing w:line="300" w:lineRule="auto"/>
        <w:jc w:val="center"/>
        <w:rPr>
          <w:rFonts w:ascii="Times New Roman" w:hAnsi="Times New Roman" w:eastAsia="新宋体"/>
          <w:b/>
          <w:color w:val="auto"/>
          <w:spacing w:val="6"/>
          <w:sz w:val="22"/>
          <w:szCs w:val="22"/>
          <w:highlight w:val="none"/>
        </w:rPr>
      </w:pPr>
    </w:p>
    <w:p>
      <w:pPr>
        <w:adjustRightInd w:val="0"/>
        <w:snapToGrid w:val="0"/>
        <w:spacing w:line="300" w:lineRule="auto"/>
        <w:jc w:val="center"/>
        <w:rPr>
          <w:rFonts w:ascii="Times New Roman" w:hAnsi="Times New Roman" w:eastAsia="新宋体"/>
          <w:b/>
          <w:color w:val="auto"/>
          <w:spacing w:val="6"/>
          <w:sz w:val="22"/>
          <w:szCs w:val="22"/>
          <w:highlight w:val="none"/>
        </w:rPr>
      </w:pPr>
    </w:p>
    <w:p>
      <w:pPr>
        <w:adjustRightInd w:val="0"/>
        <w:snapToGrid w:val="0"/>
        <w:spacing w:line="300" w:lineRule="auto"/>
        <w:jc w:val="center"/>
        <w:rPr>
          <w:rFonts w:ascii="Times New Roman" w:hAnsi="Times New Roman" w:eastAsia="新宋体"/>
          <w:b/>
          <w:color w:val="auto"/>
          <w:spacing w:val="6"/>
          <w:sz w:val="22"/>
          <w:szCs w:val="22"/>
          <w:highlight w:val="none"/>
        </w:rPr>
      </w:pPr>
    </w:p>
    <w:p>
      <w:pPr>
        <w:adjustRightInd w:val="0"/>
        <w:snapToGrid w:val="0"/>
        <w:spacing w:line="300" w:lineRule="auto"/>
        <w:jc w:val="center"/>
        <w:rPr>
          <w:rFonts w:ascii="Times New Roman" w:hAnsi="Times New Roman" w:eastAsia="新宋体"/>
          <w:color w:val="auto"/>
          <w:kern w:val="0"/>
          <w:sz w:val="22"/>
          <w:szCs w:val="22"/>
          <w:highlight w:val="none"/>
        </w:rPr>
      </w:pPr>
      <w:r>
        <w:rPr>
          <w:rFonts w:ascii="Times New Roman" w:hAnsi="Times New Roman" w:eastAsia="新宋体"/>
          <w:b/>
          <w:color w:val="auto"/>
          <w:spacing w:val="6"/>
          <w:sz w:val="22"/>
          <w:szCs w:val="22"/>
          <w:highlight w:val="none"/>
        </w:rPr>
        <w:t>监狱企业声明函</w:t>
      </w:r>
    </w:p>
    <w:p>
      <w:pPr>
        <w:snapToGrid w:val="0"/>
        <w:spacing w:line="460" w:lineRule="exact"/>
        <w:jc w:val="center"/>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【非监狱企业不用提供】</w:t>
      </w:r>
    </w:p>
    <w:p>
      <w:pPr>
        <w:snapToGrid w:val="0"/>
        <w:spacing w:line="460" w:lineRule="exact"/>
        <w:ind w:firstLine="464" w:firstLineChars="200"/>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 xml:space="preserve">本企业郑重声明，根据《关于政府采购支持监狱企业发展有关问题的通知》（财库[2014]68号）的规定，本企业为监狱企业。 </w:t>
      </w:r>
    </w:p>
    <w:p>
      <w:pPr>
        <w:snapToGrid w:val="0"/>
        <w:spacing w:line="460" w:lineRule="exact"/>
        <w:ind w:firstLine="464" w:firstLineChars="200"/>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根据上述标准，我企业属于监狱企业的理由为：。</w:t>
      </w:r>
    </w:p>
    <w:p>
      <w:pPr>
        <w:snapToGrid w:val="0"/>
        <w:spacing w:line="460" w:lineRule="exact"/>
        <w:ind w:firstLine="464" w:firstLineChars="200"/>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本企业为参加（招标项目名称</w:t>
      </w:r>
      <w:r>
        <w:rPr>
          <w:rFonts w:ascii="Times New Roman" w:hAnsi="Times New Roman" w:eastAsia="新宋体"/>
          <w:color w:val="auto"/>
          <w:spacing w:val="6"/>
          <w:sz w:val="22"/>
          <w:szCs w:val="22"/>
          <w:highlight w:val="none"/>
          <w:u w:val="none"/>
        </w:rPr>
        <w:t>：</w:t>
      </w:r>
      <w:r>
        <w:rPr>
          <w:rFonts w:ascii="Times New Roman" w:hAnsi="Times New Roman" w:eastAsia="新宋体"/>
          <w:color w:val="auto"/>
          <w:spacing w:val="6"/>
          <w:sz w:val="22"/>
          <w:szCs w:val="22"/>
          <w:highlight w:val="none"/>
          <w:u w:val="single"/>
        </w:rPr>
        <w:t xml:space="preserve">         </w:t>
      </w:r>
      <w:r>
        <w:rPr>
          <w:rFonts w:ascii="Times New Roman" w:hAnsi="Times New Roman" w:eastAsia="新宋体"/>
          <w:color w:val="auto"/>
          <w:spacing w:val="6"/>
          <w:sz w:val="22"/>
          <w:szCs w:val="22"/>
          <w:highlight w:val="none"/>
        </w:rPr>
        <w:t>）（招标编号</w:t>
      </w:r>
      <w:r>
        <w:rPr>
          <w:rFonts w:hint="eastAsia" w:ascii="Times New Roman" w:hAnsi="Times New Roman" w:eastAsia="新宋体"/>
          <w:color w:val="auto"/>
          <w:spacing w:val="6"/>
          <w:sz w:val="22"/>
          <w:szCs w:val="22"/>
          <w:highlight w:val="none"/>
          <w:u w:val="none"/>
          <w:lang w:eastAsia="zh-CN"/>
        </w:rPr>
        <w:t>：</w:t>
      </w:r>
      <w:r>
        <w:rPr>
          <w:rFonts w:ascii="Times New Roman" w:hAnsi="Times New Roman" w:eastAsia="新宋体"/>
          <w:color w:val="auto"/>
          <w:spacing w:val="6"/>
          <w:sz w:val="22"/>
          <w:szCs w:val="22"/>
          <w:highlight w:val="none"/>
          <w:u w:val="single"/>
        </w:rPr>
        <w:t xml:space="preserve">         </w:t>
      </w:r>
      <w:r>
        <w:rPr>
          <w:rFonts w:ascii="Times New Roman" w:hAnsi="Times New Roman" w:eastAsia="新宋体"/>
          <w:color w:val="auto"/>
          <w:spacing w:val="6"/>
          <w:sz w:val="22"/>
          <w:szCs w:val="22"/>
          <w:highlight w:val="none"/>
        </w:rPr>
        <w:t xml:space="preserve">）采购活动并承担本工程。 </w:t>
      </w:r>
    </w:p>
    <w:p>
      <w:pPr>
        <w:snapToGrid w:val="0"/>
        <w:spacing w:line="460" w:lineRule="exact"/>
        <w:ind w:firstLine="464" w:firstLineChars="200"/>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 xml:space="preserve">本企业对上述声明的真实性负责。如有虚假，将依法承担相应责任。  </w:t>
      </w:r>
    </w:p>
    <w:p>
      <w:pPr>
        <w:adjustRightInd w:val="0"/>
        <w:snapToGrid w:val="0"/>
        <w:spacing w:line="460" w:lineRule="exact"/>
        <w:ind w:firstLine="440" w:firstLineChars="200"/>
        <w:rPr>
          <w:rFonts w:ascii="Times New Roman" w:hAnsi="Times New Roman" w:eastAsia="新宋体"/>
          <w:color w:val="auto"/>
          <w:kern w:val="0"/>
          <w:sz w:val="22"/>
          <w:szCs w:val="22"/>
          <w:highlight w:val="none"/>
          <w:u w:val="single"/>
        </w:rPr>
      </w:pPr>
      <w:r>
        <w:rPr>
          <w:rFonts w:ascii="Times New Roman" w:hAnsi="Times New Roman" w:eastAsia="新宋体"/>
          <w:color w:val="auto"/>
          <w:kern w:val="0"/>
          <w:sz w:val="22"/>
          <w:szCs w:val="22"/>
          <w:highlight w:val="none"/>
        </w:rPr>
        <w:t>投标人全称（盖章）：</w:t>
      </w:r>
    </w:p>
    <w:p>
      <w:pPr>
        <w:adjustRightInd w:val="0"/>
        <w:snapToGrid w:val="0"/>
        <w:spacing w:line="460" w:lineRule="exact"/>
        <w:ind w:firstLine="440" w:firstLineChars="200"/>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 xml:space="preserve">日期：    年    月   日 </w:t>
      </w:r>
    </w:p>
    <w:p>
      <w:pPr>
        <w:snapToGrid w:val="0"/>
        <w:spacing w:line="460" w:lineRule="exact"/>
        <w:ind w:firstLine="464" w:firstLineChars="200"/>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 xml:space="preserve">监狱企业参加政府采购活动时，应当提供由省级以上监狱管理局、戒毒管理局（含新疆生产建设兵团）出具的属于监狱企业的证明文件。 </w:t>
      </w:r>
    </w:p>
    <w:p>
      <w:pPr>
        <w:adjustRightInd w:val="0"/>
        <w:snapToGrid w:val="0"/>
        <w:spacing w:line="460" w:lineRule="exact"/>
        <w:ind w:firstLine="464" w:firstLineChars="200"/>
        <w:rPr>
          <w:rFonts w:ascii="Times New Roman" w:hAnsi="Times New Roman" w:eastAsia="新宋体"/>
          <w:color w:val="auto"/>
          <w:kern w:val="0"/>
          <w:sz w:val="22"/>
          <w:szCs w:val="22"/>
          <w:highlight w:val="none"/>
        </w:rPr>
      </w:pPr>
      <w:r>
        <w:rPr>
          <w:rFonts w:ascii="Times New Roman" w:hAnsi="Times New Roman" w:eastAsia="新宋体"/>
          <w:color w:val="auto"/>
          <w:spacing w:val="6"/>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380" w:lineRule="exact"/>
        <w:rPr>
          <w:rFonts w:ascii="Times New Roman" w:hAnsi="Times New Roman" w:eastAsia="新宋体"/>
          <w:color w:val="auto"/>
          <w:sz w:val="22"/>
          <w:szCs w:val="22"/>
          <w:highlight w:val="none"/>
        </w:rPr>
      </w:pPr>
    </w:p>
    <w:p>
      <w:pPr>
        <w:spacing w:line="380" w:lineRule="exact"/>
        <w:rPr>
          <w:rFonts w:ascii="Times New Roman" w:hAnsi="Times New Roman" w:eastAsia="新宋体"/>
          <w:color w:val="auto"/>
          <w:sz w:val="22"/>
          <w:szCs w:val="22"/>
          <w:highlight w:val="none"/>
        </w:rPr>
      </w:pPr>
    </w:p>
    <w:p>
      <w:pPr>
        <w:spacing w:line="380" w:lineRule="exact"/>
        <w:rPr>
          <w:rFonts w:ascii="Times New Roman" w:hAnsi="Times New Roman" w:eastAsia="新宋体"/>
          <w:color w:val="auto"/>
          <w:sz w:val="22"/>
          <w:szCs w:val="22"/>
          <w:highlight w:val="none"/>
        </w:rPr>
      </w:pPr>
    </w:p>
    <w:p>
      <w:pPr>
        <w:spacing w:line="380" w:lineRule="exact"/>
        <w:rPr>
          <w:rFonts w:ascii="Times New Roman" w:hAnsi="Times New Roman" w:eastAsia="新宋体"/>
          <w:color w:val="auto"/>
          <w:sz w:val="22"/>
          <w:szCs w:val="22"/>
          <w:highlight w:val="none"/>
        </w:rPr>
      </w:pPr>
    </w:p>
    <w:p>
      <w:pPr>
        <w:spacing w:line="380" w:lineRule="exact"/>
        <w:rPr>
          <w:rFonts w:ascii="Times New Roman" w:hAnsi="Times New Roman" w:eastAsia="新宋体"/>
          <w:color w:val="auto"/>
          <w:sz w:val="22"/>
          <w:szCs w:val="22"/>
          <w:highlight w:val="none"/>
        </w:rPr>
      </w:pPr>
    </w:p>
    <w:p>
      <w:pPr>
        <w:spacing w:line="380" w:lineRule="exact"/>
        <w:rPr>
          <w:rFonts w:ascii="Times New Roman" w:hAnsi="Times New Roman" w:eastAsia="新宋体"/>
          <w:color w:val="auto"/>
          <w:sz w:val="22"/>
          <w:szCs w:val="22"/>
          <w:highlight w:val="none"/>
        </w:rPr>
      </w:pPr>
    </w:p>
    <w:p>
      <w:pPr>
        <w:spacing w:line="380" w:lineRule="exact"/>
        <w:rPr>
          <w:rFonts w:ascii="Times New Roman" w:hAnsi="Times New Roman" w:eastAsia="新宋体"/>
          <w:color w:val="auto"/>
          <w:sz w:val="22"/>
          <w:szCs w:val="22"/>
          <w:highlight w:val="none"/>
        </w:rPr>
      </w:pPr>
    </w:p>
    <w:p>
      <w:pPr>
        <w:spacing w:line="380" w:lineRule="exact"/>
        <w:rPr>
          <w:rFonts w:ascii="Times New Roman" w:hAnsi="Times New Roman" w:eastAsia="新宋体"/>
          <w:color w:val="auto"/>
          <w:sz w:val="22"/>
          <w:szCs w:val="22"/>
          <w:highlight w:val="none"/>
        </w:rPr>
      </w:pPr>
    </w:p>
    <w:p>
      <w:pPr>
        <w:pStyle w:val="23"/>
        <w:rPr>
          <w:rFonts w:ascii="Times New Roman" w:hAnsi="Times New Roman" w:eastAsia="新宋体"/>
          <w:color w:val="auto"/>
          <w:highlight w:val="none"/>
        </w:rPr>
      </w:pPr>
    </w:p>
    <w:p>
      <w:pPr>
        <w:pStyle w:val="23"/>
        <w:rPr>
          <w:rFonts w:ascii="Times New Roman" w:hAnsi="Times New Roman" w:eastAsia="新宋体"/>
          <w:color w:val="auto"/>
          <w:highlight w:val="none"/>
        </w:rPr>
      </w:pPr>
    </w:p>
    <w:p>
      <w:pPr>
        <w:tabs>
          <w:tab w:val="left" w:pos="1620"/>
        </w:tabs>
        <w:spacing w:line="460" w:lineRule="exact"/>
        <w:outlineLvl w:val="3"/>
        <w:rPr>
          <w:rFonts w:ascii="Times New Roman" w:hAnsi="Times New Roman" w:eastAsia="新宋体"/>
          <w:b/>
          <w:bCs/>
          <w:color w:val="auto"/>
          <w:sz w:val="22"/>
          <w:szCs w:val="22"/>
          <w:highlight w:val="none"/>
        </w:rPr>
      </w:pPr>
      <w:r>
        <w:rPr>
          <w:rFonts w:ascii="Times New Roman" w:hAnsi="Times New Roman" w:eastAsia="新宋体"/>
          <w:b/>
          <w:bCs/>
          <w:color w:val="auto"/>
          <w:sz w:val="28"/>
          <w:szCs w:val="28"/>
          <w:highlight w:val="none"/>
        </w:rPr>
        <w:t>5、中小企业的相关证明材料</w:t>
      </w:r>
    </w:p>
    <w:p>
      <w:pPr>
        <w:snapToGrid w:val="0"/>
        <w:spacing w:line="460" w:lineRule="exact"/>
        <w:jc w:val="center"/>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【非</w:t>
      </w:r>
      <w:r>
        <w:rPr>
          <w:rFonts w:ascii="Times New Roman" w:hAnsi="Times New Roman" w:eastAsia="新宋体"/>
          <w:color w:val="auto"/>
          <w:spacing w:val="6"/>
          <w:sz w:val="22"/>
          <w:szCs w:val="22"/>
          <w:highlight w:val="none"/>
          <w:lang w:val="zh-CN"/>
        </w:rPr>
        <w:t>小型、微型</w:t>
      </w:r>
      <w:r>
        <w:rPr>
          <w:rFonts w:ascii="Times New Roman" w:hAnsi="Times New Roman" w:eastAsia="新宋体"/>
          <w:color w:val="auto"/>
          <w:spacing w:val="6"/>
          <w:sz w:val="22"/>
          <w:szCs w:val="22"/>
          <w:highlight w:val="none"/>
        </w:rPr>
        <w:t>企业不用提供】</w:t>
      </w:r>
    </w:p>
    <w:p>
      <w:pPr>
        <w:spacing w:line="380" w:lineRule="exact"/>
        <w:rPr>
          <w:rFonts w:ascii="Times New Roman" w:hAnsi="Times New Roman" w:eastAsia="新宋体"/>
          <w:color w:val="auto"/>
          <w:sz w:val="22"/>
          <w:szCs w:val="22"/>
          <w:highlight w:val="none"/>
        </w:rPr>
      </w:pPr>
    </w:p>
    <w:p>
      <w:pPr>
        <w:spacing w:line="460" w:lineRule="exact"/>
        <w:ind w:firstLine="440" w:firstLineChars="200"/>
        <w:rPr>
          <w:rFonts w:ascii="Times New Roman" w:hAnsi="Times New Roman" w:eastAsia="新宋体"/>
          <w:color w:val="auto"/>
          <w:sz w:val="22"/>
          <w:szCs w:val="22"/>
          <w:highlight w:val="none"/>
          <w:lang w:val="zh-CN"/>
        </w:rPr>
      </w:pPr>
      <w:r>
        <w:rPr>
          <w:rFonts w:hint="default" w:ascii="Times New Roman" w:hAnsi="Times New Roman" w:eastAsia="新宋体" w:cs="Times New Roman"/>
          <w:color w:val="auto"/>
          <w:sz w:val="22"/>
          <w:szCs w:val="22"/>
          <w:highlight w:val="none"/>
          <w:lang w:val="zh-CN"/>
        </w:rPr>
        <w:t>根据《政府采购促进中小企业发展管理办法》（财库〔2020〕46号）、《财政部关于进一步加大政府采购支持中小企业力度的通知》（财库〔2022〕19号）、《浙江省财政厅关于进一步加大政府采购支持中小企业力度助力扎实稳住经济的通知》（浙财采监〔2022〕8号）有关规定，对小型或微型企业参加投标且投标产品为小型或微型企业生产的，</w:t>
      </w:r>
      <w:r>
        <w:rPr>
          <w:rFonts w:hint="default" w:ascii="Times New Roman" w:hAnsi="Times New Roman" w:eastAsia="新宋体" w:cs="Times New Roman"/>
          <w:b w:val="0"/>
          <w:bCs w:val="0"/>
          <w:color w:val="auto"/>
          <w:sz w:val="22"/>
          <w:szCs w:val="22"/>
          <w:highlight w:val="none"/>
          <w:u w:val="none"/>
          <w:lang w:val="zh-CN"/>
        </w:rPr>
        <w:t>价格给予</w:t>
      </w:r>
      <w:r>
        <w:rPr>
          <w:rFonts w:hint="eastAsia" w:ascii="Times New Roman" w:hAnsi="Times New Roman" w:eastAsia="新宋体" w:cs="Times New Roman"/>
          <w:b w:val="0"/>
          <w:bCs w:val="0"/>
          <w:color w:val="auto"/>
          <w:sz w:val="22"/>
          <w:szCs w:val="22"/>
          <w:highlight w:val="none"/>
          <w:u w:val="none"/>
          <w:lang w:val="en-US" w:eastAsia="zh-CN"/>
        </w:rPr>
        <w:t>20%</w:t>
      </w:r>
      <w:r>
        <w:rPr>
          <w:rFonts w:hint="default" w:ascii="Times New Roman" w:hAnsi="Times New Roman" w:eastAsia="新宋体" w:cs="Times New Roman"/>
          <w:b w:val="0"/>
          <w:bCs w:val="0"/>
          <w:color w:val="auto"/>
          <w:sz w:val="22"/>
          <w:szCs w:val="22"/>
          <w:highlight w:val="none"/>
          <w:u w:val="none"/>
          <w:lang w:val="zh-CN"/>
        </w:rPr>
        <w:t>的扣除</w:t>
      </w:r>
      <w:r>
        <w:rPr>
          <w:rFonts w:hint="default" w:ascii="Times New Roman" w:hAnsi="Times New Roman" w:eastAsia="新宋体" w:cs="Times New Roman"/>
          <w:color w:val="auto"/>
          <w:sz w:val="22"/>
          <w:szCs w:val="22"/>
          <w:highlight w:val="none"/>
          <w:lang w:val="zh-CN"/>
        </w:rPr>
        <w:t>，用扣除后的价格参与价格评分。</w:t>
      </w:r>
    </w:p>
    <w:p>
      <w:pPr>
        <w:spacing w:line="460" w:lineRule="exact"/>
        <w:ind w:firstLine="442" w:firstLineChars="200"/>
        <w:rPr>
          <w:rFonts w:ascii="Times New Roman" w:hAnsi="Times New Roman" w:eastAsia="新宋体"/>
          <w:color w:val="auto"/>
          <w:sz w:val="22"/>
          <w:szCs w:val="22"/>
          <w:highlight w:val="none"/>
          <w:lang w:val="zh-CN"/>
        </w:rPr>
      </w:pPr>
      <w:r>
        <w:rPr>
          <w:rFonts w:ascii="Times New Roman" w:hAnsi="Times New Roman" w:eastAsia="新宋体"/>
          <w:b/>
          <w:bCs/>
          <w:color w:val="auto"/>
          <w:sz w:val="22"/>
          <w:szCs w:val="22"/>
          <w:highlight w:val="none"/>
          <w:u w:val="single"/>
        </w:rPr>
        <w:t>同时</w:t>
      </w:r>
      <w:r>
        <w:rPr>
          <w:rFonts w:ascii="Times New Roman" w:hAnsi="Times New Roman" w:eastAsia="新宋体"/>
          <w:b/>
          <w:bCs/>
          <w:color w:val="auto"/>
          <w:sz w:val="22"/>
          <w:szCs w:val="22"/>
          <w:highlight w:val="none"/>
          <w:u w:val="single"/>
          <w:lang w:val="zh-CN"/>
        </w:rPr>
        <w:t>符合以下所有要求的投标人被认定为小型、微型企业：</w:t>
      </w:r>
    </w:p>
    <w:p>
      <w:pPr>
        <w:spacing w:line="460" w:lineRule="exact"/>
        <w:ind w:firstLine="442" w:firstLineChars="200"/>
        <w:rPr>
          <w:rFonts w:ascii="Times New Roman" w:hAnsi="Times New Roman" w:eastAsia="新宋体"/>
          <w:b/>
          <w:bCs/>
          <w:color w:val="auto"/>
          <w:sz w:val="22"/>
          <w:szCs w:val="22"/>
          <w:highlight w:val="none"/>
          <w:lang w:val="zh-CN"/>
        </w:rPr>
      </w:pPr>
      <w:r>
        <w:rPr>
          <w:rFonts w:ascii="Times New Roman" w:hAnsi="Times New Roman" w:eastAsia="新宋体"/>
          <w:b/>
          <w:bCs/>
          <w:color w:val="auto"/>
          <w:sz w:val="22"/>
          <w:szCs w:val="22"/>
          <w:highlight w:val="none"/>
          <w:lang w:val="zh-CN"/>
        </w:rPr>
        <w:t>①投标产品生产企业按照《关于印发中小企业划型标准规定的通知》（工信部联企业〔2011〕300号）的所属行业规定为小型、微型企业。</w:t>
      </w:r>
    </w:p>
    <w:p>
      <w:pPr>
        <w:spacing w:line="460" w:lineRule="exact"/>
        <w:ind w:firstLine="442" w:firstLineChars="200"/>
        <w:rPr>
          <w:rFonts w:ascii="Times New Roman" w:hAnsi="Times New Roman" w:eastAsia="新宋体"/>
          <w:color w:val="auto"/>
          <w:sz w:val="22"/>
          <w:szCs w:val="22"/>
          <w:highlight w:val="none"/>
        </w:rPr>
      </w:pPr>
      <w:r>
        <w:rPr>
          <w:rFonts w:ascii="Times New Roman" w:hAnsi="Times New Roman" w:eastAsia="新宋体"/>
          <w:b/>
          <w:bCs/>
          <w:color w:val="auto"/>
          <w:sz w:val="22"/>
          <w:szCs w:val="22"/>
          <w:highlight w:val="none"/>
          <w:u w:val="single"/>
        </w:rPr>
        <w:t>②</w:t>
      </w:r>
      <w:r>
        <w:rPr>
          <w:rFonts w:ascii="Times New Roman" w:hAnsi="Times New Roman" w:eastAsia="新宋体"/>
          <w:b/>
          <w:bCs/>
          <w:color w:val="auto"/>
          <w:sz w:val="22"/>
          <w:szCs w:val="22"/>
          <w:highlight w:val="none"/>
          <w:u w:val="single"/>
          <w:lang w:val="zh-CN"/>
        </w:rPr>
        <w:t>投标文件中必须提供《中小企业声明函》。</w:t>
      </w:r>
    </w:p>
    <w:p>
      <w:pPr>
        <w:spacing w:line="460" w:lineRule="exact"/>
        <w:jc w:val="center"/>
        <w:rPr>
          <w:rFonts w:ascii="Times New Roman" w:hAnsi="Times New Roman" w:eastAsia="新宋体"/>
          <w:b/>
          <w:bCs/>
          <w:color w:val="auto"/>
          <w:sz w:val="22"/>
          <w:szCs w:val="22"/>
          <w:highlight w:val="none"/>
        </w:rPr>
      </w:pPr>
    </w:p>
    <w:p>
      <w:pPr>
        <w:spacing w:line="460" w:lineRule="exact"/>
        <w:jc w:val="center"/>
        <w:rPr>
          <w:rFonts w:ascii="Times New Roman" w:hAnsi="Times New Roman" w:eastAsia="新宋体"/>
          <w:b/>
          <w:bCs/>
          <w:color w:val="auto"/>
          <w:sz w:val="22"/>
          <w:szCs w:val="22"/>
          <w:highlight w:val="none"/>
        </w:rPr>
      </w:pPr>
      <w:r>
        <w:rPr>
          <w:rFonts w:ascii="Times New Roman" w:hAnsi="Times New Roman" w:eastAsia="新宋体"/>
          <w:b/>
          <w:bCs/>
          <w:color w:val="auto"/>
          <w:sz w:val="22"/>
          <w:szCs w:val="22"/>
          <w:highlight w:val="none"/>
        </w:rPr>
        <w:t>《</w:t>
      </w:r>
      <w:r>
        <w:rPr>
          <w:rFonts w:ascii="Times New Roman" w:hAnsi="Times New Roman" w:eastAsia="新宋体"/>
          <w:b/>
          <w:bCs/>
          <w:color w:val="auto"/>
          <w:spacing w:val="20"/>
          <w:sz w:val="22"/>
          <w:szCs w:val="22"/>
          <w:highlight w:val="none"/>
        </w:rPr>
        <w:t>中小企业声明函（货物）</w:t>
      </w:r>
      <w:r>
        <w:rPr>
          <w:rFonts w:ascii="Times New Roman" w:hAnsi="Times New Roman" w:eastAsia="新宋体"/>
          <w:b/>
          <w:bCs/>
          <w:color w:val="auto"/>
          <w:sz w:val="22"/>
          <w:szCs w:val="22"/>
          <w:highlight w:val="none"/>
        </w:rPr>
        <w:t>》</w:t>
      </w:r>
    </w:p>
    <w:p>
      <w:pPr>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【不属于中小企业单位的无需填写、递交】</w:t>
      </w:r>
    </w:p>
    <w:p>
      <w:pPr>
        <w:spacing w:line="460" w:lineRule="exact"/>
        <w:ind w:firstLine="637" w:firstLineChars="245"/>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本公司（联合体）郑重声明，根据《政府采购促进中小企业发展管理办法》（财库﹝2020﹞46 号）的规定，本公司（联合体）参加</w:t>
      </w:r>
      <w:r>
        <w:rPr>
          <w:rFonts w:hint="default" w:ascii="Times New Roman" w:hAnsi="Times New Roman" w:eastAsia="新宋体" w:cs="Times New Roman"/>
          <w:i w:val="0"/>
          <w:iCs w:val="0"/>
          <w:color w:val="auto"/>
          <w:spacing w:val="20"/>
          <w:sz w:val="22"/>
          <w:szCs w:val="22"/>
          <w:highlight w:val="none"/>
          <w:u w:val="single"/>
        </w:rPr>
        <w:t>（单位名称）</w:t>
      </w:r>
      <w:r>
        <w:rPr>
          <w:rFonts w:hint="default" w:ascii="Times New Roman" w:hAnsi="Times New Roman" w:eastAsia="新宋体" w:cs="Times New Roman"/>
          <w:i w:val="0"/>
          <w:iCs w:val="0"/>
          <w:color w:val="auto"/>
          <w:spacing w:val="20"/>
          <w:sz w:val="22"/>
          <w:szCs w:val="22"/>
          <w:highlight w:val="none"/>
        </w:rPr>
        <w:t>的</w:t>
      </w:r>
      <w:r>
        <w:rPr>
          <w:rFonts w:hint="default" w:ascii="Times New Roman" w:hAnsi="Times New Roman" w:eastAsia="新宋体" w:cs="Times New Roman"/>
          <w:i w:val="0"/>
          <w:iCs w:val="0"/>
          <w:color w:val="auto"/>
          <w:spacing w:val="20"/>
          <w:sz w:val="22"/>
          <w:szCs w:val="22"/>
          <w:highlight w:val="none"/>
          <w:u w:val="single"/>
        </w:rPr>
        <w:t>（项目名称）</w:t>
      </w:r>
      <w:r>
        <w:rPr>
          <w:rFonts w:hint="default" w:ascii="Times New Roman" w:hAnsi="Times New Roman" w:eastAsia="新宋体" w:cs="Times New Roman"/>
          <w:i w:val="0"/>
          <w:iCs w:val="0"/>
          <w:color w:val="auto"/>
          <w:spacing w:val="20"/>
          <w:sz w:val="22"/>
          <w:szCs w:val="22"/>
          <w:highlight w:val="none"/>
        </w:rPr>
        <w:t>采购活动，提供的货物全部由符合政策要求的中小企业制造。相关企业（含联合体中的中小企业、签订分包意向协议的中小企业）的具体情况如下：</w:t>
      </w:r>
    </w:p>
    <w:p>
      <w:pPr>
        <w:spacing w:line="460" w:lineRule="exact"/>
        <w:ind w:firstLine="539" w:firstLineChars="245"/>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b w:val="0"/>
          <w:bCs w:val="0"/>
          <w:i w:val="0"/>
          <w:iCs w:val="0"/>
          <w:color w:val="auto"/>
          <w:sz w:val="22"/>
          <w:szCs w:val="22"/>
          <w:highlight w:val="none"/>
          <w:lang w:val="zh-CN"/>
        </w:rPr>
        <w:t>1.</w:t>
      </w:r>
      <w:r>
        <w:rPr>
          <w:rFonts w:hint="default" w:ascii="Times New Roman" w:hAnsi="Times New Roman" w:eastAsia="新宋体" w:cs="Times New Roman"/>
          <w:b w:val="0"/>
          <w:bCs w:val="0"/>
          <w:i w:val="0"/>
          <w:iCs w:val="0"/>
          <w:color w:val="auto"/>
          <w:sz w:val="22"/>
          <w:szCs w:val="22"/>
          <w:highlight w:val="none"/>
          <w:u w:val="single"/>
          <w:lang w:val="zh-CN"/>
        </w:rPr>
        <w:t>（标的名称）</w:t>
      </w:r>
      <w:r>
        <w:rPr>
          <w:rFonts w:hint="default" w:ascii="Times New Roman" w:hAnsi="Times New Roman" w:eastAsia="新宋体" w:cs="Times New Roman"/>
          <w:b w:val="0"/>
          <w:bCs w:val="0"/>
          <w:i w:val="0"/>
          <w:iCs w:val="0"/>
          <w:color w:val="auto"/>
          <w:sz w:val="22"/>
          <w:szCs w:val="22"/>
          <w:highlight w:val="none"/>
          <w:lang w:val="zh-CN"/>
        </w:rPr>
        <w:t xml:space="preserve"> ，属于</w:t>
      </w:r>
      <w:r>
        <w:rPr>
          <w:rFonts w:hint="default" w:ascii="Times New Roman" w:hAnsi="Times New Roman" w:eastAsia="新宋体" w:cs="Times New Roman"/>
          <w:b w:val="0"/>
          <w:bCs w:val="0"/>
          <w:i w:val="0"/>
          <w:iCs w:val="0"/>
          <w:color w:val="auto"/>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行业；制造商为</w:t>
      </w:r>
      <w:r>
        <w:rPr>
          <w:rFonts w:hint="default" w:ascii="Times New Roman" w:hAnsi="Times New Roman" w:eastAsia="新宋体" w:cs="Times New Roman"/>
          <w:i w:val="0"/>
          <w:iCs w:val="0"/>
          <w:color w:val="auto"/>
          <w:spacing w:val="20"/>
          <w:sz w:val="22"/>
          <w:szCs w:val="22"/>
          <w:highlight w:val="none"/>
          <w:u w:val="single"/>
        </w:rPr>
        <w:t>（企业名称）</w:t>
      </w:r>
      <w:r>
        <w:rPr>
          <w:rFonts w:hint="default" w:ascii="Times New Roman" w:hAnsi="Times New Roman" w:eastAsia="新宋体" w:cs="Times New Roman"/>
          <w:i w:val="0"/>
          <w:iCs w:val="0"/>
          <w:color w:val="auto"/>
          <w:spacing w:val="20"/>
          <w:sz w:val="22"/>
          <w:szCs w:val="22"/>
          <w:highlight w:val="none"/>
          <w:u w:val="single"/>
          <w:lang w:eastAsia="zh-CN"/>
        </w:rPr>
        <w:t>，</w:t>
      </w:r>
      <w:r>
        <w:rPr>
          <w:rFonts w:hint="default" w:ascii="Times New Roman" w:hAnsi="Times New Roman" w:eastAsia="新宋体" w:cs="Times New Roman"/>
          <w:i w:val="0"/>
          <w:iCs w:val="0"/>
          <w:color w:val="auto"/>
          <w:spacing w:val="20"/>
          <w:sz w:val="22"/>
          <w:szCs w:val="22"/>
          <w:highlight w:val="none"/>
        </w:rPr>
        <w:t>从业人员</w:t>
      </w:r>
      <w:r>
        <w:rPr>
          <w:rFonts w:hint="default" w:ascii="Times New Roman" w:hAnsi="Times New Roman" w:eastAsia="新宋体" w:cs="Times New Roman"/>
          <w:i w:val="0"/>
          <w:iCs w:val="0"/>
          <w:color w:val="auto"/>
          <w:spacing w:val="20"/>
          <w:sz w:val="22"/>
          <w:szCs w:val="22"/>
          <w:highlight w:val="none"/>
          <w:u w:val="single"/>
        </w:rPr>
        <w:t xml:space="preserve"> </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人，营业收入为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万元，资产总额为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万元，属于</w:t>
      </w:r>
      <w:r>
        <w:rPr>
          <w:rFonts w:hint="default" w:ascii="Times New Roman" w:hAnsi="Times New Roman" w:eastAsia="新宋体" w:cs="Times New Roman"/>
          <w:i w:val="0"/>
          <w:iCs w:val="0"/>
          <w:color w:val="auto"/>
          <w:spacing w:val="20"/>
          <w:sz w:val="22"/>
          <w:szCs w:val="22"/>
          <w:highlight w:val="none"/>
          <w:u w:val="single"/>
        </w:rPr>
        <w:t>（中型企业、小型企业、微型企业）</w:t>
      </w:r>
      <w:r>
        <w:rPr>
          <w:rFonts w:hint="default" w:ascii="Times New Roman" w:hAnsi="Times New Roman" w:eastAsia="新宋体" w:cs="Times New Roman"/>
          <w:i w:val="0"/>
          <w:iCs w:val="0"/>
          <w:color w:val="auto"/>
          <w:spacing w:val="20"/>
          <w:sz w:val="22"/>
          <w:szCs w:val="22"/>
          <w:highlight w:val="none"/>
        </w:rPr>
        <w:t>；</w:t>
      </w:r>
    </w:p>
    <w:p>
      <w:pPr>
        <w:spacing w:line="460" w:lineRule="exact"/>
        <w:ind w:firstLine="520" w:firstLineChars="200"/>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2.</w:t>
      </w:r>
      <w:r>
        <w:rPr>
          <w:rFonts w:hint="default" w:ascii="Times New Roman" w:hAnsi="Times New Roman" w:eastAsia="新宋体" w:cs="Times New Roman"/>
          <w:i w:val="0"/>
          <w:iCs w:val="0"/>
          <w:color w:val="auto"/>
          <w:spacing w:val="20"/>
          <w:sz w:val="22"/>
          <w:szCs w:val="22"/>
          <w:highlight w:val="none"/>
          <w:u w:val="single"/>
        </w:rPr>
        <w:t>（标的名称）</w:t>
      </w:r>
      <w:r>
        <w:rPr>
          <w:rFonts w:hint="default" w:ascii="Times New Roman" w:hAnsi="Times New Roman" w:eastAsia="新宋体" w:cs="Times New Roman"/>
          <w:i w:val="0"/>
          <w:iCs w:val="0"/>
          <w:color w:val="auto"/>
          <w:spacing w:val="20"/>
          <w:sz w:val="22"/>
          <w:szCs w:val="22"/>
          <w:highlight w:val="none"/>
        </w:rPr>
        <w:t xml:space="preserve"> ，属于</w:t>
      </w:r>
      <w:r>
        <w:rPr>
          <w:rFonts w:hint="default" w:ascii="Times New Roman" w:hAnsi="Times New Roman" w:eastAsia="新宋体" w:cs="Times New Roman"/>
          <w:i w:val="0"/>
          <w:iCs w:val="0"/>
          <w:color w:val="auto"/>
          <w:spacing w:val="20"/>
          <w:sz w:val="22"/>
          <w:szCs w:val="22"/>
          <w:highlight w:val="none"/>
          <w:u w:val="single"/>
        </w:rPr>
        <w:t>（采购文件中明确的所属行业）</w:t>
      </w:r>
      <w:r>
        <w:rPr>
          <w:rFonts w:hint="default" w:ascii="Times New Roman" w:hAnsi="Times New Roman" w:eastAsia="新宋体" w:cs="Times New Roman"/>
          <w:i w:val="0"/>
          <w:iCs w:val="0"/>
          <w:color w:val="auto"/>
          <w:spacing w:val="20"/>
          <w:sz w:val="22"/>
          <w:szCs w:val="22"/>
          <w:highlight w:val="none"/>
        </w:rPr>
        <w:t>行业；制造商为（企业名称），从业人员</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人，营业收入为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万元，资产总额为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万元，属于（中型企业、小型企业、微型企业）；</w:t>
      </w:r>
    </w:p>
    <w:p>
      <w:pPr>
        <w:spacing w:line="460" w:lineRule="exact"/>
        <w:ind w:firstLine="520" w:firstLineChars="200"/>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w:t>
      </w:r>
    </w:p>
    <w:p>
      <w:pPr>
        <w:spacing w:line="460" w:lineRule="exact"/>
        <w:ind w:firstLine="520" w:firstLineChars="200"/>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以上企业，不属于大企业的分支机构，不存在控股股东为大企业的情形，也不存在与大企业的负责人为同一人的情形。</w:t>
      </w:r>
    </w:p>
    <w:p>
      <w:pPr>
        <w:spacing w:line="460" w:lineRule="exact"/>
        <w:ind w:firstLine="520" w:firstLineChars="200"/>
        <w:rPr>
          <w:rFonts w:ascii="Times New Roman" w:hAnsi="Times New Roman" w:eastAsia="新宋体"/>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本企业对上述声明内容的真实性负责。如有虚假，将依法承担相应责任。</w:t>
      </w:r>
    </w:p>
    <w:p>
      <w:pPr>
        <w:spacing w:line="460" w:lineRule="exact"/>
        <w:jc w:val="center"/>
        <w:rPr>
          <w:rFonts w:ascii="Times New Roman" w:hAnsi="Times New Roman" w:eastAsia="新宋体"/>
          <w:color w:val="auto"/>
          <w:spacing w:val="20"/>
          <w:sz w:val="22"/>
          <w:szCs w:val="22"/>
          <w:highlight w:val="none"/>
        </w:rPr>
      </w:pPr>
      <w:r>
        <w:rPr>
          <w:rFonts w:ascii="Times New Roman" w:hAnsi="Times New Roman" w:eastAsia="新宋体"/>
          <w:color w:val="auto"/>
          <w:spacing w:val="20"/>
          <w:sz w:val="22"/>
          <w:szCs w:val="22"/>
          <w:highlight w:val="none"/>
        </w:rPr>
        <w:t>企业名称（盖章）：</w:t>
      </w:r>
    </w:p>
    <w:p>
      <w:pPr>
        <w:spacing w:line="460" w:lineRule="exact"/>
        <w:ind w:firstLine="3640" w:firstLineChars="1400"/>
        <w:rPr>
          <w:rFonts w:ascii="Times New Roman" w:hAnsi="Times New Roman" w:eastAsia="新宋体"/>
          <w:color w:val="auto"/>
          <w:spacing w:val="20"/>
          <w:sz w:val="22"/>
          <w:szCs w:val="22"/>
          <w:highlight w:val="none"/>
        </w:rPr>
      </w:pPr>
      <w:r>
        <w:rPr>
          <w:rFonts w:ascii="Times New Roman" w:hAnsi="Times New Roman" w:eastAsia="新宋体"/>
          <w:color w:val="auto"/>
          <w:spacing w:val="20"/>
          <w:sz w:val="22"/>
          <w:szCs w:val="22"/>
          <w:highlight w:val="none"/>
        </w:rPr>
        <w:t>日 期：</w:t>
      </w:r>
    </w:p>
    <w:p>
      <w:pPr>
        <w:pStyle w:val="11"/>
        <w:ind w:firstLine="520"/>
        <w:rPr>
          <w:rFonts w:ascii="Times New Roman" w:hAnsi="Times New Roman" w:eastAsia="新宋体"/>
          <w:color w:val="auto"/>
          <w:spacing w:val="20"/>
          <w:sz w:val="22"/>
          <w:szCs w:val="22"/>
          <w:highlight w:val="none"/>
        </w:rPr>
      </w:pPr>
    </w:p>
    <w:p>
      <w:pPr>
        <w:spacing w:line="460" w:lineRule="exact"/>
        <w:jc w:val="center"/>
        <w:rPr>
          <w:rFonts w:ascii="Times New Roman" w:hAnsi="Times New Roman" w:eastAsia="新宋体"/>
          <w:color w:val="auto"/>
          <w:sz w:val="24"/>
          <w:highlight w:val="none"/>
        </w:rPr>
      </w:pPr>
      <w:r>
        <w:rPr>
          <w:rFonts w:ascii="Times New Roman" w:hAnsi="Times New Roman" w:eastAsia="新宋体"/>
          <w:b/>
          <w:bCs/>
          <w:color w:val="auto"/>
          <w:sz w:val="24"/>
          <w:highlight w:val="none"/>
        </w:rPr>
        <w:t>《中小企业声明函（工程、服务）》</w:t>
      </w:r>
    </w:p>
    <w:p>
      <w:pPr>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【不属于中小企业单位的无需填写、递交】</w:t>
      </w:r>
    </w:p>
    <w:p>
      <w:pPr>
        <w:spacing w:line="460" w:lineRule="exact"/>
        <w:ind w:firstLine="637" w:firstLineChars="245"/>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本公司（联合体）郑重声明，根据《政府采购促进中小企业发展管理办法》（财库﹝2020﹞46 号）的规定，本公司（联合体）参加</w:t>
      </w:r>
      <w:r>
        <w:rPr>
          <w:rFonts w:hint="default" w:ascii="Times New Roman" w:hAnsi="Times New Roman" w:eastAsia="新宋体" w:cs="Times New Roman"/>
          <w:i w:val="0"/>
          <w:iCs w:val="0"/>
          <w:color w:val="auto"/>
          <w:spacing w:val="20"/>
          <w:sz w:val="22"/>
          <w:szCs w:val="22"/>
          <w:highlight w:val="none"/>
          <w:u w:val="single"/>
        </w:rPr>
        <w:t>（单位名称）</w:t>
      </w:r>
      <w:r>
        <w:rPr>
          <w:rFonts w:hint="default" w:ascii="Times New Roman" w:hAnsi="Times New Roman" w:eastAsia="新宋体" w:cs="Times New Roman"/>
          <w:i w:val="0"/>
          <w:iCs w:val="0"/>
          <w:color w:val="auto"/>
          <w:spacing w:val="20"/>
          <w:sz w:val="22"/>
          <w:szCs w:val="22"/>
          <w:highlight w:val="none"/>
        </w:rPr>
        <w:t>的</w:t>
      </w:r>
      <w:r>
        <w:rPr>
          <w:rFonts w:hint="default" w:ascii="Times New Roman" w:hAnsi="Times New Roman" w:eastAsia="新宋体" w:cs="Times New Roman"/>
          <w:i w:val="0"/>
          <w:iCs w:val="0"/>
          <w:color w:val="auto"/>
          <w:spacing w:val="20"/>
          <w:sz w:val="22"/>
          <w:szCs w:val="22"/>
          <w:highlight w:val="none"/>
          <w:u w:val="single"/>
        </w:rPr>
        <w:t>（项目名称）</w:t>
      </w:r>
      <w:r>
        <w:rPr>
          <w:rFonts w:hint="default" w:ascii="Times New Roman" w:hAnsi="Times New Roman" w:eastAsia="新宋体" w:cs="Times New Roman"/>
          <w:i w:val="0"/>
          <w:iCs w:val="0"/>
          <w:color w:val="auto"/>
          <w:spacing w:val="20"/>
          <w:sz w:val="22"/>
          <w:szCs w:val="22"/>
          <w:highlight w:val="none"/>
        </w:rPr>
        <w:t xml:space="preserve">采购活动，工程的施工单位全部为符合政策要求的中小企业（或者：服务全部由符合政策要求的中小企业承接）。相关企业（含联合体中的中小企业、签订分包意向协议的中小企业）的具体情况如下： </w:t>
      </w:r>
    </w:p>
    <w:p>
      <w:pPr>
        <w:spacing w:line="460" w:lineRule="exact"/>
        <w:ind w:firstLine="637" w:firstLineChars="245"/>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1.</w:t>
      </w:r>
      <w:r>
        <w:rPr>
          <w:rFonts w:hint="default" w:ascii="Times New Roman" w:hAnsi="Times New Roman" w:eastAsia="新宋体" w:cs="Times New Roman"/>
          <w:i w:val="0"/>
          <w:iCs w:val="0"/>
          <w:color w:val="auto"/>
          <w:spacing w:val="20"/>
          <w:sz w:val="22"/>
          <w:szCs w:val="22"/>
          <w:highlight w:val="none"/>
          <w:u w:val="single"/>
        </w:rPr>
        <w:t>（标的名称）</w:t>
      </w:r>
      <w:r>
        <w:rPr>
          <w:rFonts w:hint="default" w:ascii="Times New Roman" w:hAnsi="Times New Roman" w:eastAsia="新宋体" w:cs="Times New Roman"/>
          <w:i w:val="0"/>
          <w:iCs w:val="0"/>
          <w:color w:val="auto"/>
          <w:spacing w:val="20"/>
          <w:sz w:val="22"/>
          <w:szCs w:val="22"/>
          <w:highlight w:val="none"/>
        </w:rPr>
        <w:t>，属于</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u w:val="none"/>
          <w:lang w:val="en-US" w:eastAsia="zh-CN"/>
        </w:rPr>
        <w:t>行业</w:t>
      </w:r>
      <w:r>
        <w:rPr>
          <w:rFonts w:hint="default" w:ascii="Times New Roman" w:hAnsi="Times New Roman" w:eastAsia="新宋体" w:cs="Times New Roman"/>
          <w:i w:val="0"/>
          <w:iCs w:val="0"/>
          <w:color w:val="auto"/>
          <w:spacing w:val="20"/>
          <w:sz w:val="22"/>
          <w:szCs w:val="22"/>
          <w:highlight w:val="none"/>
        </w:rPr>
        <w:t>； 承建（承接）企业为</w:t>
      </w:r>
      <w:r>
        <w:rPr>
          <w:rFonts w:hint="default" w:ascii="Times New Roman" w:hAnsi="Times New Roman" w:eastAsia="新宋体" w:cs="Times New Roman"/>
          <w:i w:val="0"/>
          <w:iCs w:val="0"/>
          <w:color w:val="auto"/>
          <w:spacing w:val="20"/>
          <w:sz w:val="22"/>
          <w:szCs w:val="22"/>
          <w:highlight w:val="none"/>
          <w:u w:val="single"/>
        </w:rPr>
        <w:t>（企业名称）</w:t>
      </w:r>
      <w:r>
        <w:rPr>
          <w:rFonts w:hint="default" w:ascii="Times New Roman" w:hAnsi="Times New Roman" w:eastAsia="新宋体" w:cs="Times New Roman"/>
          <w:i w:val="0"/>
          <w:iCs w:val="0"/>
          <w:color w:val="auto"/>
          <w:spacing w:val="20"/>
          <w:sz w:val="22"/>
          <w:szCs w:val="22"/>
          <w:highlight w:val="none"/>
        </w:rPr>
        <w:t>，从业人员</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人，营业收入为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万元，资产总额为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万元，属于</w:t>
      </w:r>
      <w:r>
        <w:rPr>
          <w:rFonts w:hint="default" w:ascii="Times New Roman" w:hAnsi="Times New Roman" w:eastAsia="新宋体" w:cs="Times New Roman"/>
          <w:i w:val="0"/>
          <w:iCs w:val="0"/>
          <w:color w:val="auto"/>
          <w:spacing w:val="20"/>
          <w:sz w:val="22"/>
          <w:szCs w:val="22"/>
          <w:highlight w:val="none"/>
          <w:u w:val="single"/>
        </w:rPr>
        <w:t>（中型企业、 小型企业、微型企业）</w:t>
      </w:r>
      <w:r>
        <w:rPr>
          <w:rFonts w:hint="default" w:ascii="Times New Roman" w:hAnsi="Times New Roman" w:eastAsia="新宋体" w:cs="Times New Roman"/>
          <w:i w:val="0"/>
          <w:iCs w:val="0"/>
          <w:color w:val="auto"/>
          <w:spacing w:val="20"/>
          <w:sz w:val="22"/>
          <w:szCs w:val="22"/>
          <w:highlight w:val="none"/>
        </w:rPr>
        <w:t xml:space="preserve">； </w:t>
      </w:r>
    </w:p>
    <w:p>
      <w:pPr>
        <w:spacing w:line="460" w:lineRule="exact"/>
        <w:ind w:firstLine="637" w:firstLineChars="245"/>
        <w:rPr>
          <w:rFonts w:hint="default" w:ascii="Times New Roman" w:hAnsi="Times New Roman" w:eastAsia="新宋体" w:cs="Times New Roman"/>
          <w:i w:val="0"/>
          <w:iCs w:val="0"/>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2.</w:t>
      </w:r>
      <w:r>
        <w:rPr>
          <w:rFonts w:hint="default" w:ascii="Times New Roman" w:hAnsi="Times New Roman" w:eastAsia="新宋体" w:cs="Times New Roman"/>
          <w:i w:val="0"/>
          <w:iCs w:val="0"/>
          <w:color w:val="auto"/>
          <w:spacing w:val="20"/>
          <w:sz w:val="22"/>
          <w:szCs w:val="22"/>
          <w:highlight w:val="none"/>
          <w:u w:val="single"/>
        </w:rPr>
        <w:t>（标的名称）</w:t>
      </w:r>
      <w:r>
        <w:rPr>
          <w:rFonts w:hint="default" w:ascii="Times New Roman" w:hAnsi="Times New Roman" w:eastAsia="新宋体" w:cs="Times New Roman"/>
          <w:i w:val="0"/>
          <w:iCs w:val="0"/>
          <w:color w:val="auto"/>
          <w:spacing w:val="20"/>
          <w:sz w:val="22"/>
          <w:szCs w:val="22"/>
          <w:highlight w:val="none"/>
        </w:rPr>
        <w:t>，属于</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u w:val="none"/>
          <w:lang w:val="en-US" w:eastAsia="zh-CN"/>
        </w:rPr>
        <w:t>行业</w:t>
      </w:r>
      <w:r>
        <w:rPr>
          <w:rFonts w:hint="default" w:ascii="Times New Roman" w:hAnsi="Times New Roman" w:eastAsia="新宋体" w:cs="Times New Roman"/>
          <w:i w:val="0"/>
          <w:iCs w:val="0"/>
          <w:color w:val="auto"/>
          <w:spacing w:val="20"/>
          <w:sz w:val="22"/>
          <w:szCs w:val="22"/>
          <w:highlight w:val="none"/>
        </w:rPr>
        <w:t>；承建（承接）企业为</w:t>
      </w:r>
      <w:r>
        <w:rPr>
          <w:rFonts w:hint="default" w:ascii="Times New Roman" w:hAnsi="Times New Roman" w:eastAsia="新宋体" w:cs="Times New Roman"/>
          <w:i w:val="0"/>
          <w:iCs w:val="0"/>
          <w:color w:val="auto"/>
          <w:spacing w:val="20"/>
          <w:sz w:val="22"/>
          <w:szCs w:val="22"/>
          <w:highlight w:val="none"/>
          <w:u w:val="single"/>
        </w:rPr>
        <w:t>（企业名称）</w:t>
      </w:r>
      <w:r>
        <w:rPr>
          <w:rFonts w:hint="default" w:ascii="Times New Roman" w:hAnsi="Times New Roman" w:eastAsia="新宋体" w:cs="Times New Roman"/>
          <w:i w:val="0"/>
          <w:iCs w:val="0"/>
          <w:color w:val="auto"/>
          <w:spacing w:val="20"/>
          <w:sz w:val="22"/>
          <w:szCs w:val="22"/>
          <w:highlight w:val="none"/>
        </w:rPr>
        <w:t>，从业人员</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人，营业收入为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万元，资产总额为</w:t>
      </w:r>
      <w:r>
        <w:rPr>
          <w:rFonts w:hint="default" w:ascii="Times New Roman" w:hAnsi="Times New Roman" w:eastAsia="新宋体" w:cs="Times New Roman"/>
          <w:i w:val="0"/>
          <w:iCs w:val="0"/>
          <w:color w:val="auto"/>
          <w:spacing w:val="20"/>
          <w:sz w:val="22"/>
          <w:szCs w:val="22"/>
          <w:highlight w:val="none"/>
          <w:u w:val="single"/>
          <w:lang w:val="en-US" w:eastAsia="zh-CN"/>
        </w:rPr>
        <w:t xml:space="preserve">    </w:t>
      </w:r>
      <w:r>
        <w:rPr>
          <w:rFonts w:hint="default" w:ascii="Times New Roman" w:hAnsi="Times New Roman" w:eastAsia="新宋体" w:cs="Times New Roman"/>
          <w:i w:val="0"/>
          <w:iCs w:val="0"/>
          <w:color w:val="auto"/>
          <w:spacing w:val="20"/>
          <w:sz w:val="22"/>
          <w:szCs w:val="22"/>
          <w:highlight w:val="none"/>
        </w:rPr>
        <w:t>万元，属于</w:t>
      </w:r>
      <w:r>
        <w:rPr>
          <w:rFonts w:hint="default" w:ascii="Times New Roman" w:hAnsi="Times New Roman" w:eastAsia="新宋体" w:cs="Times New Roman"/>
          <w:i w:val="0"/>
          <w:iCs w:val="0"/>
          <w:color w:val="auto"/>
          <w:spacing w:val="20"/>
          <w:sz w:val="22"/>
          <w:szCs w:val="22"/>
          <w:highlight w:val="none"/>
          <w:u w:val="single"/>
        </w:rPr>
        <w:t>（中型企业、 小型企业、微型企业）</w:t>
      </w:r>
      <w:r>
        <w:rPr>
          <w:rFonts w:hint="default" w:ascii="Times New Roman" w:hAnsi="Times New Roman" w:eastAsia="新宋体" w:cs="Times New Roman"/>
          <w:i w:val="0"/>
          <w:iCs w:val="0"/>
          <w:color w:val="auto"/>
          <w:spacing w:val="20"/>
          <w:sz w:val="22"/>
          <w:szCs w:val="22"/>
          <w:highlight w:val="none"/>
        </w:rPr>
        <w:t>；</w:t>
      </w:r>
    </w:p>
    <w:p>
      <w:pPr>
        <w:spacing w:line="460" w:lineRule="exact"/>
        <w:ind w:firstLine="639" w:firstLineChars="245"/>
        <w:rPr>
          <w:rFonts w:hint="default" w:ascii="Times New Roman" w:hAnsi="Times New Roman" w:eastAsia="新宋体" w:cs="Times New Roman"/>
          <w:b/>
          <w:bCs/>
          <w:i w:val="0"/>
          <w:iCs w:val="0"/>
          <w:color w:val="auto"/>
          <w:spacing w:val="20"/>
          <w:sz w:val="22"/>
          <w:szCs w:val="22"/>
          <w:highlight w:val="none"/>
        </w:rPr>
      </w:pPr>
      <w:r>
        <w:rPr>
          <w:rFonts w:hint="default" w:ascii="Times New Roman" w:hAnsi="Times New Roman" w:eastAsia="新宋体" w:cs="Times New Roman"/>
          <w:b/>
          <w:bCs/>
          <w:i w:val="0"/>
          <w:iCs w:val="0"/>
          <w:color w:val="auto"/>
          <w:spacing w:val="20"/>
          <w:sz w:val="22"/>
          <w:szCs w:val="22"/>
          <w:highlight w:val="none"/>
        </w:rPr>
        <w:t>……</w:t>
      </w:r>
    </w:p>
    <w:p>
      <w:pPr>
        <w:spacing w:line="460" w:lineRule="exact"/>
        <w:ind w:firstLine="637" w:firstLineChars="245"/>
        <w:rPr>
          <w:rFonts w:ascii="Times New Roman" w:hAnsi="Times New Roman" w:eastAsia="新宋体"/>
          <w:color w:val="auto"/>
          <w:spacing w:val="20"/>
          <w:sz w:val="22"/>
          <w:szCs w:val="22"/>
          <w:highlight w:val="none"/>
        </w:rPr>
      </w:pPr>
      <w:r>
        <w:rPr>
          <w:rFonts w:hint="default" w:ascii="Times New Roman" w:hAnsi="Times New Roman" w:eastAsia="新宋体" w:cs="Times New Roman"/>
          <w:i w:val="0"/>
          <w:iCs w:val="0"/>
          <w:color w:val="auto"/>
          <w:spacing w:val="20"/>
          <w:sz w:val="22"/>
          <w:szCs w:val="22"/>
          <w:highlight w:val="none"/>
        </w:rPr>
        <w:t xml:space="preserve">以上企业，不属于大企业的分支机构，不存在控股股东为大企业的情形，也不存在与大企业的负责人为同一人的情形。本企业对上述声明内容的真实性负责。如有虚假，将依法承担相应责任。 </w:t>
      </w:r>
    </w:p>
    <w:p>
      <w:pPr>
        <w:spacing w:line="460" w:lineRule="exact"/>
        <w:jc w:val="center"/>
        <w:rPr>
          <w:rFonts w:ascii="Times New Roman" w:hAnsi="Times New Roman" w:eastAsia="新宋体"/>
          <w:color w:val="auto"/>
          <w:spacing w:val="20"/>
          <w:sz w:val="22"/>
          <w:szCs w:val="22"/>
          <w:highlight w:val="none"/>
        </w:rPr>
      </w:pPr>
      <w:r>
        <w:rPr>
          <w:rFonts w:ascii="Times New Roman" w:hAnsi="Times New Roman" w:eastAsia="新宋体"/>
          <w:color w:val="auto"/>
          <w:spacing w:val="20"/>
          <w:sz w:val="22"/>
          <w:szCs w:val="22"/>
          <w:highlight w:val="none"/>
        </w:rPr>
        <w:t xml:space="preserve">           企业名称（盖章）：</w:t>
      </w:r>
    </w:p>
    <w:p>
      <w:pPr>
        <w:spacing w:line="460" w:lineRule="exact"/>
        <w:jc w:val="center"/>
        <w:rPr>
          <w:rFonts w:ascii="Times New Roman" w:hAnsi="Times New Roman" w:eastAsia="新宋体"/>
          <w:color w:val="auto"/>
          <w:spacing w:val="20"/>
          <w:sz w:val="22"/>
          <w:szCs w:val="22"/>
          <w:highlight w:val="none"/>
        </w:rPr>
      </w:pPr>
      <w:r>
        <w:rPr>
          <w:rFonts w:ascii="Times New Roman" w:hAnsi="Times New Roman" w:eastAsia="新宋体"/>
          <w:color w:val="auto"/>
          <w:spacing w:val="20"/>
          <w:sz w:val="22"/>
          <w:szCs w:val="22"/>
          <w:highlight w:val="none"/>
        </w:rPr>
        <w:t xml:space="preserve">  日 期：</w:t>
      </w: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pStyle w:val="2"/>
        <w:rPr>
          <w:rFonts w:ascii="Times New Roman" w:hAnsi="Times New Roman" w:eastAsia="新宋体"/>
          <w:color w:val="auto"/>
          <w:highlight w:val="none"/>
        </w:rPr>
      </w:pPr>
    </w:p>
    <w:p>
      <w:pPr>
        <w:rPr>
          <w:rFonts w:ascii="Times New Roman" w:hAnsi="Times New Roman" w:eastAsia="新宋体"/>
          <w:color w:val="auto"/>
          <w:highlight w:val="none"/>
        </w:rPr>
      </w:pPr>
    </w:p>
    <w:p>
      <w:pPr>
        <w:pStyle w:val="2"/>
        <w:rPr>
          <w:rFonts w:ascii="Times New Roman" w:hAnsi="Times New Roman" w:eastAsia="新宋体"/>
          <w:color w:val="auto"/>
          <w:highlight w:val="none"/>
        </w:rPr>
      </w:pPr>
    </w:p>
    <w:p>
      <w:pPr>
        <w:spacing w:line="460" w:lineRule="exact"/>
        <w:rPr>
          <w:rFonts w:ascii="Times New Roman" w:hAnsi="Times New Roman" w:eastAsia="新宋体"/>
          <w:color w:val="auto"/>
          <w:spacing w:val="20"/>
          <w:sz w:val="22"/>
          <w:szCs w:val="22"/>
          <w:highlight w:val="none"/>
        </w:rPr>
      </w:pPr>
    </w:p>
    <w:p>
      <w:pPr>
        <w:spacing w:line="420" w:lineRule="exact"/>
        <w:outlineLvl w:val="3"/>
        <w:rPr>
          <w:rFonts w:ascii="Times New Roman" w:hAnsi="Times New Roman" w:eastAsia="新宋体"/>
          <w:b/>
          <w:bCs/>
          <w:color w:val="auto"/>
          <w:sz w:val="22"/>
          <w:szCs w:val="22"/>
          <w:highlight w:val="none"/>
        </w:rPr>
      </w:pPr>
      <w:r>
        <w:rPr>
          <w:rFonts w:ascii="Times New Roman" w:hAnsi="Times New Roman" w:eastAsia="新宋体"/>
          <w:b/>
          <w:bCs/>
          <w:color w:val="auto"/>
          <w:sz w:val="28"/>
          <w:szCs w:val="28"/>
          <w:highlight w:val="none"/>
        </w:rPr>
        <w:t>6、残疾人福利性单位的相关证明材料</w:t>
      </w:r>
    </w:p>
    <w:p>
      <w:pPr>
        <w:spacing w:line="460" w:lineRule="exact"/>
        <w:ind w:firstLine="466" w:firstLineChars="200"/>
        <w:rPr>
          <w:rFonts w:ascii="Times New Roman" w:hAnsi="Times New Roman" w:eastAsia="新宋体"/>
          <w:color w:val="auto"/>
          <w:spacing w:val="20"/>
          <w:sz w:val="22"/>
          <w:szCs w:val="22"/>
          <w:highlight w:val="none"/>
        </w:rPr>
      </w:pPr>
      <w:r>
        <w:rPr>
          <w:rFonts w:ascii="Times New Roman" w:hAnsi="Times New Roman" w:eastAsia="新宋体"/>
          <w:b/>
          <w:color w:val="auto"/>
          <w:spacing w:val="6"/>
          <w:sz w:val="22"/>
          <w:szCs w:val="22"/>
          <w:highlight w:val="none"/>
        </w:rPr>
        <w:t>需提供相关证明材料，</w:t>
      </w:r>
      <w:r>
        <w:rPr>
          <w:rFonts w:ascii="Times New Roman" w:hAnsi="Times New Roman" w:eastAsia="新宋体"/>
          <w:b/>
          <w:bCs/>
          <w:color w:val="auto"/>
          <w:sz w:val="22"/>
          <w:szCs w:val="22"/>
          <w:highlight w:val="none"/>
          <w:u w:val="single"/>
          <w:lang w:val="zh-CN"/>
        </w:rPr>
        <w:t>未提供证明材料或不能清楚辨析</w:t>
      </w:r>
      <w:r>
        <w:rPr>
          <w:rFonts w:ascii="Times New Roman" w:hAnsi="Times New Roman" w:eastAsia="新宋体"/>
          <w:b/>
          <w:bCs/>
          <w:color w:val="auto"/>
          <w:sz w:val="22"/>
          <w:szCs w:val="22"/>
          <w:highlight w:val="none"/>
          <w:u w:val="single"/>
        </w:rPr>
        <w:t>是残疾人福利性单位的按非残疾人福利性单位处理，所提供的证明材料应为最新的最近的</w:t>
      </w:r>
      <w:r>
        <w:rPr>
          <w:rFonts w:ascii="Times New Roman" w:hAnsi="Times New Roman" w:eastAsia="新宋体"/>
          <w:b/>
          <w:bCs/>
          <w:color w:val="auto"/>
          <w:sz w:val="22"/>
          <w:szCs w:val="22"/>
          <w:highlight w:val="none"/>
          <w:u w:val="single"/>
          <w:lang w:val="zh-CN"/>
        </w:rPr>
        <w:t>。</w:t>
      </w:r>
    </w:p>
    <w:p>
      <w:pPr>
        <w:spacing w:line="460" w:lineRule="exact"/>
        <w:rPr>
          <w:rFonts w:ascii="Times New Roman" w:hAnsi="Times New Roman" w:eastAsia="新宋体"/>
          <w:color w:val="auto"/>
          <w:spacing w:val="20"/>
          <w:sz w:val="22"/>
          <w:szCs w:val="22"/>
          <w:highlight w:val="none"/>
        </w:rPr>
      </w:pPr>
    </w:p>
    <w:p>
      <w:pPr>
        <w:spacing w:line="460" w:lineRule="exact"/>
        <w:rPr>
          <w:rFonts w:ascii="Times New Roman" w:hAnsi="Times New Roman" w:eastAsia="新宋体"/>
          <w:color w:val="auto"/>
          <w:spacing w:val="20"/>
          <w:sz w:val="22"/>
          <w:szCs w:val="22"/>
          <w:highlight w:val="none"/>
        </w:rPr>
      </w:pPr>
    </w:p>
    <w:p>
      <w:pPr>
        <w:spacing w:line="460" w:lineRule="exact"/>
        <w:jc w:val="center"/>
        <w:rPr>
          <w:rFonts w:ascii="Times New Roman" w:hAnsi="Times New Roman" w:eastAsia="新宋体"/>
          <w:color w:val="auto"/>
          <w:spacing w:val="6"/>
          <w:sz w:val="22"/>
          <w:szCs w:val="22"/>
          <w:highlight w:val="none"/>
        </w:rPr>
      </w:pPr>
      <w:r>
        <w:rPr>
          <w:rFonts w:ascii="Times New Roman" w:hAnsi="Times New Roman" w:eastAsia="新宋体"/>
          <w:b/>
          <w:color w:val="auto"/>
          <w:spacing w:val="6"/>
          <w:sz w:val="22"/>
          <w:szCs w:val="22"/>
          <w:highlight w:val="none"/>
        </w:rPr>
        <w:t>残疾人福利性单位声明函</w:t>
      </w:r>
    </w:p>
    <w:p>
      <w:pPr>
        <w:widowControl/>
        <w:adjustRightInd w:val="0"/>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【不属于残疾人福利性单位的无需填写、递交】</w:t>
      </w:r>
    </w:p>
    <w:p>
      <w:pPr>
        <w:snapToGrid w:val="0"/>
        <w:spacing w:line="460" w:lineRule="exact"/>
        <w:jc w:val="center"/>
        <w:rPr>
          <w:rFonts w:ascii="Times New Roman" w:hAnsi="Times New Roman" w:eastAsia="新宋体"/>
          <w:b/>
          <w:bCs/>
          <w:color w:val="auto"/>
          <w:sz w:val="22"/>
          <w:szCs w:val="22"/>
          <w:highlight w:val="none"/>
        </w:rPr>
      </w:pPr>
    </w:p>
    <w:p>
      <w:pPr>
        <w:snapToGrid w:val="0"/>
        <w:spacing w:line="460" w:lineRule="exact"/>
        <w:ind w:firstLine="464" w:firstLineChars="200"/>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本单位郑重声明，根据《财政部民政部中国残疾人联合会关于促进残疾人就业政府采购政策的通知》（财库</w:t>
      </w:r>
      <w:r>
        <w:rPr>
          <w:rFonts w:ascii="Times New Roman" w:hAnsi="Times New Roman" w:eastAsia="新宋体"/>
          <w:color w:val="auto"/>
          <w:sz w:val="22"/>
          <w:szCs w:val="22"/>
          <w:highlight w:val="none"/>
        </w:rPr>
        <w:t>〔2017〕141</w:t>
      </w:r>
      <w:r>
        <w:rPr>
          <w:rFonts w:ascii="Times New Roman" w:hAnsi="Times New Roman" w:eastAsia="新宋体"/>
          <w:color w:val="auto"/>
          <w:spacing w:val="6"/>
          <w:sz w:val="22"/>
          <w:szCs w:val="22"/>
          <w:highlight w:val="none"/>
        </w:rPr>
        <w:t>号）的规定，本单位为符合条件的残疾人福利性单位，且本单位参加</w:t>
      </w:r>
      <w:r>
        <w:rPr>
          <w:rFonts w:ascii="Times New Roman" w:hAnsi="Times New Roman" w:eastAsia="新宋体"/>
          <w:color w:val="auto"/>
          <w:spacing w:val="6"/>
          <w:sz w:val="22"/>
          <w:szCs w:val="22"/>
          <w:highlight w:val="none"/>
          <w:u w:val="single"/>
        </w:rPr>
        <w:t>（招标人名称）</w:t>
      </w:r>
      <w:r>
        <w:rPr>
          <w:rFonts w:ascii="Times New Roman" w:hAnsi="Times New Roman" w:eastAsia="新宋体"/>
          <w:color w:val="auto"/>
          <w:spacing w:val="6"/>
          <w:sz w:val="22"/>
          <w:szCs w:val="22"/>
          <w:highlight w:val="none"/>
        </w:rPr>
        <w:t>单位的</w:t>
      </w:r>
      <w:r>
        <w:rPr>
          <w:rFonts w:ascii="Times New Roman" w:hAnsi="Times New Roman" w:eastAsia="新宋体"/>
          <w:color w:val="auto"/>
          <w:spacing w:val="6"/>
          <w:sz w:val="22"/>
          <w:szCs w:val="22"/>
          <w:highlight w:val="none"/>
          <w:u w:val="single"/>
        </w:rPr>
        <w:t>（招标项目名称）</w:t>
      </w:r>
      <w:r>
        <w:rPr>
          <w:rFonts w:ascii="Times New Roman" w:hAnsi="Times New Roman" w:eastAsia="新宋体"/>
          <w:color w:val="auto"/>
          <w:spacing w:val="6"/>
          <w:sz w:val="22"/>
          <w:szCs w:val="22"/>
          <w:highlight w:val="none"/>
        </w:rPr>
        <w:t>项目采购活动提供本单位制造的货物（由本单位承担工程/提供服务），或者提供其他残疾人福利性单位制造的货物（不包括使用非残疾人福利性单位注册商标的货物）。</w:t>
      </w:r>
    </w:p>
    <w:p>
      <w:pPr>
        <w:snapToGrid w:val="0"/>
        <w:spacing w:line="460" w:lineRule="exact"/>
        <w:ind w:firstLine="464" w:firstLineChars="200"/>
        <w:rPr>
          <w:rFonts w:ascii="Times New Roman" w:hAnsi="Times New Roman" w:eastAsia="新宋体"/>
          <w:color w:val="auto"/>
          <w:spacing w:val="6"/>
          <w:sz w:val="22"/>
          <w:szCs w:val="22"/>
          <w:highlight w:val="none"/>
        </w:rPr>
      </w:pPr>
      <w:r>
        <w:rPr>
          <w:rFonts w:ascii="Times New Roman" w:hAnsi="Times New Roman" w:eastAsia="新宋体"/>
          <w:color w:val="auto"/>
          <w:spacing w:val="6"/>
          <w:sz w:val="22"/>
          <w:szCs w:val="22"/>
          <w:highlight w:val="none"/>
        </w:rPr>
        <w:t>本单位对上述声明的真实性负责。如有虚假，将依法承担相应责任。</w:t>
      </w:r>
    </w:p>
    <w:p>
      <w:pPr>
        <w:snapToGrid w:val="0"/>
        <w:spacing w:line="460" w:lineRule="exact"/>
        <w:ind w:firstLine="464" w:firstLineChars="200"/>
        <w:rPr>
          <w:rFonts w:ascii="Times New Roman" w:hAnsi="Times New Roman" w:eastAsia="新宋体"/>
          <w:color w:val="auto"/>
          <w:spacing w:val="6"/>
          <w:sz w:val="22"/>
          <w:szCs w:val="22"/>
          <w:highlight w:val="none"/>
        </w:rPr>
      </w:pPr>
    </w:p>
    <w:p>
      <w:pPr>
        <w:snapToGrid w:val="0"/>
        <w:spacing w:line="460" w:lineRule="exact"/>
        <w:ind w:firstLine="464" w:firstLineChars="200"/>
        <w:rPr>
          <w:rFonts w:ascii="Times New Roman" w:hAnsi="Times New Roman" w:eastAsia="新宋体"/>
          <w:color w:val="auto"/>
          <w:spacing w:val="6"/>
          <w:sz w:val="22"/>
          <w:szCs w:val="22"/>
          <w:highlight w:val="none"/>
        </w:rPr>
      </w:pPr>
    </w:p>
    <w:p>
      <w:pPr>
        <w:adjustRightInd w:val="0"/>
        <w:snapToGrid w:val="0"/>
        <w:spacing w:line="460" w:lineRule="exact"/>
        <w:ind w:firstLine="440" w:firstLineChars="200"/>
        <w:rPr>
          <w:rFonts w:ascii="Times New Roman" w:hAnsi="Times New Roman" w:eastAsia="新宋体"/>
          <w:color w:val="auto"/>
          <w:kern w:val="0"/>
          <w:sz w:val="22"/>
          <w:szCs w:val="22"/>
          <w:highlight w:val="none"/>
          <w:u w:val="single"/>
        </w:rPr>
      </w:pPr>
      <w:r>
        <w:rPr>
          <w:rFonts w:ascii="Times New Roman" w:hAnsi="Times New Roman" w:eastAsia="新宋体"/>
          <w:color w:val="auto"/>
          <w:kern w:val="0"/>
          <w:sz w:val="22"/>
          <w:szCs w:val="22"/>
          <w:highlight w:val="none"/>
        </w:rPr>
        <w:t>投标人全称（盖章）：</w:t>
      </w:r>
    </w:p>
    <w:p>
      <w:pPr>
        <w:pStyle w:val="23"/>
        <w:spacing w:line="460" w:lineRule="exact"/>
        <w:ind w:left="437" w:leftChars="208"/>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日期：    年   月  日</w:t>
      </w:r>
    </w:p>
    <w:p>
      <w:pPr>
        <w:pStyle w:val="23"/>
        <w:ind w:left="0" w:leftChars="0"/>
        <w:rPr>
          <w:rFonts w:ascii="Times New Roman" w:hAnsi="Times New Roman"/>
          <w:color w:val="auto"/>
          <w:sz w:val="22"/>
          <w:szCs w:val="22"/>
          <w:highlight w:val="none"/>
        </w:rPr>
      </w:pPr>
    </w:p>
    <w:p>
      <w:pPr>
        <w:pStyle w:val="23"/>
        <w:spacing w:line="460" w:lineRule="exact"/>
        <w:ind w:left="0" w:leftChars="0"/>
        <w:outlineLvl w:val="1"/>
        <w:rPr>
          <w:rFonts w:ascii="Times New Roman" w:hAnsi="Times New Roman"/>
          <w:b/>
          <w:color w:val="auto"/>
          <w:sz w:val="22"/>
          <w:szCs w:val="22"/>
          <w:highlight w:val="none"/>
        </w:rPr>
      </w:pPr>
      <w:r>
        <w:rPr>
          <w:rFonts w:ascii="Times New Roman" w:hAnsi="Times New Roman"/>
          <w:b/>
          <w:color w:val="auto"/>
          <w:sz w:val="22"/>
          <w:szCs w:val="22"/>
          <w:highlight w:val="none"/>
        </w:rPr>
        <w:br w:type="page"/>
      </w:r>
      <w:bookmarkStart w:id="29" w:name="_Toc19733"/>
      <w:r>
        <w:rPr>
          <w:rFonts w:ascii="Times New Roman" w:hAnsi="Times New Roman"/>
          <w:b/>
          <w:color w:val="auto"/>
          <w:sz w:val="22"/>
          <w:szCs w:val="22"/>
          <w:highlight w:val="none"/>
        </w:rPr>
        <w:t>附件二</w:t>
      </w:r>
      <w:bookmarkEnd w:id="29"/>
    </w:p>
    <w:p>
      <w:pPr>
        <w:spacing w:line="460" w:lineRule="exact"/>
        <w:jc w:val="center"/>
        <w:outlineLvl w:val="2"/>
        <w:rPr>
          <w:rFonts w:ascii="Times New Roman" w:hAnsi="Times New Roman"/>
          <w:color w:val="auto"/>
          <w:sz w:val="28"/>
          <w:szCs w:val="28"/>
          <w:highlight w:val="none"/>
        </w:rPr>
      </w:pPr>
      <w:bookmarkStart w:id="30" w:name="_Toc1446"/>
      <w:r>
        <w:rPr>
          <w:rFonts w:ascii="Times New Roman" w:hAnsi="Times New Roman"/>
          <w:b/>
          <w:bCs/>
          <w:color w:val="auto"/>
          <w:sz w:val="28"/>
          <w:szCs w:val="28"/>
          <w:highlight w:val="none"/>
        </w:rPr>
        <w:t>资格证明文件</w:t>
      </w:r>
      <w:bookmarkEnd w:id="30"/>
    </w:p>
    <w:p>
      <w:pPr>
        <w:spacing w:line="460" w:lineRule="exact"/>
        <w:jc w:val="left"/>
        <w:outlineLvl w:val="3"/>
        <w:rPr>
          <w:rFonts w:ascii="Times New Roman" w:hAnsi="Times New Roman"/>
          <w:b/>
          <w:bCs/>
          <w:color w:val="auto"/>
          <w:sz w:val="24"/>
          <w:highlight w:val="none"/>
        </w:rPr>
      </w:pPr>
      <w:r>
        <w:rPr>
          <w:rFonts w:ascii="Times New Roman" w:hAnsi="Times New Roman"/>
          <w:b/>
          <w:bCs/>
          <w:color w:val="auto"/>
          <w:sz w:val="24"/>
          <w:highlight w:val="none"/>
        </w:rPr>
        <w:t>1、有效营业执照（复印件盖单位公章）</w:t>
      </w:r>
    </w:p>
    <w:p>
      <w:pPr>
        <w:spacing w:line="460" w:lineRule="exact"/>
        <w:jc w:val="left"/>
        <w:outlineLvl w:val="3"/>
        <w:rPr>
          <w:rFonts w:ascii="Times New Roman" w:hAnsi="Times New Roman"/>
          <w:b/>
          <w:bCs/>
          <w:color w:val="auto"/>
          <w:sz w:val="24"/>
          <w:highlight w:val="none"/>
        </w:rPr>
      </w:pPr>
      <w:r>
        <w:rPr>
          <w:rFonts w:ascii="Times New Roman" w:hAnsi="Times New Roman"/>
          <w:b/>
          <w:bCs/>
          <w:color w:val="auto"/>
          <w:sz w:val="24"/>
          <w:highlight w:val="none"/>
        </w:rPr>
        <w:t>2、最近一年财务报表（复印件，新成立的公司提供情况说明）；</w:t>
      </w:r>
    </w:p>
    <w:p>
      <w:pPr>
        <w:spacing w:line="460" w:lineRule="exact"/>
        <w:jc w:val="left"/>
        <w:outlineLvl w:val="3"/>
        <w:rPr>
          <w:rFonts w:ascii="Times New Roman" w:hAnsi="Times New Roman"/>
          <w:b/>
          <w:bCs/>
          <w:color w:val="auto"/>
          <w:sz w:val="24"/>
          <w:highlight w:val="none"/>
        </w:rPr>
      </w:pPr>
      <w:r>
        <w:rPr>
          <w:rFonts w:ascii="Times New Roman" w:hAnsi="Times New Roman"/>
          <w:b/>
          <w:bCs/>
          <w:color w:val="auto"/>
          <w:sz w:val="24"/>
          <w:highlight w:val="none"/>
        </w:rPr>
        <w:t>3、投标人为医疗器械生产企业的：第二类、第三类医疗器械生产企业提供《医疗器械生产许可证》、第一类医疗器械生产企业提供第一类医疗器械生产备案凭证；</w:t>
      </w:r>
    </w:p>
    <w:p>
      <w:pPr>
        <w:spacing w:line="460" w:lineRule="exact"/>
        <w:rPr>
          <w:rFonts w:ascii="Times New Roman" w:hAnsi="Times New Roman"/>
          <w:b/>
          <w:bCs/>
          <w:color w:val="auto"/>
          <w:sz w:val="24"/>
          <w:highlight w:val="none"/>
        </w:rPr>
      </w:pPr>
      <w:r>
        <w:rPr>
          <w:rFonts w:ascii="Times New Roman" w:hAnsi="Times New Roman"/>
          <w:b/>
          <w:bCs/>
          <w:color w:val="auto"/>
          <w:sz w:val="24"/>
          <w:highlight w:val="none"/>
        </w:rPr>
        <w:t>投标人为医疗器械经营企业的：第三类医疗器械经营企业提供《医疗器械经营许可证》、第二类医疗器械经营企业提供第二类医疗器械经营备案凭证；</w:t>
      </w:r>
    </w:p>
    <w:p>
      <w:pPr>
        <w:spacing w:line="460" w:lineRule="exact"/>
        <w:rPr>
          <w:rFonts w:ascii="Times New Roman" w:hAnsi="Times New Roman"/>
          <w:b/>
          <w:bCs/>
          <w:color w:val="auto"/>
          <w:sz w:val="24"/>
          <w:highlight w:val="none"/>
        </w:rPr>
      </w:pPr>
      <w:r>
        <w:rPr>
          <w:rFonts w:ascii="Times New Roman" w:hAnsi="Times New Roman"/>
          <w:b/>
          <w:bCs/>
          <w:color w:val="auto"/>
          <w:sz w:val="24"/>
          <w:highlight w:val="none"/>
        </w:rPr>
        <w:t>（适用于按医疗器械管理的货物）；</w:t>
      </w:r>
    </w:p>
    <w:p>
      <w:pPr>
        <w:spacing w:line="460" w:lineRule="exact"/>
        <w:jc w:val="left"/>
        <w:outlineLvl w:val="3"/>
        <w:rPr>
          <w:rFonts w:ascii="Times New Roman" w:hAnsi="Times New Roman"/>
          <w:b/>
          <w:bCs/>
          <w:color w:val="auto"/>
          <w:sz w:val="24"/>
          <w:highlight w:val="none"/>
        </w:rPr>
      </w:pPr>
      <w:r>
        <w:rPr>
          <w:rFonts w:ascii="Times New Roman" w:hAnsi="Times New Roman"/>
          <w:b/>
          <w:bCs/>
          <w:color w:val="auto"/>
          <w:sz w:val="24"/>
          <w:highlight w:val="none"/>
        </w:rPr>
        <w:t>4、提供食品药品监督管理部门核发的完整有效的医疗器械注册或备案证明；（适用于按医疗器械管理的设备）</w:t>
      </w:r>
    </w:p>
    <w:p>
      <w:pPr>
        <w:spacing w:line="460" w:lineRule="exact"/>
        <w:jc w:val="left"/>
        <w:outlineLvl w:val="3"/>
        <w:rPr>
          <w:rFonts w:ascii="Times New Roman" w:hAnsi="Times New Roman"/>
          <w:b/>
          <w:bCs/>
          <w:color w:val="auto"/>
          <w:sz w:val="24"/>
          <w:highlight w:val="none"/>
        </w:rPr>
      </w:pPr>
      <w:r>
        <w:rPr>
          <w:rFonts w:ascii="Times New Roman" w:hAnsi="Times New Roman"/>
          <w:b/>
          <w:bCs/>
          <w:color w:val="auto"/>
          <w:sz w:val="24"/>
          <w:highlight w:val="none"/>
        </w:rPr>
        <w:t>5、货物制造商或其它有销售资格（提供证明材料）的供应商出具的授权书（适用于投标人是进口货物代理商的情形）</w:t>
      </w:r>
    </w:p>
    <w:p>
      <w:pPr>
        <w:spacing w:line="460" w:lineRule="exact"/>
        <w:ind w:firstLine="723" w:firstLineChars="300"/>
        <w:rPr>
          <w:rFonts w:ascii="Times New Roman" w:hAnsi="Times New Roman"/>
          <w:b/>
          <w:bCs/>
          <w:color w:val="auto"/>
          <w:sz w:val="24"/>
          <w:highlight w:val="none"/>
        </w:rPr>
      </w:pPr>
    </w:p>
    <w:p>
      <w:pPr>
        <w:spacing w:line="460" w:lineRule="exact"/>
        <w:jc w:val="left"/>
        <w:outlineLvl w:val="3"/>
        <w:rPr>
          <w:rFonts w:ascii="Times New Roman" w:hAnsi="Times New Roman"/>
          <w:color w:val="auto"/>
          <w:szCs w:val="21"/>
          <w:highlight w:val="none"/>
        </w:rPr>
      </w:pPr>
      <w:r>
        <w:rPr>
          <w:rFonts w:ascii="Times New Roman" w:hAnsi="Times New Roman"/>
          <w:b/>
          <w:bCs/>
          <w:color w:val="auto"/>
          <w:sz w:val="24"/>
          <w:highlight w:val="none"/>
        </w:rPr>
        <w:br w:type="page"/>
      </w:r>
      <w:r>
        <w:rPr>
          <w:rFonts w:ascii="Times New Roman" w:hAnsi="Times New Roman"/>
          <w:b/>
          <w:bCs/>
          <w:color w:val="auto"/>
          <w:sz w:val="24"/>
          <w:highlight w:val="none"/>
        </w:rPr>
        <w:t>6、具有履行合同所必需的场地、设备和专业技术能力的承诺函；</w:t>
      </w:r>
    </w:p>
    <w:p>
      <w:pPr>
        <w:widowControl/>
        <w:snapToGrid w:val="0"/>
        <w:spacing w:line="460" w:lineRule="exact"/>
        <w:jc w:val="left"/>
        <w:rPr>
          <w:rFonts w:ascii="Times New Roman" w:hAnsi="Times New Roman"/>
          <w:color w:val="auto"/>
          <w:kern w:val="0"/>
          <w:sz w:val="22"/>
          <w:szCs w:val="22"/>
          <w:highlight w:val="none"/>
        </w:rPr>
      </w:pPr>
      <w:r>
        <w:rPr>
          <w:rFonts w:hint="eastAsia" w:ascii="Times New Roman" w:hAnsi="Times New Roman"/>
          <w:color w:val="auto"/>
          <w:kern w:val="0"/>
          <w:sz w:val="22"/>
          <w:szCs w:val="22"/>
          <w:highlight w:val="none"/>
        </w:rPr>
        <w:t>温州市第七人民医院</w:t>
      </w:r>
      <w:r>
        <w:rPr>
          <w:rFonts w:ascii="Times New Roman" w:hAnsi="Times New Roman"/>
          <w:color w:val="auto"/>
          <w:kern w:val="0"/>
          <w:sz w:val="22"/>
          <w:szCs w:val="22"/>
          <w:highlight w:val="none"/>
        </w:rPr>
        <w:t>、温州历程招标有限公司：</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我方</w:t>
      </w:r>
      <w:r>
        <w:rPr>
          <w:rFonts w:ascii="Times New Roman" w:hAnsi="Times New Roman"/>
          <w:color w:val="auto"/>
          <w:kern w:val="0"/>
          <w:sz w:val="22"/>
          <w:szCs w:val="22"/>
          <w:highlight w:val="none"/>
          <w:u w:val="single"/>
        </w:rPr>
        <w:t xml:space="preserve"> （投标人）</w:t>
      </w:r>
      <w:r>
        <w:rPr>
          <w:rFonts w:ascii="Times New Roman" w:hAnsi="Times New Roman"/>
          <w:color w:val="auto"/>
          <w:kern w:val="0"/>
          <w:sz w:val="22"/>
          <w:szCs w:val="22"/>
          <w:highlight w:val="none"/>
        </w:rPr>
        <w:t>承诺具有履行合同所必需的场地、设备和专业技术能力。如有虚假，招标人可取消我方任何资格（投标/中标/签订合同），我方对此无任何异议。</w:t>
      </w:r>
    </w:p>
    <w:p>
      <w:pPr>
        <w:widowControl/>
        <w:snapToGrid w:val="0"/>
        <w:spacing w:line="460" w:lineRule="exact"/>
        <w:ind w:firstLine="440" w:firstLineChars="200"/>
        <w:jc w:val="left"/>
        <w:rPr>
          <w:rFonts w:ascii="Times New Roman" w:hAnsi="Times New Roman"/>
          <w:color w:val="auto"/>
          <w:kern w:val="0"/>
          <w:sz w:val="22"/>
          <w:szCs w:val="22"/>
          <w:highlight w:val="none"/>
        </w:rPr>
      </w:pP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特此承诺！</w:t>
      </w:r>
    </w:p>
    <w:p>
      <w:pPr>
        <w:widowControl/>
        <w:snapToGrid w:val="0"/>
        <w:spacing w:line="460" w:lineRule="exact"/>
        <w:ind w:firstLine="440" w:firstLineChars="200"/>
        <w:jc w:val="left"/>
        <w:rPr>
          <w:rFonts w:ascii="Times New Roman" w:hAnsi="Times New Roman"/>
          <w:color w:val="auto"/>
          <w:kern w:val="0"/>
          <w:sz w:val="22"/>
          <w:szCs w:val="22"/>
          <w:highlight w:val="none"/>
        </w:rPr>
      </w:pP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投标人名称（盖章） ：</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法定代表人或其授权代表（签字或盖章）：</w:t>
      </w:r>
    </w:p>
    <w:p>
      <w:pPr>
        <w:widowControl/>
        <w:snapToGrid w:val="0"/>
        <w:spacing w:line="460" w:lineRule="exact"/>
        <w:ind w:firstLine="440" w:firstLineChars="200"/>
        <w:jc w:val="left"/>
        <w:rPr>
          <w:rFonts w:ascii="Times New Roman" w:hAnsi="Times New Roman"/>
          <w:color w:val="auto"/>
          <w:kern w:val="0"/>
          <w:sz w:val="22"/>
          <w:szCs w:val="22"/>
          <w:highlight w:val="none"/>
        </w:rPr>
      </w:pPr>
    </w:p>
    <w:p>
      <w:pPr>
        <w:pStyle w:val="23"/>
        <w:spacing w:line="460" w:lineRule="exact"/>
        <w:ind w:left="479" w:leftChars="228" w:firstLine="5280" w:firstLineChars="24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日期：     年  月  日</w:t>
      </w:r>
    </w:p>
    <w:p>
      <w:pPr>
        <w:pStyle w:val="23"/>
        <w:spacing w:line="460" w:lineRule="exact"/>
        <w:ind w:left="0" w:leftChars="0"/>
        <w:rPr>
          <w:rFonts w:ascii="Times New Roman" w:hAnsi="Times New Roman"/>
          <w:color w:val="auto"/>
          <w:kern w:val="0"/>
          <w:sz w:val="24"/>
          <w:highlight w:val="none"/>
        </w:rPr>
      </w:pPr>
    </w:p>
    <w:p>
      <w:pPr>
        <w:spacing w:line="460" w:lineRule="exact"/>
        <w:jc w:val="left"/>
        <w:rPr>
          <w:rFonts w:ascii="Times New Roman" w:hAnsi="Times New Roman"/>
          <w:b/>
          <w:bCs/>
          <w:color w:val="auto"/>
          <w:sz w:val="24"/>
          <w:highlight w:val="none"/>
        </w:rPr>
      </w:pPr>
    </w:p>
    <w:p>
      <w:pPr>
        <w:spacing w:line="460" w:lineRule="exact"/>
        <w:jc w:val="left"/>
        <w:rPr>
          <w:rFonts w:ascii="Times New Roman" w:hAnsi="Times New Roman"/>
          <w:b/>
          <w:bCs/>
          <w:color w:val="auto"/>
          <w:sz w:val="24"/>
          <w:highlight w:val="none"/>
        </w:rPr>
      </w:pPr>
    </w:p>
    <w:p>
      <w:pPr>
        <w:spacing w:line="460" w:lineRule="exact"/>
        <w:jc w:val="left"/>
        <w:outlineLvl w:val="3"/>
        <w:rPr>
          <w:rFonts w:ascii="Times New Roman" w:hAnsi="Times New Roman"/>
          <w:color w:val="auto"/>
          <w:sz w:val="20"/>
          <w:szCs w:val="22"/>
          <w:highlight w:val="none"/>
        </w:rPr>
      </w:pPr>
      <w:r>
        <w:rPr>
          <w:rFonts w:ascii="Times New Roman" w:hAnsi="Times New Roman"/>
          <w:b/>
          <w:bCs/>
          <w:color w:val="auto"/>
          <w:sz w:val="24"/>
          <w:highlight w:val="none"/>
        </w:rPr>
        <w:t>7、依法缴纳税收和社会保障资金的承诺函；</w:t>
      </w:r>
    </w:p>
    <w:p>
      <w:pPr>
        <w:widowControl/>
        <w:snapToGrid w:val="0"/>
        <w:spacing w:line="460" w:lineRule="exact"/>
        <w:jc w:val="left"/>
        <w:rPr>
          <w:rFonts w:ascii="Times New Roman" w:hAnsi="Times New Roman"/>
          <w:color w:val="auto"/>
          <w:kern w:val="0"/>
          <w:sz w:val="22"/>
          <w:szCs w:val="22"/>
          <w:highlight w:val="none"/>
        </w:rPr>
      </w:pPr>
      <w:r>
        <w:rPr>
          <w:rFonts w:hint="eastAsia" w:ascii="Times New Roman" w:hAnsi="Times New Roman"/>
          <w:color w:val="auto"/>
          <w:kern w:val="0"/>
          <w:sz w:val="22"/>
          <w:szCs w:val="22"/>
          <w:highlight w:val="none"/>
        </w:rPr>
        <w:t>温州市第七人民医院、温州历程招标有限公司：</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我公司郑重声明，我公司严格依法缴纳税收和社会保障资金，本文件中所提供的相关材料均真实有效，不存在虚假、造假行为。如有违反，愿承担一切责任。</w:t>
      </w:r>
    </w:p>
    <w:p>
      <w:pPr>
        <w:spacing w:line="460" w:lineRule="exact"/>
        <w:ind w:firstLine="440" w:firstLineChars="200"/>
        <w:rPr>
          <w:rFonts w:ascii="Times New Roman" w:hAnsi="Times New Roman"/>
          <w:color w:val="auto"/>
          <w:kern w:val="0"/>
          <w:sz w:val="22"/>
          <w:szCs w:val="22"/>
          <w:highlight w:val="none"/>
        </w:rPr>
      </w:pP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特此承诺！</w:t>
      </w:r>
    </w:p>
    <w:p>
      <w:pPr>
        <w:widowControl/>
        <w:snapToGrid w:val="0"/>
        <w:spacing w:line="460" w:lineRule="exact"/>
        <w:ind w:firstLine="440" w:firstLineChars="200"/>
        <w:jc w:val="left"/>
        <w:rPr>
          <w:rFonts w:ascii="Times New Roman" w:hAnsi="Times New Roman"/>
          <w:color w:val="auto"/>
          <w:kern w:val="0"/>
          <w:sz w:val="22"/>
          <w:szCs w:val="22"/>
          <w:highlight w:val="none"/>
        </w:rPr>
      </w:pP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投标人名称（盖章） ：</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法定代表人或其授权代表（签字或盖章）：</w:t>
      </w:r>
    </w:p>
    <w:p>
      <w:pPr>
        <w:widowControl/>
        <w:snapToGrid w:val="0"/>
        <w:spacing w:line="460" w:lineRule="exact"/>
        <w:ind w:firstLine="440" w:firstLineChars="200"/>
        <w:jc w:val="left"/>
        <w:rPr>
          <w:rFonts w:ascii="Times New Roman" w:hAnsi="Times New Roman"/>
          <w:color w:val="auto"/>
          <w:kern w:val="0"/>
          <w:sz w:val="22"/>
          <w:szCs w:val="22"/>
          <w:highlight w:val="none"/>
        </w:rPr>
      </w:pPr>
    </w:p>
    <w:p>
      <w:pPr>
        <w:pStyle w:val="23"/>
        <w:spacing w:line="460" w:lineRule="exact"/>
        <w:ind w:left="-420" w:leftChars="-200" w:firstLine="6160" w:firstLineChars="28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日期：     年  月  日</w:t>
      </w:r>
    </w:p>
    <w:p>
      <w:pPr>
        <w:pStyle w:val="23"/>
        <w:spacing w:line="460" w:lineRule="exact"/>
        <w:ind w:left="0" w:leftChars="0"/>
        <w:rPr>
          <w:rFonts w:ascii="Times New Roman" w:hAnsi="Times New Roman"/>
          <w:color w:val="auto"/>
          <w:kern w:val="0"/>
          <w:sz w:val="24"/>
          <w:highlight w:val="none"/>
        </w:rPr>
      </w:pPr>
    </w:p>
    <w:p>
      <w:pPr>
        <w:pStyle w:val="23"/>
        <w:spacing w:line="460" w:lineRule="exact"/>
        <w:ind w:left="0" w:leftChars="0"/>
        <w:rPr>
          <w:rFonts w:ascii="Times New Roman" w:hAnsi="Times New Roman"/>
          <w:color w:val="auto"/>
          <w:kern w:val="0"/>
          <w:sz w:val="24"/>
          <w:highlight w:val="none"/>
        </w:rPr>
      </w:pPr>
    </w:p>
    <w:p>
      <w:pPr>
        <w:pStyle w:val="23"/>
        <w:spacing w:line="460" w:lineRule="exact"/>
        <w:ind w:left="0" w:leftChars="0"/>
        <w:rPr>
          <w:rFonts w:ascii="Times New Roman" w:hAnsi="Times New Roman"/>
          <w:color w:val="auto"/>
          <w:kern w:val="0"/>
          <w:sz w:val="24"/>
          <w:highlight w:val="none"/>
        </w:rPr>
      </w:pPr>
    </w:p>
    <w:p>
      <w:pPr>
        <w:pStyle w:val="23"/>
        <w:spacing w:line="460" w:lineRule="exact"/>
        <w:ind w:left="0" w:leftChars="0"/>
        <w:rPr>
          <w:rFonts w:ascii="Times New Roman" w:hAnsi="Times New Roman"/>
          <w:color w:val="auto"/>
          <w:kern w:val="0"/>
          <w:sz w:val="24"/>
          <w:highlight w:val="none"/>
        </w:rPr>
      </w:pPr>
    </w:p>
    <w:p>
      <w:pPr>
        <w:spacing w:line="460" w:lineRule="exact"/>
        <w:outlineLvl w:val="3"/>
        <w:rPr>
          <w:rFonts w:ascii="Times New Roman" w:hAnsi="Times New Roman"/>
          <w:b/>
          <w:bCs/>
          <w:color w:val="auto"/>
          <w:sz w:val="22"/>
          <w:szCs w:val="22"/>
          <w:highlight w:val="none"/>
        </w:rPr>
      </w:pPr>
      <w:r>
        <w:rPr>
          <w:rFonts w:ascii="Times New Roman" w:hAnsi="Times New Roman"/>
          <w:b/>
          <w:bCs/>
          <w:color w:val="auto"/>
          <w:sz w:val="24"/>
          <w:highlight w:val="none"/>
        </w:rPr>
        <w:t>8、参加政府采购活动前3年内在经营活动中没有重大违法记录的声明函</w:t>
      </w:r>
      <w:r>
        <w:rPr>
          <w:rFonts w:ascii="Times New Roman" w:hAnsi="Times New Roman"/>
          <w:b/>
          <w:bCs/>
          <w:color w:val="auto"/>
          <w:sz w:val="22"/>
          <w:szCs w:val="22"/>
          <w:highlight w:val="none"/>
        </w:rPr>
        <w:t>；</w:t>
      </w:r>
    </w:p>
    <w:p>
      <w:pPr>
        <w:widowControl/>
        <w:snapToGrid w:val="0"/>
        <w:spacing w:line="460" w:lineRule="exact"/>
        <w:jc w:val="left"/>
        <w:rPr>
          <w:rFonts w:ascii="Times New Roman" w:hAnsi="Times New Roman"/>
          <w:color w:val="auto"/>
          <w:kern w:val="0"/>
          <w:sz w:val="22"/>
          <w:szCs w:val="22"/>
          <w:highlight w:val="none"/>
        </w:rPr>
      </w:pPr>
      <w:r>
        <w:rPr>
          <w:rFonts w:hint="eastAsia" w:ascii="Times New Roman" w:hAnsi="Times New Roman"/>
          <w:color w:val="auto"/>
          <w:kern w:val="0"/>
          <w:sz w:val="22"/>
          <w:szCs w:val="22"/>
          <w:highlight w:val="none"/>
        </w:rPr>
        <w:t>温州市第七人民医院、温州历程招标有限公司：</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我方</w:t>
      </w:r>
      <w:r>
        <w:rPr>
          <w:rFonts w:ascii="Times New Roman" w:hAnsi="Times New Roman"/>
          <w:color w:val="auto"/>
          <w:kern w:val="0"/>
          <w:sz w:val="22"/>
          <w:szCs w:val="22"/>
          <w:highlight w:val="none"/>
          <w:u w:val="single"/>
        </w:rPr>
        <w:t xml:space="preserve"> （投标人）</w:t>
      </w:r>
      <w:r>
        <w:rPr>
          <w:rFonts w:ascii="Times New Roman" w:hAnsi="Times New Roman"/>
          <w:color w:val="auto"/>
          <w:kern w:val="0"/>
          <w:sz w:val="22"/>
          <w:szCs w:val="22"/>
          <w:highlight w:val="none"/>
        </w:rPr>
        <w:t>具有良好的商业信誉，依法缴纳税收和社会保障资金，未被列入失信被执行人名单、重大税收违法案件当事人名单、政府采购严重违法失信行为记录名单，参加本次政府采购活动前3年内在经营活动中没有重大违法记录（没有因违法经营受到刑事处罚，没有被责令停产停业、被吊销许可证或者执照、被处以较大数额罚款等行政处罚，没有因违法经营被禁止参加政府采购活动的期限未满情形）。如有虚假，招标人可取消我方任何资格（投标/中标/签订合同），我方对此无任何异议。</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特此承诺！</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投标人名称（盖章） ：</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法定代表人或其授权代表（签字或盖章）：</w:t>
      </w:r>
    </w:p>
    <w:p>
      <w:pPr>
        <w:widowControl/>
        <w:snapToGrid w:val="0"/>
        <w:spacing w:line="460" w:lineRule="exact"/>
        <w:ind w:firstLine="440" w:firstLineChars="200"/>
        <w:jc w:val="left"/>
        <w:rPr>
          <w:rFonts w:ascii="Times New Roman" w:hAnsi="Times New Roman"/>
          <w:color w:val="auto"/>
          <w:kern w:val="0"/>
          <w:sz w:val="22"/>
          <w:szCs w:val="22"/>
          <w:highlight w:val="none"/>
        </w:rPr>
      </w:pPr>
    </w:p>
    <w:p>
      <w:pPr>
        <w:pStyle w:val="23"/>
        <w:spacing w:line="460" w:lineRule="exact"/>
        <w:ind w:left="514" w:leftChars="245" w:firstLine="5720" w:firstLineChars="2600"/>
        <w:rPr>
          <w:rFonts w:ascii="Times New Roman" w:hAnsi="Times New Roman"/>
          <w:color w:val="auto"/>
          <w:highlight w:val="none"/>
        </w:rPr>
      </w:pPr>
      <w:r>
        <w:rPr>
          <w:rFonts w:ascii="Times New Roman" w:hAnsi="Times New Roman"/>
          <w:color w:val="auto"/>
          <w:kern w:val="0"/>
          <w:sz w:val="22"/>
          <w:szCs w:val="22"/>
          <w:highlight w:val="none"/>
        </w:rPr>
        <w:t>日期：     年  月  日</w:t>
      </w:r>
    </w:p>
    <w:p>
      <w:pPr>
        <w:spacing w:line="460" w:lineRule="exact"/>
        <w:ind w:left="514" w:leftChars="245"/>
        <w:rPr>
          <w:rFonts w:ascii="Times New Roman" w:hAnsi="Times New Roman"/>
          <w:b/>
          <w:bCs/>
          <w:color w:val="auto"/>
          <w:sz w:val="22"/>
          <w:szCs w:val="22"/>
          <w:highlight w:val="none"/>
        </w:rPr>
      </w:pPr>
    </w:p>
    <w:p>
      <w:pPr>
        <w:spacing w:line="460" w:lineRule="exact"/>
        <w:ind w:left="514" w:leftChars="245"/>
        <w:rPr>
          <w:rFonts w:ascii="Times New Roman" w:hAnsi="Times New Roman"/>
          <w:b/>
          <w:bCs/>
          <w:color w:val="auto"/>
          <w:sz w:val="22"/>
          <w:szCs w:val="22"/>
          <w:highlight w:val="none"/>
        </w:rPr>
      </w:pPr>
    </w:p>
    <w:p>
      <w:pPr>
        <w:pStyle w:val="23"/>
        <w:ind w:left="0" w:leftChars="0"/>
        <w:rPr>
          <w:rFonts w:ascii="Times New Roman" w:hAnsi="Times New Roman"/>
          <w:color w:val="auto"/>
          <w:highlight w:val="none"/>
        </w:rPr>
      </w:pPr>
    </w:p>
    <w:p>
      <w:pPr>
        <w:spacing w:line="460" w:lineRule="exact"/>
        <w:outlineLvl w:val="3"/>
        <w:rPr>
          <w:rFonts w:ascii="Times New Roman" w:hAnsi="Times New Roman"/>
          <w:b/>
          <w:bCs/>
          <w:color w:val="auto"/>
          <w:szCs w:val="21"/>
          <w:highlight w:val="none"/>
        </w:rPr>
      </w:pPr>
      <w:r>
        <w:rPr>
          <w:rFonts w:ascii="Times New Roman" w:hAnsi="Times New Roman"/>
          <w:b/>
          <w:bCs/>
          <w:color w:val="auto"/>
          <w:sz w:val="24"/>
          <w:highlight w:val="none"/>
        </w:rPr>
        <w:t>9、单位负责人为同一人或者存在直接控股、管理关系的不同投标人，不得参加同一合同项下的政府采购活动承诺函；</w:t>
      </w:r>
    </w:p>
    <w:p>
      <w:pPr>
        <w:widowControl/>
        <w:snapToGrid w:val="0"/>
        <w:spacing w:line="460" w:lineRule="exact"/>
        <w:jc w:val="left"/>
        <w:rPr>
          <w:rFonts w:ascii="Times New Roman" w:hAnsi="Times New Roman"/>
          <w:color w:val="auto"/>
          <w:kern w:val="0"/>
          <w:sz w:val="22"/>
          <w:szCs w:val="22"/>
          <w:highlight w:val="none"/>
        </w:rPr>
      </w:pPr>
      <w:r>
        <w:rPr>
          <w:rFonts w:hint="eastAsia" w:ascii="Times New Roman" w:hAnsi="Times New Roman"/>
          <w:color w:val="auto"/>
          <w:kern w:val="0"/>
          <w:sz w:val="22"/>
          <w:szCs w:val="22"/>
          <w:highlight w:val="none"/>
        </w:rPr>
        <w:t>温州市第七人民医院、温州历程招标有限公司：</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我方郑重承诺，我方此次参加</w:t>
      </w:r>
      <w:r>
        <w:rPr>
          <w:rFonts w:hint="eastAsia" w:ascii="Times New Roman" w:hAnsi="Times New Roman"/>
          <w:color w:val="auto"/>
          <w:sz w:val="22"/>
          <w:szCs w:val="22"/>
          <w:highlight w:val="none"/>
          <w:lang w:eastAsia="zh-CN"/>
        </w:rPr>
        <w:t>温州市第七人民医院</w:t>
      </w:r>
      <w:r>
        <w:rPr>
          <w:rFonts w:ascii="Times New Roman" w:hAnsi="Times New Roman"/>
          <w:color w:val="auto"/>
          <w:kern w:val="0"/>
          <w:sz w:val="22"/>
          <w:szCs w:val="22"/>
          <w:highlight w:val="none"/>
          <w:u w:val="single"/>
        </w:rPr>
        <w:t xml:space="preserve">                  </w:t>
      </w:r>
      <w:r>
        <w:rPr>
          <w:rFonts w:ascii="Times New Roman" w:hAnsi="Times New Roman"/>
          <w:color w:val="auto"/>
          <w:kern w:val="0"/>
          <w:sz w:val="22"/>
          <w:szCs w:val="22"/>
          <w:highlight w:val="none"/>
        </w:rPr>
        <w:t>项目的投标，与参加本次项目同一合同项下政府采购活动的其他投标人不存在单位负责人为同一人或者直接控股、管理关系。如有虚假或隐瞒，愿意承担一切后果。</w:t>
      </w:r>
    </w:p>
    <w:p>
      <w:pPr>
        <w:widowControl/>
        <w:snapToGrid w:val="0"/>
        <w:spacing w:line="460" w:lineRule="exact"/>
        <w:jc w:val="left"/>
        <w:rPr>
          <w:rFonts w:ascii="Times New Roman" w:hAnsi="Times New Roman"/>
          <w:color w:val="auto"/>
          <w:kern w:val="0"/>
          <w:sz w:val="22"/>
          <w:szCs w:val="22"/>
          <w:highlight w:val="none"/>
        </w:rPr>
      </w:pP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特此承诺！</w:t>
      </w:r>
    </w:p>
    <w:p>
      <w:pPr>
        <w:widowControl/>
        <w:snapToGrid w:val="0"/>
        <w:spacing w:line="460" w:lineRule="exact"/>
        <w:ind w:firstLine="440" w:firstLineChars="200"/>
        <w:jc w:val="left"/>
        <w:rPr>
          <w:rFonts w:ascii="Times New Roman" w:hAnsi="Times New Roman"/>
          <w:color w:val="auto"/>
          <w:kern w:val="0"/>
          <w:sz w:val="22"/>
          <w:szCs w:val="22"/>
          <w:highlight w:val="none"/>
        </w:rPr>
      </w:pP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投标人名称（盖章） ：</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法定代表人或其授权代表（签字或盖章）：</w:t>
      </w:r>
    </w:p>
    <w:p>
      <w:pPr>
        <w:widowControl/>
        <w:adjustRightInd w:val="0"/>
        <w:snapToGrid w:val="0"/>
        <w:spacing w:line="460" w:lineRule="exact"/>
        <w:ind w:firstLine="440" w:firstLineChars="200"/>
        <w:jc w:val="left"/>
        <w:rPr>
          <w:rFonts w:ascii="Times New Roman" w:hAnsi="Times New Roman"/>
          <w:color w:val="auto"/>
          <w:kern w:val="0"/>
          <w:sz w:val="22"/>
          <w:szCs w:val="22"/>
          <w:highlight w:val="none"/>
        </w:rPr>
      </w:pPr>
    </w:p>
    <w:p>
      <w:pPr>
        <w:pStyle w:val="23"/>
        <w:spacing w:line="460" w:lineRule="exact"/>
        <w:ind w:left="514" w:leftChars="245" w:firstLine="5720" w:firstLineChars="2600"/>
        <w:rPr>
          <w:rFonts w:ascii="Times New Roman" w:hAnsi="Times New Roman"/>
          <w:color w:val="auto"/>
          <w:kern w:val="0"/>
          <w:sz w:val="24"/>
          <w:highlight w:val="none"/>
        </w:rPr>
      </w:pPr>
      <w:r>
        <w:rPr>
          <w:rFonts w:ascii="Times New Roman" w:hAnsi="Times New Roman"/>
          <w:color w:val="auto"/>
          <w:kern w:val="0"/>
          <w:sz w:val="22"/>
          <w:szCs w:val="22"/>
          <w:highlight w:val="none"/>
        </w:rPr>
        <w:t>日期：     年  月  日</w:t>
      </w:r>
    </w:p>
    <w:p>
      <w:pPr>
        <w:pStyle w:val="23"/>
        <w:spacing w:line="460" w:lineRule="exact"/>
        <w:ind w:left="0" w:leftChars="0"/>
        <w:rPr>
          <w:rFonts w:ascii="Times New Roman" w:hAnsi="Times New Roman"/>
          <w:color w:val="auto"/>
          <w:kern w:val="0"/>
          <w:sz w:val="24"/>
          <w:highlight w:val="none"/>
        </w:rPr>
      </w:pPr>
    </w:p>
    <w:p>
      <w:pPr>
        <w:spacing w:line="400" w:lineRule="exact"/>
        <w:outlineLvl w:val="3"/>
        <w:rPr>
          <w:rFonts w:ascii="Times New Roman" w:hAnsi="Times New Roman"/>
          <w:b/>
          <w:bCs/>
          <w:color w:val="auto"/>
          <w:sz w:val="24"/>
          <w:highlight w:val="none"/>
        </w:rPr>
      </w:pPr>
      <w:r>
        <w:rPr>
          <w:rFonts w:ascii="Times New Roman" w:hAnsi="Times New Roman"/>
          <w:b/>
          <w:bCs/>
          <w:color w:val="auto"/>
          <w:sz w:val="24"/>
          <w:highlight w:val="none"/>
        </w:rPr>
        <w:br w:type="page"/>
      </w:r>
      <w:r>
        <w:rPr>
          <w:rFonts w:ascii="Times New Roman" w:hAnsi="Times New Roman"/>
          <w:b/>
          <w:bCs/>
          <w:color w:val="auto"/>
          <w:sz w:val="24"/>
          <w:highlight w:val="none"/>
        </w:rPr>
        <w:t>10、投标人不属于公益一类事业单位承诺函；</w:t>
      </w:r>
    </w:p>
    <w:p>
      <w:pPr>
        <w:widowControl/>
        <w:snapToGrid w:val="0"/>
        <w:spacing w:line="460" w:lineRule="exact"/>
        <w:jc w:val="left"/>
        <w:rPr>
          <w:rFonts w:ascii="Times New Roman" w:hAnsi="Times New Roman"/>
          <w:color w:val="auto"/>
          <w:kern w:val="0"/>
          <w:sz w:val="22"/>
          <w:szCs w:val="22"/>
          <w:highlight w:val="none"/>
        </w:rPr>
      </w:pPr>
      <w:r>
        <w:rPr>
          <w:rFonts w:hint="eastAsia" w:ascii="Times New Roman" w:hAnsi="Times New Roman"/>
          <w:color w:val="auto"/>
          <w:kern w:val="0"/>
          <w:sz w:val="22"/>
          <w:szCs w:val="22"/>
          <w:highlight w:val="none"/>
        </w:rPr>
        <w:t>温州市第七人民医院、温州历程招标有限公司：</w:t>
      </w:r>
    </w:p>
    <w:p>
      <w:pPr>
        <w:spacing w:line="460" w:lineRule="exact"/>
        <w:ind w:firstLine="440" w:firstLineChars="200"/>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我方郑重承诺，我单位不属于公益一类事业单位，可承接</w:t>
      </w:r>
      <w:r>
        <w:rPr>
          <w:rFonts w:hint="eastAsia" w:ascii="Times New Roman" w:hAnsi="Times New Roman"/>
          <w:color w:val="auto"/>
          <w:kern w:val="0"/>
          <w:sz w:val="22"/>
          <w:szCs w:val="22"/>
          <w:highlight w:val="none"/>
          <w:lang w:eastAsia="zh-CN"/>
        </w:rPr>
        <w:t>温州市第七人民医院</w:t>
      </w:r>
      <w:r>
        <w:rPr>
          <w:rFonts w:ascii="Times New Roman" w:hAnsi="Times New Roman"/>
          <w:color w:val="auto"/>
          <w:kern w:val="0"/>
          <w:sz w:val="22"/>
          <w:szCs w:val="22"/>
          <w:highlight w:val="none"/>
          <w:u w:val="single"/>
        </w:rPr>
        <w:t xml:space="preserve">             </w:t>
      </w:r>
      <w:r>
        <w:rPr>
          <w:rFonts w:ascii="Times New Roman" w:hAnsi="Times New Roman"/>
          <w:color w:val="auto"/>
          <w:kern w:val="0"/>
          <w:sz w:val="22"/>
          <w:szCs w:val="22"/>
          <w:highlight w:val="none"/>
        </w:rPr>
        <w:t>项目的相关服务内容。如有虚假或隐瞒，愿意承担一切后果。</w:t>
      </w:r>
    </w:p>
    <w:p>
      <w:pPr>
        <w:widowControl/>
        <w:snapToGrid w:val="0"/>
        <w:spacing w:line="460" w:lineRule="exact"/>
        <w:jc w:val="left"/>
        <w:rPr>
          <w:rFonts w:ascii="Times New Roman" w:hAnsi="Times New Roman"/>
          <w:color w:val="auto"/>
          <w:kern w:val="0"/>
          <w:sz w:val="22"/>
          <w:szCs w:val="22"/>
          <w:highlight w:val="none"/>
        </w:rPr>
      </w:pP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特此承诺！</w:t>
      </w:r>
    </w:p>
    <w:p>
      <w:pPr>
        <w:widowControl/>
        <w:snapToGrid w:val="0"/>
        <w:spacing w:line="460" w:lineRule="exact"/>
        <w:ind w:firstLine="440" w:firstLineChars="200"/>
        <w:jc w:val="left"/>
        <w:rPr>
          <w:rFonts w:ascii="Times New Roman" w:hAnsi="Times New Roman"/>
          <w:color w:val="auto"/>
          <w:kern w:val="0"/>
          <w:sz w:val="22"/>
          <w:szCs w:val="22"/>
          <w:highlight w:val="none"/>
        </w:rPr>
      </w:pP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投标人名称（盖章） ：</w:t>
      </w:r>
    </w:p>
    <w:p>
      <w:pPr>
        <w:widowControl/>
        <w:snapToGrid w:val="0"/>
        <w:spacing w:line="460" w:lineRule="exact"/>
        <w:ind w:firstLine="440" w:firstLineChars="200"/>
        <w:jc w:val="left"/>
        <w:rPr>
          <w:rFonts w:ascii="Times New Roman" w:hAnsi="Times New Roman"/>
          <w:color w:val="auto"/>
          <w:kern w:val="0"/>
          <w:sz w:val="22"/>
          <w:szCs w:val="22"/>
          <w:highlight w:val="none"/>
        </w:rPr>
      </w:pPr>
      <w:r>
        <w:rPr>
          <w:rFonts w:ascii="Times New Roman" w:hAnsi="Times New Roman"/>
          <w:color w:val="auto"/>
          <w:kern w:val="0"/>
          <w:sz w:val="22"/>
          <w:szCs w:val="22"/>
          <w:highlight w:val="none"/>
        </w:rPr>
        <w:t>法定代表人或其授权代表（签字或盖章）：</w:t>
      </w:r>
    </w:p>
    <w:p>
      <w:pPr>
        <w:widowControl/>
        <w:adjustRightInd w:val="0"/>
        <w:snapToGrid w:val="0"/>
        <w:spacing w:line="460" w:lineRule="exact"/>
        <w:ind w:firstLine="440" w:firstLineChars="200"/>
        <w:jc w:val="left"/>
        <w:rPr>
          <w:rFonts w:ascii="Times New Roman" w:hAnsi="Times New Roman"/>
          <w:color w:val="auto"/>
          <w:kern w:val="0"/>
          <w:sz w:val="22"/>
          <w:szCs w:val="22"/>
          <w:highlight w:val="none"/>
        </w:rPr>
      </w:pPr>
    </w:p>
    <w:p>
      <w:pPr>
        <w:widowControl/>
        <w:adjustRightInd w:val="0"/>
        <w:snapToGrid w:val="0"/>
        <w:spacing w:line="460" w:lineRule="exact"/>
        <w:ind w:firstLine="6160" w:firstLineChars="2800"/>
        <w:jc w:val="left"/>
        <w:rPr>
          <w:rFonts w:ascii="Times New Roman" w:hAnsi="Times New Roman"/>
          <w:color w:val="auto"/>
          <w:kern w:val="0"/>
          <w:sz w:val="24"/>
          <w:highlight w:val="none"/>
        </w:rPr>
      </w:pPr>
      <w:r>
        <w:rPr>
          <w:rFonts w:ascii="Times New Roman" w:hAnsi="Times New Roman"/>
          <w:color w:val="auto"/>
          <w:kern w:val="0"/>
          <w:sz w:val="22"/>
          <w:szCs w:val="22"/>
          <w:highlight w:val="none"/>
        </w:rPr>
        <w:t>日期：     年  月  日</w:t>
      </w:r>
    </w:p>
    <w:p>
      <w:pPr>
        <w:pStyle w:val="23"/>
        <w:spacing w:line="460" w:lineRule="exact"/>
        <w:ind w:left="514" w:leftChars="245"/>
        <w:rPr>
          <w:rFonts w:ascii="Times New Roman" w:hAnsi="Times New Roman"/>
          <w:color w:val="auto"/>
          <w:highlight w:val="none"/>
        </w:rPr>
      </w:pPr>
    </w:p>
    <w:p>
      <w:pPr>
        <w:pStyle w:val="23"/>
        <w:spacing w:line="460" w:lineRule="exact"/>
        <w:ind w:left="514" w:leftChars="245"/>
        <w:rPr>
          <w:rFonts w:ascii="Times New Roman" w:hAnsi="Times New Roman"/>
          <w:color w:val="auto"/>
          <w:highlight w:val="none"/>
        </w:rPr>
      </w:pPr>
    </w:p>
    <w:p>
      <w:pPr>
        <w:spacing w:line="400" w:lineRule="exact"/>
        <w:outlineLvl w:val="3"/>
        <w:rPr>
          <w:rFonts w:ascii="Times New Roman" w:hAnsi="Times New Roman"/>
          <w:b/>
          <w:bCs/>
          <w:color w:val="auto"/>
          <w:sz w:val="24"/>
          <w:highlight w:val="none"/>
        </w:rPr>
      </w:pPr>
      <w:r>
        <w:rPr>
          <w:rFonts w:ascii="Times New Roman" w:hAnsi="Times New Roman"/>
          <w:b/>
          <w:bCs/>
          <w:color w:val="auto"/>
          <w:sz w:val="24"/>
          <w:highlight w:val="none"/>
        </w:rPr>
        <w:t>11、投标人信用查询</w:t>
      </w:r>
    </w:p>
    <w:p>
      <w:pPr>
        <w:tabs>
          <w:tab w:val="left" w:pos="360"/>
        </w:tabs>
        <w:spacing w:line="460" w:lineRule="exact"/>
        <w:ind w:firstLine="550" w:firstLineChars="250"/>
        <w:rPr>
          <w:rFonts w:ascii="Times New Roman" w:hAnsi="Times New Roman"/>
          <w:color w:val="auto"/>
          <w:sz w:val="22"/>
          <w:highlight w:val="none"/>
        </w:rPr>
      </w:pPr>
      <w:r>
        <w:rPr>
          <w:rFonts w:ascii="Times New Roman" w:hAnsi="Times New Roman"/>
          <w:color w:val="auto"/>
          <w:sz w:val="22"/>
          <w:highlight w:val="none"/>
        </w:rPr>
        <w:t>1、投标人信用信息查询的查询渠道：“信用中国”（https://www.creditchina.gov.cn/）；“中国政府采购网”（http://www.ccgp.gov.cn/）；</w:t>
      </w:r>
    </w:p>
    <w:p>
      <w:pPr>
        <w:tabs>
          <w:tab w:val="left" w:pos="360"/>
        </w:tabs>
        <w:spacing w:line="460" w:lineRule="exact"/>
        <w:ind w:firstLine="550" w:firstLineChars="250"/>
        <w:rPr>
          <w:rFonts w:ascii="Times New Roman" w:hAnsi="Times New Roman"/>
          <w:color w:val="auto"/>
          <w:sz w:val="22"/>
          <w:highlight w:val="none"/>
        </w:rPr>
      </w:pPr>
      <w:r>
        <w:rPr>
          <w:rFonts w:ascii="Times New Roman" w:hAnsi="Times New Roman"/>
          <w:color w:val="auto"/>
          <w:sz w:val="22"/>
          <w:highlight w:val="none"/>
        </w:rPr>
        <w:t>2、投标人信用信息查询截止时点：招标公告发布之日至投标截止时间前。</w:t>
      </w:r>
    </w:p>
    <w:p>
      <w:pPr>
        <w:tabs>
          <w:tab w:val="left" w:pos="360"/>
        </w:tabs>
        <w:spacing w:line="460" w:lineRule="exact"/>
        <w:ind w:firstLine="550" w:firstLineChars="250"/>
        <w:rPr>
          <w:rFonts w:ascii="Times New Roman" w:hAnsi="Times New Roman"/>
          <w:color w:val="auto"/>
          <w:sz w:val="22"/>
          <w:highlight w:val="none"/>
        </w:rPr>
      </w:pPr>
      <w:r>
        <w:rPr>
          <w:rFonts w:ascii="Times New Roman" w:hAnsi="Times New Roman"/>
          <w:color w:val="auto"/>
          <w:sz w:val="22"/>
          <w:highlight w:val="none"/>
        </w:rPr>
        <w:t>3、投标人信用信息查询记录和证据留存的具体方式：网页截图；</w:t>
      </w:r>
    </w:p>
    <w:p>
      <w:pPr>
        <w:tabs>
          <w:tab w:val="left" w:pos="360"/>
        </w:tabs>
        <w:spacing w:line="460" w:lineRule="exact"/>
        <w:ind w:firstLine="552" w:firstLineChars="250"/>
        <w:rPr>
          <w:rFonts w:ascii="Times New Roman" w:hAnsi="Times New Roman"/>
          <w:b/>
          <w:bCs/>
          <w:color w:val="auto"/>
          <w:sz w:val="22"/>
          <w:szCs w:val="22"/>
          <w:highlight w:val="none"/>
          <w:u w:val="single"/>
        </w:rPr>
      </w:pPr>
      <w:r>
        <w:rPr>
          <w:rFonts w:ascii="Times New Roman" w:hAnsi="Times New Roman"/>
          <w:b/>
          <w:bCs/>
          <w:color w:val="auto"/>
          <w:sz w:val="22"/>
          <w:highlight w:val="none"/>
          <w:u w:val="single"/>
        </w:rPr>
        <w:t>4、信用信息的使用规则：对列入失信被执行人、重大税收违法案件当事人名单、政府采购严重违法失信行为记录名单及其他不符合《中华人民共和国政府采购法》第二十二条规定条件的投标人，其投标做无效投标处理。</w:t>
      </w:r>
    </w:p>
    <w:p>
      <w:pPr>
        <w:spacing w:line="460" w:lineRule="exact"/>
        <w:rPr>
          <w:rFonts w:ascii="Times New Roman" w:hAnsi="Times New Roman"/>
          <w:b/>
          <w:bCs/>
          <w:color w:val="auto"/>
          <w:sz w:val="22"/>
          <w:szCs w:val="22"/>
          <w:highlight w:val="none"/>
        </w:rPr>
      </w:pPr>
    </w:p>
    <w:p>
      <w:pPr>
        <w:spacing w:line="460" w:lineRule="exact"/>
        <w:rPr>
          <w:rFonts w:ascii="Times New Roman" w:hAnsi="Times New Roman"/>
          <w:b/>
          <w:bCs/>
          <w:color w:val="auto"/>
          <w:sz w:val="22"/>
          <w:szCs w:val="22"/>
          <w:highlight w:val="none"/>
        </w:rPr>
      </w:pPr>
    </w:p>
    <w:p>
      <w:pPr>
        <w:spacing w:line="460" w:lineRule="exact"/>
        <w:rPr>
          <w:rFonts w:ascii="Times New Roman" w:hAnsi="Times New Roman"/>
          <w:b/>
          <w:bCs/>
          <w:color w:val="auto"/>
          <w:sz w:val="22"/>
          <w:szCs w:val="22"/>
          <w:highlight w:val="none"/>
        </w:rPr>
      </w:pPr>
    </w:p>
    <w:p>
      <w:pPr>
        <w:spacing w:line="460" w:lineRule="exact"/>
        <w:rPr>
          <w:rFonts w:ascii="Times New Roman" w:hAnsi="Times New Roman"/>
          <w:b/>
          <w:bCs/>
          <w:color w:val="auto"/>
          <w:sz w:val="22"/>
          <w:szCs w:val="22"/>
          <w:highlight w:val="none"/>
        </w:rPr>
      </w:pPr>
    </w:p>
    <w:p>
      <w:pPr>
        <w:pStyle w:val="11"/>
        <w:ind w:firstLine="0" w:firstLineChars="0"/>
        <w:rPr>
          <w:rFonts w:ascii="Times New Roman" w:hAnsi="Times New Roman"/>
          <w:color w:val="auto"/>
          <w:highlight w:val="none"/>
        </w:rPr>
      </w:pPr>
    </w:p>
    <w:p>
      <w:pPr>
        <w:rPr>
          <w:rFonts w:ascii="Times New Roman" w:hAnsi="Times New Roman"/>
          <w:b/>
          <w:bCs/>
          <w:color w:val="auto"/>
          <w:sz w:val="22"/>
          <w:szCs w:val="22"/>
          <w:highlight w:val="none"/>
        </w:rPr>
      </w:pPr>
    </w:p>
    <w:p>
      <w:pPr>
        <w:spacing w:line="460" w:lineRule="exact"/>
        <w:jc w:val="center"/>
        <w:outlineLvl w:val="3"/>
        <w:rPr>
          <w:rFonts w:ascii="Times New Roman" w:hAnsi="Times New Roman"/>
          <w:b/>
          <w:bCs/>
          <w:color w:val="auto"/>
          <w:sz w:val="22"/>
          <w:szCs w:val="22"/>
          <w:highlight w:val="none"/>
        </w:rPr>
      </w:pPr>
      <w:r>
        <w:rPr>
          <w:rFonts w:ascii="Times New Roman" w:hAnsi="Times New Roman"/>
          <w:b/>
          <w:bCs/>
          <w:color w:val="auto"/>
          <w:sz w:val="22"/>
          <w:szCs w:val="22"/>
          <w:highlight w:val="none"/>
        </w:rPr>
        <w:br w:type="page"/>
      </w:r>
      <w:r>
        <w:rPr>
          <w:rFonts w:ascii="Times New Roman" w:hAnsi="Times New Roman"/>
          <w:b/>
          <w:bCs/>
          <w:color w:val="auto"/>
          <w:sz w:val="28"/>
          <w:szCs w:val="28"/>
          <w:highlight w:val="none"/>
        </w:rPr>
        <w:t>12、采购活动现场确认声明书</w:t>
      </w:r>
    </w:p>
    <w:p>
      <w:pPr>
        <w:spacing w:line="460" w:lineRule="exact"/>
        <w:rPr>
          <w:rFonts w:ascii="Times New Roman" w:hAnsi="Times New Roman"/>
          <w:b/>
          <w:bCs/>
          <w:color w:val="auto"/>
          <w:sz w:val="22"/>
          <w:szCs w:val="22"/>
          <w:highlight w:val="none"/>
        </w:rPr>
      </w:pPr>
      <w:r>
        <w:rPr>
          <w:rFonts w:ascii="Times New Roman" w:hAnsi="Times New Roman"/>
          <w:color w:val="auto"/>
          <w:kern w:val="0"/>
          <w:sz w:val="22"/>
          <w:szCs w:val="22"/>
          <w:highlight w:val="none"/>
        </w:rPr>
        <w:t>温州历程招标有限公司：</w:t>
      </w:r>
    </w:p>
    <w:p>
      <w:pPr>
        <w:spacing w:line="460" w:lineRule="exact"/>
        <w:ind w:firstLine="440" w:firstLineChars="200"/>
        <w:rPr>
          <w:rFonts w:ascii="Times New Roman" w:hAnsi="Times New Roman"/>
          <w:color w:val="auto"/>
          <w:highlight w:val="none"/>
        </w:rPr>
      </w:pPr>
      <w:r>
        <w:rPr>
          <w:rFonts w:ascii="Times New Roman" w:hAnsi="Times New Roman"/>
          <w:color w:val="auto"/>
          <w:kern w:val="0"/>
          <w:sz w:val="22"/>
          <w:szCs w:val="22"/>
          <w:highlight w:val="none"/>
          <w:lang w:bidi="ar"/>
        </w:rPr>
        <w:t>本人经由</w:t>
      </w:r>
      <w:r>
        <w:rPr>
          <w:rFonts w:ascii="Times New Roman" w:hAnsi="Times New Roman"/>
          <w:color w:val="auto"/>
          <w:kern w:val="0"/>
          <w:sz w:val="22"/>
          <w:szCs w:val="22"/>
          <w:highlight w:val="none"/>
          <w:u w:val="single"/>
          <w:lang w:bidi="ar"/>
        </w:rPr>
        <w:t xml:space="preserve">               </w:t>
      </w:r>
      <w:r>
        <w:rPr>
          <w:rFonts w:ascii="Times New Roman" w:hAnsi="Times New Roman"/>
          <w:color w:val="auto"/>
          <w:kern w:val="0"/>
          <w:sz w:val="22"/>
          <w:szCs w:val="22"/>
          <w:highlight w:val="none"/>
          <w:lang w:bidi="ar"/>
        </w:rPr>
        <w:t>（供应商名称）负责人</w:t>
      </w:r>
      <w:r>
        <w:rPr>
          <w:rFonts w:ascii="Times New Roman" w:hAnsi="Times New Roman"/>
          <w:color w:val="auto"/>
          <w:kern w:val="0"/>
          <w:sz w:val="22"/>
          <w:szCs w:val="22"/>
          <w:highlight w:val="none"/>
          <w:u w:val="single"/>
          <w:lang w:bidi="ar"/>
        </w:rPr>
        <w:t xml:space="preserve">        </w:t>
      </w:r>
      <w:r>
        <w:rPr>
          <w:rFonts w:ascii="Times New Roman" w:hAnsi="Times New Roman"/>
          <w:color w:val="auto"/>
          <w:kern w:val="0"/>
          <w:sz w:val="22"/>
          <w:szCs w:val="22"/>
          <w:highlight w:val="none"/>
          <w:lang w:bidi="ar"/>
        </w:rPr>
        <w:t>（姓名）合法授权参加</w:t>
      </w:r>
      <w:r>
        <w:rPr>
          <w:rFonts w:ascii="Times New Roman" w:hAnsi="Times New Roman"/>
          <w:color w:val="auto"/>
          <w:kern w:val="0"/>
          <w:sz w:val="22"/>
          <w:szCs w:val="22"/>
          <w:highlight w:val="none"/>
          <w:u w:val="single"/>
          <w:lang w:bidi="ar"/>
        </w:rPr>
        <w:t xml:space="preserve">             </w:t>
      </w:r>
      <w:r>
        <w:rPr>
          <w:rFonts w:ascii="Times New Roman" w:hAnsi="Times New Roman"/>
          <w:color w:val="auto"/>
          <w:kern w:val="0"/>
          <w:sz w:val="22"/>
          <w:szCs w:val="22"/>
          <w:highlight w:val="none"/>
          <w:lang w:bidi="ar"/>
        </w:rPr>
        <w:t>（编号：</w:t>
      </w:r>
      <w:r>
        <w:rPr>
          <w:rFonts w:ascii="Times New Roman" w:hAnsi="Times New Roman"/>
          <w:color w:val="auto"/>
          <w:kern w:val="0"/>
          <w:sz w:val="22"/>
          <w:szCs w:val="22"/>
          <w:highlight w:val="none"/>
          <w:u w:val="single"/>
          <w:lang w:bidi="ar"/>
        </w:rPr>
        <w:t xml:space="preserve">                  </w:t>
      </w:r>
      <w:r>
        <w:rPr>
          <w:rFonts w:ascii="Times New Roman" w:hAnsi="Times New Roman"/>
          <w:color w:val="auto"/>
          <w:kern w:val="0"/>
          <w:sz w:val="22"/>
          <w:szCs w:val="22"/>
          <w:highlight w:val="none"/>
          <w:lang w:bidi="ar"/>
        </w:rPr>
        <w:t>）采购活动，经与本单位法人代表</w:t>
      </w:r>
      <w:r>
        <w:rPr>
          <w:rFonts w:ascii="Times New Roman" w:hAnsi="Times New Roman"/>
          <w:color w:val="auto"/>
          <w:kern w:val="0"/>
          <w:sz w:val="22"/>
          <w:szCs w:val="22"/>
          <w:highlight w:val="none"/>
          <w:u w:val="single"/>
          <w:lang w:bidi="ar"/>
        </w:rPr>
        <w:t>（负责人）</w:t>
      </w:r>
      <w:r>
        <w:rPr>
          <w:rFonts w:ascii="Times New Roman" w:hAnsi="Times New Roman"/>
          <w:color w:val="auto"/>
          <w:kern w:val="0"/>
          <w:sz w:val="22"/>
          <w:szCs w:val="22"/>
          <w:highlight w:val="none"/>
          <w:lang w:bidi="ar"/>
        </w:rPr>
        <w:t>联系确认，现就有关公平竞争事项郑重声明如下：</w:t>
      </w:r>
    </w:p>
    <w:p>
      <w:pPr>
        <w:spacing w:line="460" w:lineRule="exact"/>
        <w:rPr>
          <w:rFonts w:ascii="Times New Roman" w:hAnsi="Times New Roman"/>
          <w:color w:val="auto"/>
          <w:kern w:val="0"/>
          <w:sz w:val="22"/>
          <w:szCs w:val="22"/>
          <w:highlight w:val="none"/>
          <w:lang w:bidi="ar"/>
        </w:rPr>
      </w:pPr>
      <w:r>
        <w:rPr>
          <w:rFonts w:ascii="Times New Roman" w:hAnsi="Times New Roman"/>
          <w:color w:val="auto"/>
          <w:kern w:val="0"/>
          <w:sz w:val="22"/>
          <w:szCs w:val="22"/>
          <w:highlight w:val="none"/>
          <w:lang w:bidi="ar"/>
        </w:rPr>
        <w:t xml:space="preserve">（一）本单位与采购人之间 </w:t>
      </w:r>
      <w:r>
        <w:rPr>
          <w:rFonts w:hint="eastAsia" w:ascii="Times New Roman" w:hAnsi="Times New Roman"/>
          <w:color w:val="auto"/>
          <w:kern w:val="0"/>
          <w:sz w:val="22"/>
          <w:szCs w:val="22"/>
          <w:highlight w:val="none"/>
          <w:lang w:eastAsia="zh-CN" w:bidi="ar"/>
        </w:rPr>
        <w:t>□</w:t>
      </w:r>
      <w:r>
        <w:rPr>
          <w:rFonts w:ascii="Times New Roman" w:hAnsi="Times New Roman"/>
          <w:color w:val="auto"/>
          <w:kern w:val="0"/>
          <w:sz w:val="22"/>
          <w:szCs w:val="22"/>
          <w:highlight w:val="none"/>
          <w:lang w:bidi="ar"/>
        </w:rPr>
        <w:t xml:space="preserve">不存在利害关系 </w:t>
      </w:r>
      <w:r>
        <w:rPr>
          <w:rFonts w:hint="eastAsia" w:ascii="Times New Roman" w:hAnsi="Times New Roman"/>
          <w:color w:val="auto"/>
          <w:kern w:val="0"/>
          <w:sz w:val="22"/>
          <w:szCs w:val="22"/>
          <w:highlight w:val="none"/>
          <w:lang w:eastAsia="zh-CN" w:bidi="ar"/>
        </w:rPr>
        <w:t>□</w:t>
      </w:r>
      <w:r>
        <w:rPr>
          <w:rFonts w:ascii="Times New Roman" w:hAnsi="Times New Roman"/>
          <w:color w:val="auto"/>
          <w:kern w:val="0"/>
          <w:sz w:val="22"/>
          <w:szCs w:val="22"/>
          <w:highlight w:val="none"/>
          <w:lang w:bidi="ar"/>
        </w:rPr>
        <w:t>存在下列利害关系：</w:t>
      </w:r>
    </w:p>
    <w:p>
      <w:pPr>
        <w:spacing w:line="460" w:lineRule="exact"/>
        <w:ind w:firstLine="660" w:firstLineChars="300"/>
        <w:rPr>
          <w:rFonts w:ascii="Times New Roman" w:hAnsi="Times New Roman"/>
          <w:color w:val="auto"/>
          <w:kern w:val="0"/>
          <w:sz w:val="22"/>
          <w:szCs w:val="22"/>
          <w:highlight w:val="none"/>
          <w:lang w:bidi="ar"/>
        </w:rPr>
      </w:pPr>
      <w:r>
        <w:rPr>
          <w:rFonts w:ascii="Times New Roman" w:hAnsi="Times New Roman"/>
          <w:color w:val="auto"/>
          <w:kern w:val="0"/>
          <w:sz w:val="22"/>
          <w:szCs w:val="22"/>
          <w:highlight w:val="none"/>
          <w:lang w:bidi="ar"/>
        </w:rPr>
        <w:t xml:space="preserve">A.投资关系    </w:t>
      </w:r>
    </w:p>
    <w:p>
      <w:pPr>
        <w:spacing w:line="460" w:lineRule="exact"/>
        <w:ind w:firstLine="660" w:firstLineChars="300"/>
        <w:rPr>
          <w:rFonts w:ascii="Times New Roman" w:hAnsi="Times New Roman"/>
          <w:color w:val="auto"/>
          <w:kern w:val="0"/>
          <w:sz w:val="22"/>
          <w:szCs w:val="22"/>
          <w:highlight w:val="none"/>
          <w:lang w:bidi="ar"/>
        </w:rPr>
      </w:pPr>
      <w:r>
        <w:rPr>
          <w:rFonts w:ascii="Times New Roman" w:hAnsi="Times New Roman"/>
          <w:color w:val="auto"/>
          <w:kern w:val="0"/>
          <w:sz w:val="22"/>
          <w:szCs w:val="22"/>
          <w:highlight w:val="none"/>
          <w:lang w:bidi="ar"/>
        </w:rPr>
        <w:t xml:space="preserve">B.行政隶属关系    </w:t>
      </w:r>
    </w:p>
    <w:p>
      <w:pPr>
        <w:spacing w:line="460" w:lineRule="exact"/>
        <w:ind w:firstLine="660" w:firstLineChars="300"/>
        <w:rPr>
          <w:rFonts w:ascii="Times New Roman" w:hAnsi="Times New Roman"/>
          <w:color w:val="auto"/>
          <w:kern w:val="0"/>
          <w:sz w:val="22"/>
          <w:szCs w:val="22"/>
          <w:highlight w:val="none"/>
          <w:lang w:bidi="ar"/>
        </w:rPr>
      </w:pPr>
      <w:r>
        <w:rPr>
          <w:rFonts w:ascii="Times New Roman" w:hAnsi="Times New Roman"/>
          <w:color w:val="auto"/>
          <w:kern w:val="0"/>
          <w:sz w:val="22"/>
          <w:szCs w:val="22"/>
          <w:highlight w:val="none"/>
          <w:lang w:bidi="ar"/>
        </w:rPr>
        <w:t xml:space="preserve">C.业务指导关系  </w:t>
      </w:r>
    </w:p>
    <w:p>
      <w:pPr>
        <w:spacing w:line="460" w:lineRule="exact"/>
        <w:ind w:firstLine="660" w:firstLineChars="300"/>
        <w:rPr>
          <w:rFonts w:ascii="Times New Roman" w:hAnsi="Times New Roman"/>
          <w:color w:val="auto"/>
          <w:sz w:val="22"/>
          <w:szCs w:val="22"/>
          <w:highlight w:val="none"/>
        </w:rPr>
      </w:pPr>
      <w:r>
        <w:rPr>
          <w:rFonts w:ascii="Times New Roman" w:hAnsi="Times New Roman"/>
          <w:color w:val="auto"/>
          <w:kern w:val="0"/>
          <w:sz w:val="22"/>
          <w:szCs w:val="22"/>
          <w:highlight w:val="none"/>
          <w:lang w:bidi="ar"/>
        </w:rPr>
        <w:t>D.其他可能影响采购公正的利害关系</w:t>
      </w:r>
      <w:r>
        <w:rPr>
          <w:rStyle w:val="145"/>
          <w:rFonts w:hint="default" w:ascii="Times New Roman" w:hAnsi="Times New Roman" w:cs="Times New Roman"/>
          <w:color w:val="auto"/>
          <w:sz w:val="22"/>
          <w:szCs w:val="22"/>
          <w:highlight w:val="none"/>
          <w:lang w:bidi="ar"/>
        </w:rPr>
        <w:t xml:space="preserve">（如有，请如实说明）                 </w:t>
      </w:r>
      <w:r>
        <w:rPr>
          <w:rFonts w:ascii="Times New Roman" w:hAnsi="Times New Roman"/>
          <w:color w:val="auto"/>
          <w:kern w:val="0"/>
          <w:sz w:val="22"/>
          <w:szCs w:val="22"/>
          <w:highlight w:val="none"/>
          <w:lang w:bidi="ar"/>
        </w:rPr>
        <w:t>。</w:t>
      </w:r>
    </w:p>
    <w:p>
      <w:pPr>
        <w:spacing w:line="460" w:lineRule="exact"/>
        <w:rPr>
          <w:rFonts w:hint="eastAsia" w:ascii="Times New Roman" w:hAnsi="Times New Roman" w:eastAsia="宋体"/>
          <w:color w:val="auto"/>
          <w:kern w:val="0"/>
          <w:sz w:val="22"/>
          <w:szCs w:val="22"/>
          <w:highlight w:val="none"/>
          <w:lang w:eastAsia="zh-CN" w:bidi="ar"/>
        </w:rPr>
      </w:pPr>
      <w:r>
        <w:rPr>
          <w:rFonts w:ascii="Times New Roman" w:hAnsi="Times New Roman"/>
          <w:color w:val="auto"/>
          <w:kern w:val="0"/>
          <w:sz w:val="22"/>
          <w:szCs w:val="22"/>
          <w:highlight w:val="none"/>
          <w:lang w:bidi="ar"/>
        </w:rPr>
        <w:t xml:space="preserve">（二）现已清楚知道参加本项目采购活动的其他所有供应商名称，本单位 </w:t>
      </w:r>
    </w:p>
    <w:p>
      <w:pPr>
        <w:spacing w:line="460" w:lineRule="exact"/>
        <w:rPr>
          <w:rFonts w:hint="eastAsia" w:ascii="Times New Roman" w:hAnsi="Times New Roman" w:eastAsia="宋体"/>
          <w:color w:val="auto"/>
          <w:kern w:val="0"/>
          <w:sz w:val="22"/>
          <w:szCs w:val="22"/>
          <w:highlight w:val="none"/>
          <w:lang w:eastAsia="zh-CN" w:bidi="ar"/>
        </w:rPr>
      </w:pPr>
      <w:r>
        <w:rPr>
          <w:rFonts w:ascii="Times New Roman" w:hAnsi="Times New Roman"/>
          <w:color w:val="auto"/>
          <w:kern w:val="0"/>
          <w:sz w:val="22"/>
          <w:szCs w:val="22"/>
          <w:highlight w:val="none"/>
          <w:lang w:bidi="ar"/>
        </w:rPr>
        <w:t xml:space="preserve">      </w:t>
      </w:r>
      <w:r>
        <w:rPr>
          <w:rFonts w:hint="eastAsia" w:ascii="Times New Roman" w:hAnsi="Times New Roman"/>
          <w:color w:val="auto"/>
          <w:kern w:val="0"/>
          <w:sz w:val="22"/>
          <w:szCs w:val="22"/>
          <w:highlight w:val="none"/>
          <w:lang w:eastAsia="zh-CN" w:bidi="ar"/>
        </w:rPr>
        <w:t>□</w:t>
      </w:r>
      <w:r>
        <w:rPr>
          <w:rFonts w:ascii="Times New Roman" w:hAnsi="Times New Roman"/>
          <w:color w:val="auto"/>
          <w:kern w:val="0"/>
          <w:sz w:val="22"/>
          <w:szCs w:val="22"/>
          <w:highlight w:val="none"/>
          <w:lang w:bidi="ar"/>
        </w:rPr>
        <w:t xml:space="preserve">与其他所有供应商之间均不存在利害关系 </w:t>
      </w:r>
    </w:p>
    <w:p>
      <w:pPr>
        <w:spacing w:line="460" w:lineRule="exact"/>
        <w:rPr>
          <w:rFonts w:hint="eastAsia" w:ascii="Times New Roman" w:hAnsi="Times New Roman" w:eastAsia="宋体"/>
          <w:color w:val="auto"/>
          <w:kern w:val="0"/>
          <w:sz w:val="22"/>
          <w:szCs w:val="22"/>
          <w:highlight w:val="none"/>
          <w:lang w:eastAsia="zh-CN" w:bidi="ar"/>
        </w:rPr>
      </w:pPr>
      <w:r>
        <w:rPr>
          <w:rFonts w:ascii="Times New Roman" w:hAnsi="Times New Roman"/>
          <w:color w:val="auto"/>
          <w:kern w:val="0"/>
          <w:sz w:val="22"/>
          <w:szCs w:val="22"/>
          <w:highlight w:val="none"/>
          <w:lang w:bidi="ar"/>
        </w:rPr>
        <w:t xml:space="preserve">      </w:t>
      </w:r>
      <w:r>
        <w:rPr>
          <w:rFonts w:hint="eastAsia" w:ascii="Times New Roman" w:hAnsi="Times New Roman"/>
          <w:color w:val="auto"/>
          <w:kern w:val="0"/>
          <w:sz w:val="22"/>
          <w:szCs w:val="22"/>
          <w:highlight w:val="none"/>
          <w:lang w:eastAsia="zh-CN" w:bidi="ar"/>
        </w:rPr>
        <w:t>□</w:t>
      </w:r>
      <w:r>
        <w:rPr>
          <w:rFonts w:ascii="Times New Roman" w:hAnsi="Times New Roman"/>
          <w:color w:val="auto"/>
          <w:kern w:val="0"/>
          <w:sz w:val="22"/>
          <w:szCs w:val="22"/>
          <w:highlight w:val="none"/>
          <w:lang w:bidi="ar"/>
        </w:rPr>
        <w:t>与</w:t>
      </w:r>
      <w:r>
        <w:rPr>
          <w:rFonts w:ascii="Times New Roman" w:hAnsi="Times New Roman"/>
          <w:color w:val="auto"/>
          <w:kern w:val="0"/>
          <w:sz w:val="22"/>
          <w:szCs w:val="22"/>
          <w:highlight w:val="none"/>
          <w:u w:val="single"/>
          <w:lang w:bidi="ar"/>
        </w:rPr>
        <w:t xml:space="preserve">           （</w:t>
      </w:r>
      <w:r>
        <w:rPr>
          <w:rFonts w:ascii="Times New Roman" w:hAnsi="Times New Roman"/>
          <w:color w:val="auto"/>
          <w:kern w:val="0"/>
          <w:sz w:val="22"/>
          <w:szCs w:val="22"/>
          <w:highlight w:val="none"/>
          <w:lang w:bidi="ar"/>
        </w:rPr>
        <w:t>供应商名称）之间存在下列利害关系</w:t>
      </w:r>
      <w:r>
        <w:rPr>
          <w:rFonts w:ascii="Times New Roman" w:hAnsi="Times New Roman"/>
          <w:color w:val="auto"/>
          <w:kern w:val="0"/>
          <w:sz w:val="22"/>
          <w:szCs w:val="22"/>
          <w:highlight w:val="none"/>
          <w:u w:val="single"/>
          <w:lang w:bidi="ar"/>
        </w:rPr>
        <w:t xml:space="preserve">          </w:t>
      </w:r>
      <w:r>
        <w:rPr>
          <w:rFonts w:ascii="Times New Roman" w:hAnsi="Times New Roman"/>
          <w:color w:val="auto"/>
          <w:kern w:val="0"/>
          <w:sz w:val="22"/>
          <w:szCs w:val="22"/>
          <w:highlight w:val="none"/>
          <w:lang w:bidi="ar"/>
        </w:rPr>
        <w:t>：</w:t>
      </w:r>
    </w:p>
    <w:p>
      <w:pPr>
        <w:spacing w:line="460" w:lineRule="exact"/>
        <w:rPr>
          <w:rFonts w:hint="eastAsia" w:ascii="Times New Roman" w:hAnsi="Times New Roman" w:eastAsia="宋体"/>
          <w:color w:val="auto"/>
          <w:kern w:val="0"/>
          <w:sz w:val="22"/>
          <w:szCs w:val="22"/>
          <w:highlight w:val="none"/>
          <w:lang w:eastAsia="zh-CN" w:bidi="ar"/>
        </w:rPr>
      </w:pPr>
      <w:r>
        <w:rPr>
          <w:rFonts w:ascii="Times New Roman" w:hAnsi="Times New Roman"/>
          <w:color w:val="auto"/>
          <w:kern w:val="0"/>
          <w:sz w:val="22"/>
          <w:szCs w:val="22"/>
          <w:highlight w:val="none"/>
          <w:lang w:bidi="ar"/>
        </w:rPr>
        <w:t xml:space="preserve">      A.法定代表人或负责人或实际控制人是同一人</w:t>
      </w:r>
    </w:p>
    <w:p>
      <w:pPr>
        <w:spacing w:line="460" w:lineRule="exact"/>
        <w:rPr>
          <w:rFonts w:hint="eastAsia" w:ascii="Times New Roman" w:hAnsi="Times New Roman" w:eastAsia="宋体"/>
          <w:color w:val="auto"/>
          <w:kern w:val="0"/>
          <w:sz w:val="22"/>
          <w:szCs w:val="22"/>
          <w:highlight w:val="none"/>
          <w:lang w:eastAsia="zh-CN" w:bidi="ar"/>
        </w:rPr>
      </w:pPr>
      <w:r>
        <w:rPr>
          <w:rFonts w:ascii="Times New Roman" w:hAnsi="Times New Roman"/>
          <w:color w:val="auto"/>
          <w:kern w:val="0"/>
          <w:sz w:val="22"/>
          <w:szCs w:val="22"/>
          <w:highlight w:val="none"/>
          <w:lang w:bidi="ar"/>
        </w:rPr>
        <w:t xml:space="preserve">      B.法定代表人或负责人或实际控制人是夫妻关系</w:t>
      </w:r>
    </w:p>
    <w:p>
      <w:pPr>
        <w:spacing w:line="460" w:lineRule="exact"/>
        <w:rPr>
          <w:rFonts w:hint="eastAsia" w:ascii="Times New Roman" w:hAnsi="Times New Roman" w:eastAsia="宋体"/>
          <w:color w:val="auto"/>
          <w:kern w:val="0"/>
          <w:sz w:val="22"/>
          <w:szCs w:val="22"/>
          <w:highlight w:val="none"/>
          <w:lang w:eastAsia="zh-CN" w:bidi="ar"/>
        </w:rPr>
      </w:pPr>
      <w:r>
        <w:rPr>
          <w:rFonts w:ascii="Times New Roman" w:hAnsi="Times New Roman"/>
          <w:color w:val="auto"/>
          <w:kern w:val="0"/>
          <w:sz w:val="22"/>
          <w:szCs w:val="22"/>
          <w:highlight w:val="none"/>
          <w:lang w:bidi="ar"/>
        </w:rPr>
        <w:t xml:space="preserve">      C.法定代表人或负责人或实际控制人是直系血亲关系</w:t>
      </w:r>
    </w:p>
    <w:p>
      <w:pPr>
        <w:spacing w:line="460" w:lineRule="exact"/>
        <w:rPr>
          <w:rFonts w:hint="eastAsia" w:ascii="Times New Roman" w:hAnsi="Times New Roman" w:eastAsia="宋体"/>
          <w:color w:val="auto"/>
          <w:kern w:val="0"/>
          <w:sz w:val="22"/>
          <w:szCs w:val="22"/>
          <w:highlight w:val="none"/>
          <w:lang w:eastAsia="zh-CN" w:bidi="ar"/>
        </w:rPr>
      </w:pPr>
      <w:r>
        <w:rPr>
          <w:rFonts w:ascii="Times New Roman" w:hAnsi="Times New Roman"/>
          <w:color w:val="auto"/>
          <w:kern w:val="0"/>
          <w:sz w:val="22"/>
          <w:szCs w:val="22"/>
          <w:highlight w:val="none"/>
          <w:lang w:bidi="ar"/>
        </w:rPr>
        <w:t xml:space="preserve">      D.法定代表人或负责人或实际控制人存在三代以内旁系血亲关系</w:t>
      </w:r>
    </w:p>
    <w:p>
      <w:pPr>
        <w:spacing w:line="460" w:lineRule="exact"/>
        <w:rPr>
          <w:rFonts w:hint="eastAsia" w:ascii="Times New Roman" w:hAnsi="Times New Roman" w:eastAsia="宋体"/>
          <w:color w:val="auto"/>
          <w:kern w:val="0"/>
          <w:sz w:val="22"/>
          <w:szCs w:val="22"/>
          <w:highlight w:val="none"/>
          <w:lang w:eastAsia="zh-CN" w:bidi="ar"/>
        </w:rPr>
      </w:pPr>
      <w:r>
        <w:rPr>
          <w:rFonts w:ascii="Times New Roman" w:hAnsi="Times New Roman"/>
          <w:color w:val="auto"/>
          <w:kern w:val="0"/>
          <w:sz w:val="22"/>
          <w:szCs w:val="22"/>
          <w:highlight w:val="none"/>
          <w:lang w:bidi="ar"/>
        </w:rPr>
        <w:t xml:space="preserve">      E.法定代表人或负责人或实际控制人存在近姻亲关系</w:t>
      </w:r>
    </w:p>
    <w:p>
      <w:pPr>
        <w:spacing w:line="460" w:lineRule="exact"/>
        <w:rPr>
          <w:rFonts w:hint="eastAsia" w:ascii="Times New Roman" w:hAnsi="Times New Roman" w:eastAsia="宋体"/>
          <w:color w:val="auto"/>
          <w:kern w:val="0"/>
          <w:sz w:val="22"/>
          <w:szCs w:val="22"/>
          <w:highlight w:val="none"/>
          <w:lang w:eastAsia="zh-CN" w:bidi="ar"/>
        </w:rPr>
      </w:pPr>
      <w:r>
        <w:rPr>
          <w:rFonts w:ascii="Times New Roman" w:hAnsi="Times New Roman"/>
          <w:color w:val="auto"/>
          <w:kern w:val="0"/>
          <w:sz w:val="22"/>
          <w:szCs w:val="22"/>
          <w:highlight w:val="none"/>
          <w:lang w:bidi="ar"/>
        </w:rPr>
        <w:t xml:space="preserve">      F.法定代表人或负责人或实际控制人存在股份控制或实际控制关系</w:t>
      </w:r>
    </w:p>
    <w:p>
      <w:pPr>
        <w:spacing w:line="460" w:lineRule="exact"/>
        <w:rPr>
          <w:rFonts w:hint="eastAsia" w:ascii="Times New Roman" w:hAnsi="Times New Roman" w:eastAsia="宋体"/>
          <w:color w:val="auto"/>
          <w:kern w:val="0"/>
          <w:sz w:val="22"/>
          <w:szCs w:val="22"/>
          <w:highlight w:val="none"/>
          <w:lang w:eastAsia="zh-CN" w:bidi="ar"/>
        </w:rPr>
      </w:pPr>
      <w:r>
        <w:rPr>
          <w:rFonts w:ascii="Times New Roman" w:hAnsi="Times New Roman"/>
          <w:color w:val="auto"/>
          <w:kern w:val="0"/>
          <w:sz w:val="22"/>
          <w:szCs w:val="22"/>
          <w:highlight w:val="none"/>
          <w:lang w:bidi="ar"/>
        </w:rPr>
        <w:t xml:space="preserve">      G.存在共同直接或间接投资设立子公司、联营企业和合营企业情况</w:t>
      </w:r>
    </w:p>
    <w:p>
      <w:pPr>
        <w:spacing w:line="460" w:lineRule="exact"/>
        <w:rPr>
          <w:rFonts w:hint="eastAsia" w:ascii="Times New Roman" w:hAnsi="Times New Roman" w:eastAsia="宋体"/>
          <w:color w:val="auto"/>
          <w:kern w:val="0"/>
          <w:sz w:val="22"/>
          <w:szCs w:val="22"/>
          <w:highlight w:val="none"/>
          <w:lang w:eastAsia="zh-CN" w:bidi="ar"/>
        </w:rPr>
      </w:pPr>
      <w:r>
        <w:rPr>
          <w:rFonts w:ascii="Times New Roman" w:hAnsi="Times New Roman"/>
          <w:color w:val="auto"/>
          <w:kern w:val="0"/>
          <w:sz w:val="22"/>
          <w:szCs w:val="22"/>
          <w:highlight w:val="none"/>
          <w:lang w:bidi="ar"/>
        </w:rPr>
        <w:t xml:space="preserve">      H.存在分级代理或代销关系、同一生产制造商关系、管理关系、重要业务（占主营业务收入50%以上）或重要财务往来关系（如融资）等其他实质性控制关系</w:t>
      </w:r>
    </w:p>
    <w:p>
      <w:pPr>
        <w:spacing w:line="460" w:lineRule="exact"/>
        <w:rPr>
          <w:rFonts w:ascii="Times New Roman" w:hAnsi="Times New Roman"/>
          <w:color w:val="auto"/>
          <w:kern w:val="0"/>
          <w:sz w:val="22"/>
          <w:szCs w:val="22"/>
          <w:highlight w:val="none"/>
          <w:lang w:bidi="ar"/>
        </w:rPr>
      </w:pPr>
      <w:r>
        <w:rPr>
          <w:rFonts w:ascii="Times New Roman" w:hAnsi="Times New Roman"/>
          <w:color w:val="auto"/>
          <w:kern w:val="0"/>
          <w:sz w:val="22"/>
          <w:szCs w:val="22"/>
          <w:highlight w:val="none"/>
          <w:lang w:bidi="ar"/>
        </w:rPr>
        <w:t xml:space="preserve">      I.其他利害关系情况</w:t>
      </w:r>
      <w:r>
        <w:rPr>
          <w:rFonts w:ascii="Times New Roman" w:hAnsi="Times New Roman"/>
          <w:color w:val="auto"/>
          <w:kern w:val="0"/>
          <w:sz w:val="22"/>
          <w:szCs w:val="22"/>
          <w:highlight w:val="none"/>
          <w:u w:val="single"/>
          <w:lang w:bidi="ar"/>
        </w:rPr>
        <w:t xml:space="preserve">                              。</w:t>
      </w:r>
    </w:p>
    <w:p>
      <w:pPr>
        <w:pStyle w:val="23"/>
        <w:spacing w:line="460" w:lineRule="exact"/>
        <w:ind w:left="0" w:leftChars="0"/>
        <w:rPr>
          <w:rFonts w:ascii="Times New Roman" w:hAnsi="Times New Roman"/>
          <w:color w:val="auto"/>
          <w:kern w:val="0"/>
          <w:sz w:val="22"/>
          <w:szCs w:val="22"/>
          <w:highlight w:val="none"/>
          <w:lang w:bidi="ar"/>
        </w:rPr>
      </w:pPr>
      <w:r>
        <w:rPr>
          <w:rFonts w:ascii="Times New Roman" w:hAnsi="Times New Roman"/>
          <w:color w:val="auto"/>
          <w:kern w:val="0"/>
          <w:sz w:val="22"/>
          <w:szCs w:val="22"/>
          <w:highlight w:val="none"/>
          <w:lang w:bidi="ar"/>
        </w:rPr>
        <w:t>（三）现已清楚知道并严格遵守政府采购法律法规和现场纪律</w:t>
      </w:r>
    </w:p>
    <w:p>
      <w:pPr>
        <w:pStyle w:val="23"/>
        <w:spacing w:line="460" w:lineRule="exact"/>
        <w:ind w:left="0" w:leftChars="0"/>
        <w:rPr>
          <w:rFonts w:ascii="Times New Roman" w:hAnsi="Times New Roman"/>
          <w:color w:val="auto"/>
          <w:kern w:val="0"/>
          <w:sz w:val="22"/>
          <w:szCs w:val="22"/>
          <w:highlight w:val="none"/>
          <w:lang w:bidi="ar"/>
        </w:rPr>
      </w:pPr>
      <w:r>
        <w:rPr>
          <w:rFonts w:ascii="Times New Roman" w:hAnsi="Times New Roman"/>
          <w:color w:val="auto"/>
          <w:kern w:val="0"/>
          <w:sz w:val="22"/>
          <w:szCs w:val="22"/>
          <w:highlight w:val="none"/>
          <w:lang w:bidi="ar"/>
        </w:rPr>
        <w:t>（四）我发现</w:t>
      </w:r>
      <w:r>
        <w:rPr>
          <w:rStyle w:val="145"/>
          <w:rFonts w:hint="default" w:ascii="Times New Roman" w:hAnsi="Times New Roman" w:cs="Times New Roman"/>
          <w:color w:val="auto"/>
          <w:sz w:val="22"/>
          <w:szCs w:val="22"/>
          <w:highlight w:val="none"/>
          <w:lang w:bidi="ar"/>
        </w:rPr>
        <w:t xml:space="preserve">                  </w:t>
      </w:r>
      <w:r>
        <w:rPr>
          <w:rStyle w:val="145"/>
          <w:rFonts w:hint="default" w:ascii="Times New Roman" w:hAnsi="Times New Roman" w:cs="Times New Roman"/>
          <w:color w:val="auto"/>
          <w:sz w:val="22"/>
          <w:szCs w:val="22"/>
          <w:highlight w:val="none"/>
          <w:u w:val="none"/>
          <w:lang w:bidi="ar"/>
        </w:rPr>
        <w:t>与</w:t>
      </w:r>
      <w:r>
        <w:rPr>
          <w:rStyle w:val="145"/>
          <w:rFonts w:hint="default" w:ascii="Times New Roman" w:hAnsi="Times New Roman" w:cs="Times New Roman"/>
          <w:color w:val="auto"/>
          <w:sz w:val="22"/>
          <w:szCs w:val="22"/>
          <w:highlight w:val="none"/>
          <w:lang w:bidi="ar"/>
        </w:rPr>
        <w:t xml:space="preserve">                  （供应商名称）</w:t>
      </w:r>
      <w:r>
        <w:rPr>
          <w:rFonts w:ascii="Times New Roman" w:hAnsi="Times New Roman"/>
          <w:color w:val="auto"/>
          <w:kern w:val="0"/>
          <w:sz w:val="22"/>
          <w:szCs w:val="22"/>
          <w:highlight w:val="none"/>
          <w:lang w:bidi="ar"/>
        </w:rPr>
        <w:t>之间存在或可能存在上述第二条第</w:t>
      </w:r>
      <w:r>
        <w:rPr>
          <w:rStyle w:val="145"/>
          <w:rFonts w:hint="default" w:ascii="Times New Roman" w:hAnsi="Times New Roman" w:cs="Times New Roman"/>
          <w:color w:val="auto"/>
          <w:sz w:val="22"/>
          <w:szCs w:val="22"/>
          <w:highlight w:val="none"/>
          <w:lang w:bidi="ar"/>
        </w:rPr>
        <w:t xml:space="preserve">        </w:t>
      </w:r>
      <w:r>
        <w:rPr>
          <w:rFonts w:ascii="Times New Roman" w:hAnsi="Times New Roman"/>
          <w:color w:val="auto"/>
          <w:kern w:val="0"/>
          <w:sz w:val="22"/>
          <w:szCs w:val="22"/>
          <w:highlight w:val="none"/>
          <w:lang w:bidi="ar"/>
        </w:rPr>
        <w:t>项利害关系。</w:t>
      </w:r>
    </w:p>
    <w:p>
      <w:pPr>
        <w:pStyle w:val="23"/>
        <w:spacing w:line="460" w:lineRule="exact"/>
        <w:ind w:left="0" w:leftChars="0"/>
        <w:rPr>
          <w:rFonts w:ascii="Times New Roman" w:hAnsi="Times New Roman"/>
          <w:b/>
          <w:color w:val="auto"/>
          <w:kern w:val="0"/>
          <w:sz w:val="22"/>
          <w:szCs w:val="22"/>
          <w:highlight w:val="none"/>
          <w:lang w:bidi="ar"/>
        </w:rPr>
      </w:pPr>
      <w:r>
        <w:rPr>
          <w:rFonts w:ascii="Times New Roman" w:hAnsi="Times New Roman"/>
          <w:b/>
          <w:color w:val="auto"/>
          <w:kern w:val="0"/>
          <w:sz w:val="22"/>
          <w:szCs w:val="22"/>
          <w:highlight w:val="none"/>
          <w:lang w:bidi="ar"/>
        </w:rPr>
        <w:t>供应商代表签名：</w:t>
      </w:r>
    </w:p>
    <w:p>
      <w:pPr>
        <w:pStyle w:val="23"/>
        <w:spacing w:line="460" w:lineRule="exact"/>
        <w:ind w:left="0" w:leftChars="0"/>
        <w:rPr>
          <w:rFonts w:ascii="Times New Roman" w:hAnsi="Times New Roman"/>
          <w:b/>
          <w:color w:val="auto"/>
          <w:kern w:val="0"/>
          <w:sz w:val="22"/>
          <w:szCs w:val="22"/>
          <w:highlight w:val="none"/>
          <w:lang w:bidi="ar"/>
        </w:rPr>
      </w:pPr>
    </w:p>
    <w:p>
      <w:pPr>
        <w:pStyle w:val="23"/>
        <w:spacing w:line="460" w:lineRule="exact"/>
        <w:jc w:val="right"/>
        <w:rPr>
          <w:rFonts w:ascii="Times New Roman" w:hAnsi="Times New Roman"/>
          <w:b/>
          <w:color w:val="auto"/>
          <w:kern w:val="0"/>
          <w:sz w:val="22"/>
          <w:szCs w:val="22"/>
          <w:highlight w:val="none"/>
        </w:rPr>
      </w:pPr>
      <w:r>
        <w:rPr>
          <w:rFonts w:ascii="Times New Roman" w:hAnsi="Times New Roman"/>
          <w:b/>
          <w:color w:val="auto"/>
          <w:kern w:val="0"/>
          <w:sz w:val="22"/>
          <w:szCs w:val="22"/>
          <w:highlight w:val="none"/>
          <w:lang w:bidi="ar"/>
        </w:rPr>
        <w:t>日期：202</w:t>
      </w:r>
      <w:r>
        <w:rPr>
          <w:rFonts w:hint="eastAsia" w:ascii="Times New Roman" w:hAnsi="Times New Roman"/>
          <w:b/>
          <w:color w:val="auto"/>
          <w:kern w:val="0"/>
          <w:sz w:val="22"/>
          <w:szCs w:val="22"/>
          <w:highlight w:val="none"/>
          <w:lang w:val="en-US" w:eastAsia="zh-CN" w:bidi="ar"/>
        </w:rPr>
        <w:t>2</w:t>
      </w:r>
      <w:r>
        <w:rPr>
          <w:rFonts w:ascii="Times New Roman" w:hAnsi="Times New Roman"/>
          <w:b/>
          <w:color w:val="auto"/>
          <w:kern w:val="0"/>
          <w:sz w:val="22"/>
          <w:szCs w:val="22"/>
          <w:highlight w:val="none"/>
          <w:lang w:bidi="ar"/>
        </w:rPr>
        <w:t>年    月    日</w:t>
      </w:r>
    </w:p>
    <w:p>
      <w:pPr>
        <w:pStyle w:val="23"/>
        <w:spacing w:line="460" w:lineRule="exact"/>
        <w:jc w:val="right"/>
        <w:rPr>
          <w:rFonts w:ascii="Times New Roman" w:hAnsi="Times New Roman"/>
          <w:b/>
          <w:color w:val="auto"/>
          <w:kern w:val="0"/>
          <w:sz w:val="22"/>
          <w:szCs w:val="22"/>
          <w:highlight w:val="none"/>
        </w:rPr>
      </w:pPr>
    </w:p>
    <w:p>
      <w:pPr>
        <w:jc w:val="left"/>
        <w:outlineLvl w:val="1"/>
        <w:rPr>
          <w:rFonts w:ascii="Times New Roman" w:hAnsi="Times New Roman"/>
          <w:b/>
          <w:bCs/>
          <w:color w:val="auto"/>
          <w:sz w:val="22"/>
          <w:szCs w:val="22"/>
          <w:highlight w:val="none"/>
        </w:rPr>
      </w:pPr>
      <w:bookmarkStart w:id="31" w:name="_Toc29681"/>
      <w:r>
        <w:rPr>
          <w:rFonts w:ascii="Times New Roman" w:hAnsi="Times New Roman"/>
          <w:b/>
          <w:bCs/>
          <w:color w:val="auto"/>
          <w:sz w:val="22"/>
          <w:szCs w:val="22"/>
          <w:highlight w:val="none"/>
        </w:rPr>
        <w:t>附件三</w:t>
      </w:r>
      <w:bookmarkEnd w:id="31"/>
    </w:p>
    <w:p>
      <w:pPr>
        <w:spacing w:line="380" w:lineRule="exact"/>
        <w:jc w:val="center"/>
        <w:outlineLvl w:val="2"/>
        <w:rPr>
          <w:rFonts w:ascii="Times New Roman" w:hAnsi="Times New Roman"/>
          <w:b/>
          <w:bCs/>
          <w:color w:val="auto"/>
          <w:sz w:val="28"/>
          <w:szCs w:val="28"/>
          <w:highlight w:val="none"/>
        </w:rPr>
      </w:pPr>
      <w:bookmarkStart w:id="32" w:name="_Toc22794"/>
      <w:r>
        <w:rPr>
          <w:rFonts w:ascii="Times New Roman" w:hAnsi="Times New Roman"/>
          <w:b/>
          <w:bCs/>
          <w:color w:val="auto"/>
          <w:sz w:val="28"/>
          <w:szCs w:val="28"/>
          <w:highlight w:val="none"/>
        </w:rPr>
        <w:t>商务技术文件</w:t>
      </w:r>
      <w:bookmarkEnd w:id="32"/>
    </w:p>
    <w:p>
      <w:pPr>
        <w:spacing w:line="380" w:lineRule="exact"/>
        <w:jc w:val="center"/>
        <w:outlineLvl w:val="3"/>
        <w:rPr>
          <w:rFonts w:ascii="Times New Roman" w:hAnsi="Times New Roman"/>
          <w:b/>
          <w:color w:val="auto"/>
          <w:sz w:val="22"/>
          <w:szCs w:val="22"/>
          <w:highlight w:val="none"/>
        </w:rPr>
      </w:pPr>
      <w:r>
        <w:rPr>
          <w:rFonts w:ascii="Times New Roman" w:hAnsi="Times New Roman"/>
          <w:b/>
          <w:bCs/>
          <w:color w:val="auto"/>
          <w:sz w:val="28"/>
          <w:szCs w:val="28"/>
          <w:highlight w:val="none"/>
        </w:rPr>
        <w:t>1、法定代表人授权书</w:t>
      </w:r>
    </w:p>
    <w:p>
      <w:pPr>
        <w:spacing w:line="460" w:lineRule="exact"/>
        <w:rPr>
          <w:rFonts w:ascii="Times New Roman" w:hAnsi="Times New Roman"/>
          <w:color w:val="auto"/>
          <w:sz w:val="22"/>
          <w:szCs w:val="22"/>
          <w:highlight w:val="none"/>
        </w:rPr>
      </w:pPr>
      <w:r>
        <w:rPr>
          <w:rFonts w:hint="eastAsia" w:ascii="Times New Roman" w:hAnsi="Times New Roman"/>
          <w:color w:val="auto"/>
          <w:sz w:val="22"/>
          <w:szCs w:val="22"/>
          <w:highlight w:val="none"/>
          <w:lang w:eastAsia="zh-CN"/>
        </w:rPr>
        <w:t>温州市第七人民医院</w:t>
      </w:r>
      <w:r>
        <w:rPr>
          <w:rFonts w:ascii="Times New Roman" w:hAnsi="Times New Roman"/>
          <w:color w:val="auto"/>
          <w:sz w:val="22"/>
          <w:szCs w:val="22"/>
          <w:highlight w:val="none"/>
        </w:rPr>
        <w:t>：</w:t>
      </w:r>
    </w:p>
    <w:p>
      <w:pPr>
        <w:spacing w:line="460" w:lineRule="exact"/>
        <w:rPr>
          <w:rFonts w:ascii="Times New Roman" w:hAnsi="Times New Roman"/>
          <w:color w:val="auto"/>
          <w:sz w:val="22"/>
          <w:szCs w:val="22"/>
          <w:highlight w:val="none"/>
          <w:u w:val="single"/>
        </w:rPr>
      </w:pPr>
    </w:p>
    <w:p>
      <w:pPr>
        <w:spacing w:line="460" w:lineRule="exact"/>
        <w:ind w:firstLine="550" w:firstLineChars="250"/>
        <w:rPr>
          <w:rFonts w:ascii="Times New Roman" w:hAnsi="Times New Roman"/>
          <w:color w:val="auto"/>
          <w:sz w:val="22"/>
          <w:szCs w:val="22"/>
          <w:highlight w:val="none"/>
        </w:rPr>
      </w:pP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（投标人全称）法定代表人</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授权</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（全权代表姓名）为全权代表，参加贵处组织的（项目名称：</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、编号：</w:t>
      </w:r>
      <w:r>
        <w:rPr>
          <w:rFonts w:ascii="Times New Roman" w:hAnsi="Times New Roman"/>
          <w:color w:val="auto"/>
          <w:sz w:val="22"/>
          <w:szCs w:val="22"/>
          <w:highlight w:val="none"/>
          <w:u w:val="single"/>
        </w:rPr>
        <w:t xml:space="preserve">            </w:t>
      </w:r>
      <w:r>
        <w:rPr>
          <w:rFonts w:ascii="Times New Roman" w:hAnsi="Times New Roman"/>
          <w:color w:val="auto"/>
          <w:sz w:val="22"/>
          <w:szCs w:val="22"/>
          <w:highlight w:val="none"/>
        </w:rPr>
        <w:t>）的招标活动，全权代表我方处理招标活动中的一切事宜。</w:t>
      </w:r>
    </w:p>
    <w:p>
      <w:pPr>
        <w:spacing w:line="460" w:lineRule="exact"/>
        <w:ind w:firstLine="2955"/>
        <w:rPr>
          <w:rFonts w:ascii="Times New Roman" w:hAnsi="Times New Roman"/>
          <w:color w:val="auto"/>
          <w:sz w:val="22"/>
          <w:szCs w:val="22"/>
          <w:highlight w:val="none"/>
        </w:rPr>
      </w:pPr>
    </w:p>
    <w:p>
      <w:pPr>
        <w:spacing w:line="460" w:lineRule="exact"/>
        <w:ind w:firstLine="2955"/>
        <w:rPr>
          <w:rFonts w:ascii="Times New Roman" w:hAnsi="Times New Roman"/>
          <w:color w:val="auto"/>
          <w:sz w:val="22"/>
          <w:szCs w:val="22"/>
          <w:highlight w:val="none"/>
        </w:rPr>
      </w:pPr>
    </w:p>
    <w:p>
      <w:pPr>
        <w:spacing w:line="460" w:lineRule="exact"/>
        <w:ind w:firstLine="3740" w:firstLineChars="17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法定代表人</w:t>
      </w:r>
      <w:r>
        <w:rPr>
          <w:rFonts w:hint="eastAsia" w:ascii="Times New Roman" w:hAnsi="Times New Roman" w:eastAsia="新宋体"/>
          <w:color w:val="auto"/>
          <w:sz w:val="22"/>
          <w:szCs w:val="22"/>
          <w:highlight w:val="none"/>
        </w:rPr>
        <w:t>（</w:t>
      </w:r>
      <w:r>
        <w:rPr>
          <w:rFonts w:ascii="Times New Roman" w:hAnsi="Times New Roman" w:eastAsia="新宋体"/>
          <w:color w:val="auto"/>
          <w:sz w:val="22"/>
          <w:szCs w:val="22"/>
          <w:highlight w:val="none"/>
        </w:rPr>
        <w:t>签字或盖章</w:t>
      </w:r>
      <w:r>
        <w:rPr>
          <w:rFonts w:hint="eastAsia" w:ascii="Times New Roman" w:hAnsi="Times New Roman" w:eastAsia="新宋体"/>
          <w:color w:val="auto"/>
          <w:sz w:val="22"/>
          <w:szCs w:val="22"/>
          <w:highlight w:val="none"/>
        </w:rPr>
        <w:t>）</w:t>
      </w:r>
      <w:r>
        <w:rPr>
          <w:rFonts w:ascii="Times New Roman" w:hAnsi="Times New Roman" w:eastAsia="新宋体"/>
          <w:color w:val="auto"/>
          <w:sz w:val="22"/>
          <w:szCs w:val="22"/>
          <w:highlight w:val="none"/>
        </w:rPr>
        <w:t>：</w:t>
      </w:r>
    </w:p>
    <w:p>
      <w:pPr>
        <w:spacing w:line="460" w:lineRule="exact"/>
        <w:ind w:firstLine="3740" w:firstLineChars="17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投标人全称（公章）：</w:t>
      </w:r>
    </w:p>
    <w:p>
      <w:pPr>
        <w:spacing w:line="460" w:lineRule="exact"/>
        <w:ind w:firstLine="3740" w:firstLineChars="1700"/>
        <w:rPr>
          <w:rFonts w:ascii="Times New Roman" w:hAnsi="Times New Roman" w:eastAsia="新宋体"/>
          <w:color w:val="auto"/>
          <w:sz w:val="22"/>
          <w:szCs w:val="22"/>
          <w:highlight w:val="none"/>
        </w:rPr>
      </w:pPr>
      <w:r>
        <w:rPr>
          <w:rFonts w:ascii="Times New Roman" w:hAnsi="Times New Roman" w:eastAsia="新宋体"/>
          <w:color w:val="auto"/>
          <w:sz w:val="22"/>
          <w:szCs w:val="22"/>
          <w:highlight w:val="none"/>
        </w:rPr>
        <w:t xml:space="preserve">日   期：  </w:t>
      </w:r>
    </w:p>
    <w:p>
      <w:pPr>
        <w:spacing w:line="380" w:lineRule="exact"/>
        <w:rPr>
          <w:rFonts w:ascii="Times New Roman" w:hAnsi="Times New Roman"/>
          <w:color w:val="auto"/>
          <w:sz w:val="22"/>
          <w:szCs w:val="22"/>
          <w:highlight w:val="none"/>
        </w:rPr>
      </w:pPr>
    </w:p>
    <w:p>
      <w:pPr>
        <w:spacing w:line="460" w:lineRule="exact"/>
        <w:ind w:firstLine="541" w:firstLineChars="245"/>
        <w:rPr>
          <w:rFonts w:ascii="Times New Roman" w:hAnsi="Times New Roman"/>
          <w:b/>
          <w:bCs/>
          <w:color w:val="auto"/>
          <w:sz w:val="22"/>
          <w:szCs w:val="22"/>
          <w:highlight w:val="none"/>
        </w:rPr>
      </w:pPr>
      <w:r>
        <w:rPr>
          <w:rFonts w:ascii="Times New Roman" w:hAnsi="Times New Roman"/>
          <w:b/>
          <w:bCs/>
          <w:color w:val="auto"/>
          <w:sz w:val="22"/>
          <w:szCs w:val="22"/>
          <w:highlight w:val="none"/>
        </w:rPr>
        <w:t>附：</w:t>
      </w:r>
    </w:p>
    <w:p>
      <w:pPr>
        <w:spacing w:line="460" w:lineRule="exact"/>
        <w:ind w:firstLine="539" w:firstLineChars="245"/>
        <w:rPr>
          <w:rFonts w:ascii="Times New Roman" w:hAnsi="Times New Roman"/>
          <w:b/>
          <w:bCs/>
          <w:color w:val="auto"/>
          <w:sz w:val="22"/>
          <w:szCs w:val="22"/>
          <w:highlight w:val="none"/>
        </w:rPr>
      </w:pPr>
      <w:r>
        <w:rPr>
          <w:rFonts w:ascii="Times New Roman" w:hAnsi="Times New Roman"/>
          <w:color w:val="auto"/>
          <w:sz w:val="22"/>
          <w:szCs w:val="22"/>
          <w:highlight w:val="none"/>
        </w:rPr>
        <w:t xml:space="preserve">授权代表姓名：                               </w:t>
      </w:r>
    </w:p>
    <w:p>
      <w:pPr>
        <w:spacing w:line="460" w:lineRule="exact"/>
        <w:ind w:firstLine="539" w:firstLineChars="245"/>
        <w:rPr>
          <w:rFonts w:ascii="Times New Roman" w:hAnsi="Times New Roman"/>
          <w:b/>
          <w:bCs/>
          <w:color w:val="auto"/>
          <w:sz w:val="22"/>
          <w:szCs w:val="22"/>
          <w:highlight w:val="none"/>
        </w:rPr>
      </w:pPr>
      <w:r>
        <w:rPr>
          <w:rFonts w:ascii="Times New Roman" w:hAnsi="Times New Roman"/>
          <w:color w:val="auto"/>
          <w:sz w:val="22"/>
          <w:szCs w:val="22"/>
          <w:highlight w:val="none"/>
        </w:rPr>
        <w:t>职务：</w:t>
      </w:r>
    </w:p>
    <w:p>
      <w:pPr>
        <w:spacing w:line="460" w:lineRule="exact"/>
        <w:ind w:firstLine="539" w:firstLineChars="245"/>
        <w:rPr>
          <w:rFonts w:ascii="Times New Roman" w:hAnsi="Times New Roman"/>
          <w:b/>
          <w:bCs/>
          <w:color w:val="auto"/>
          <w:sz w:val="22"/>
          <w:szCs w:val="22"/>
          <w:highlight w:val="none"/>
        </w:rPr>
      </w:pPr>
      <w:r>
        <w:rPr>
          <w:rFonts w:ascii="Times New Roman" w:hAnsi="Times New Roman"/>
          <w:color w:val="auto"/>
          <w:sz w:val="22"/>
          <w:szCs w:val="22"/>
          <w:highlight w:val="none"/>
        </w:rPr>
        <w:t>详细通讯地址：</w:t>
      </w:r>
    </w:p>
    <w:p>
      <w:pPr>
        <w:spacing w:line="460" w:lineRule="exact"/>
        <w:ind w:firstLine="539" w:firstLineChars="245"/>
        <w:rPr>
          <w:rFonts w:ascii="Times New Roman" w:hAnsi="Times New Roman"/>
          <w:b/>
          <w:bCs/>
          <w:color w:val="auto"/>
          <w:sz w:val="22"/>
          <w:szCs w:val="22"/>
          <w:highlight w:val="none"/>
        </w:rPr>
      </w:pPr>
      <w:r>
        <w:rPr>
          <w:rFonts w:ascii="Times New Roman" w:hAnsi="Times New Roman"/>
          <w:color w:val="auto"/>
          <w:sz w:val="22"/>
          <w:szCs w:val="22"/>
          <w:highlight w:val="none"/>
        </w:rPr>
        <w:t>电话：</w:t>
      </w:r>
    </w:p>
    <w:p>
      <w:pPr>
        <w:spacing w:line="460" w:lineRule="exact"/>
        <w:ind w:firstLine="539" w:firstLineChars="245"/>
        <w:rPr>
          <w:rFonts w:ascii="Times New Roman" w:hAnsi="Times New Roman"/>
          <w:b/>
          <w:bCs/>
          <w:color w:val="auto"/>
          <w:sz w:val="22"/>
          <w:szCs w:val="22"/>
          <w:highlight w:val="none"/>
        </w:rPr>
      </w:pPr>
      <w:r>
        <w:rPr>
          <w:rFonts w:ascii="Times New Roman" w:hAnsi="Times New Roman"/>
          <w:color w:val="auto"/>
          <w:sz w:val="22"/>
          <w:szCs w:val="22"/>
          <w:highlight w:val="none"/>
        </w:rPr>
        <w:t>传真：</w:t>
      </w:r>
    </w:p>
    <w:p>
      <w:pPr>
        <w:spacing w:line="460" w:lineRule="exact"/>
        <w:ind w:firstLine="539" w:firstLineChars="245"/>
        <w:rPr>
          <w:rFonts w:ascii="Times New Roman" w:hAnsi="Times New Roman"/>
          <w:color w:val="auto"/>
          <w:sz w:val="22"/>
          <w:szCs w:val="22"/>
          <w:highlight w:val="none"/>
        </w:rPr>
      </w:pPr>
      <w:r>
        <w:rPr>
          <w:rFonts w:ascii="Times New Roman" w:hAnsi="Times New Roman"/>
          <w:color w:val="auto"/>
          <w:sz w:val="22"/>
          <w:szCs w:val="22"/>
          <w:highlight w:val="none"/>
        </w:rPr>
        <w:t>邮政编码：</w:t>
      </w: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23"/>
        <w:ind w:left="860" w:hanging="440"/>
        <w:rPr>
          <w:rFonts w:ascii="Times New Roman" w:hAnsi="Times New Roman"/>
          <w:color w:val="auto"/>
          <w:sz w:val="22"/>
          <w:szCs w:val="22"/>
          <w:highlight w:val="none"/>
        </w:rPr>
      </w:pPr>
    </w:p>
    <w:p>
      <w:pPr>
        <w:pStyle w:val="23"/>
        <w:ind w:left="860" w:hanging="440"/>
        <w:rPr>
          <w:rFonts w:ascii="Times New Roman" w:hAnsi="Times New Roman"/>
          <w:color w:val="auto"/>
          <w:sz w:val="22"/>
          <w:szCs w:val="22"/>
          <w:highlight w:val="none"/>
        </w:rPr>
      </w:pPr>
    </w:p>
    <w:p>
      <w:pPr>
        <w:pStyle w:val="23"/>
        <w:ind w:left="860" w:hanging="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0" w:firstLineChars="0"/>
        <w:rPr>
          <w:rFonts w:ascii="Times New Roman" w:hAnsi="Times New Roman"/>
          <w:color w:val="auto"/>
          <w:highlight w:val="none"/>
        </w:rPr>
      </w:pPr>
    </w:p>
    <w:p>
      <w:pPr>
        <w:rPr>
          <w:rFonts w:ascii="Times New Roman" w:hAnsi="Times New Roman"/>
          <w:color w:val="auto"/>
          <w:highlight w:val="none"/>
        </w:rPr>
      </w:pPr>
    </w:p>
    <w:p>
      <w:pPr>
        <w:pStyle w:val="2"/>
        <w:rPr>
          <w:rFonts w:ascii="Times New Roman" w:hAnsi="Times New Roman"/>
          <w:color w:val="auto"/>
          <w:highlight w:val="none"/>
        </w:rPr>
      </w:pPr>
    </w:p>
    <w:p>
      <w:pPr>
        <w:pStyle w:val="3"/>
        <w:rPr>
          <w:color w:val="auto"/>
          <w:highlight w:val="none"/>
        </w:rPr>
      </w:pPr>
    </w:p>
    <w:p>
      <w:pPr>
        <w:spacing w:line="460" w:lineRule="exact"/>
        <w:jc w:val="center"/>
        <w:rPr>
          <w:rFonts w:ascii="Times New Roman" w:hAnsi="Times New Roman"/>
          <w:b/>
          <w:bCs/>
          <w:color w:val="auto"/>
          <w:sz w:val="28"/>
          <w:szCs w:val="28"/>
          <w:highlight w:val="none"/>
        </w:rPr>
      </w:pPr>
      <w:r>
        <w:rPr>
          <w:rFonts w:ascii="Times New Roman" w:hAnsi="Times New Roman"/>
          <w:color w:val="auto"/>
          <w:sz w:val="22"/>
          <w:szCs w:val="22"/>
          <w:highlight w:val="none"/>
        </w:rPr>
        <w:pict>
          <v:shape id="文本框 2" o:spid="_x0000_s1028" o:spt="202" type="#_x0000_t202" style="position:absolute;left:0pt;margin-left:8.95pt;margin-top:25.25pt;height:236.55pt;width:492.45pt;z-index:251659264;mso-width-relative:page;mso-height-relative:page;" fillcolor="#FFFFFF" filled="t" stroked="t" coordsize="21600,21600" o:gfxdata="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X3CNo2AAAAAoBAAAPAAAA&#10;AAAAAAEAIAAAACIAAABkcnMvZG93bnJldi54bWxQSwECFAAUAAAACACHTuJAdbpxhU4CAAChBAAA&#10;DgAAAAAAAAABACAAAAAnAQAAZHJzL2Uyb0RvYy54bWxQSwUGAAAAAAYABgBZAQAA5wUAAAAA&#10;">
            <v:path/>
            <v:fill on="t" focussize="0,0"/>
            <v:stroke color="#000000" miterlimit="8" joinstyle="miter"/>
            <v:imagedata o:title=""/>
            <o:lock v:ext="edit" aspectratio="f"/>
            <v:textbox>
              <w:txbxContent>
                <w:p>
                  <w:r>
                    <w:rPr>
                      <w:rFonts w:hint="eastAsia" w:ascii="新宋体" w:hAnsi="新宋体" w:eastAsia="新宋体"/>
                      <w:sz w:val="22"/>
                      <w:szCs w:val="22"/>
                    </w:rPr>
                    <w:t xml:space="preserve">  法定代表人身份证（正反面）：</w:t>
                  </w:r>
                </w:p>
              </w:txbxContent>
            </v:textbox>
          </v:shape>
        </w:pict>
      </w: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r>
        <w:rPr>
          <w:rFonts w:ascii="Times New Roman" w:hAnsi="Times New Roman"/>
          <w:color w:val="auto"/>
          <w:sz w:val="22"/>
          <w:szCs w:val="22"/>
          <w:highlight w:val="none"/>
        </w:rPr>
        <w:pict>
          <v:shape id="文本框 1" o:spid="_x0000_s1029" o:spt="202" type="#_x0000_t202" style="position:absolute;left:0pt;margin-left:11.45pt;margin-top:18.75pt;height:308.15pt;width:491.85pt;z-index:251660288;mso-width-relative:page;mso-height-relative:page;" fillcolor="#FFFFFF" filled="t" stroked="t" coordsize="21600,21600" o:gfxdata="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LQlNcXZAAAACgEAAA8A&#10;AAAAAAAAAQAgAAAAIgAAAGRycy9kb3ducmV2LnhtbFBLAQIUABQAAAAIAIdO4kC7fB4aTwIAAKEE&#10;AAAOAAAAAAAAAAEAIAAAACgBAABkcnMvZTJvRG9jLnhtbFBLBQYAAAAABgAGAFkBAADpBQAAAAA=&#10;">
            <v:path/>
            <v:fill on="t" focussize="0,0"/>
            <v:stroke color="#000000" miterlimit="8" joinstyle="miter"/>
            <v:imagedata o:title=""/>
            <o:lock v:ext="edit" aspectratio="f"/>
            <v:textbox>
              <w:txbxContent>
                <w:p>
                  <w:r>
                    <w:rPr>
                      <w:rFonts w:hint="eastAsia" w:ascii="新宋体" w:hAnsi="新宋体" w:eastAsia="新宋体"/>
                      <w:sz w:val="22"/>
                      <w:szCs w:val="22"/>
                    </w:rPr>
                    <w:t xml:space="preserve">  授权代表身份证（正反面）：</w:t>
                  </w:r>
                </w:p>
              </w:txbxContent>
            </v:textbox>
          </v:shape>
        </w:pict>
      </w: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pPr>
    </w:p>
    <w:p>
      <w:pPr>
        <w:spacing w:line="460" w:lineRule="exact"/>
        <w:jc w:val="center"/>
        <w:rPr>
          <w:rFonts w:ascii="Times New Roman" w:hAnsi="Times New Roman"/>
          <w:b/>
          <w:bCs/>
          <w:color w:val="auto"/>
          <w:sz w:val="28"/>
          <w:szCs w:val="28"/>
          <w:highlight w:val="none"/>
        </w:rPr>
        <w:sectPr>
          <w:headerReference r:id="rId8" w:type="first"/>
          <w:footerReference r:id="rId10" w:type="first"/>
          <w:footerReference r:id="rId9" w:type="default"/>
          <w:pgSz w:w="11907" w:h="16840"/>
          <w:pgMar w:top="1134" w:right="1134" w:bottom="1134" w:left="1134" w:header="851" w:footer="992" w:gutter="0"/>
          <w:cols w:space="720" w:num="1"/>
          <w:titlePg/>
          <w:docGrid w:linePitch="312" w:charSpace="0"/>
        </w:sectPr>
      </w:pPr>
    </w:p>
    <w:p>
      <w:pPr>
        <w:spacing w:line="460" w:lineRule="exact"/>
        <w:jc w:val="center"/>
        <w:outlineLvl w:val="3"/>
        <w:rPr>
          <w:rFonts w:ascii="Times New Roman" w:hAnsi="Times New Roman"/>
          <w:b/>
          <w:bCs/>
          <w:color w:val="auto"/>
          <w:sz w:val="22"/>
          <w:szCs w:val="22"/>
          <w:highlight w:val="none"/>
        </w:rPr>
      </w:pPr>
      <w:r>
        <w:rPr>
          <w:rFonts w:ascii="Times New Roman" w:hAnsi="Times New Roman"/>
          <w:b/>
          <w:bCs/>
          <w:color w:val="auto"/>
          <w:sz w:val="28"/>
          <w:szCs w:val="28"/>
          <w:highlight w:val="none"/>
        </w:rPr>
        <w:t>2、投标人情况表</w:t>
      </w:r>
    </w:p>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项目名称：                                             项目编号：</w:t>
      </w:r>
    </w:p>
    <w:tbl>
      <w:tblPr>
        <w:tblStyle w:val="53"/>
        <w:tblW w:w="14788" w:type="dxa"/>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1115"/>
        <w:gridCol w:w="1689"/>
        <w:gridCol w:w="728"/>
        <w:gridCol w:w="387"/>
        <w:gridCol w:w="1100"/>
        <w:gridCol w:w="1488"/>
        <w:gridCol w:w="1488"/>
        <w:gridCol w:w="1502"/>
        <w:gridCol w:w="1488"/>
        <w:gridCol w:w="1115"/>
        <w:gridCol w:w="355"/>
        <w:gridCol w:w="1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单位名称（盖章）</w:t>
            </w:r>
          </w:p>
        </w:tc>
        <w:tc>
          <w:tcPr>
            <w:tcW w:w="2804" w:type="dxa"/>
            <w:gridSpan w:val="2"/>
          </w:tcPr>
          <w:p>
            <w:pPr>
              <w:spacing w:line="480" w:lineRule="exact"/>
              <w:rPr>
                <w:rFonts w:ascii="Times New Roman" w:hAnsi="Times New Roman"/>
                <w:color w:val="auto"/>
                <w:sz w:val="22"/>
                <w:szCs w:val="22"/>
                <w:highlight w:val="none"/>
              </w:rPr>
            </w:pPr>
          </w:p>
        </w:tc>
        <w:tc>
          <w:tcPr>
            <w:tcW w:w="1115" w:type="dxa"/>
            <w:gridSpan w:val="2"/>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电 话</w:t>
            </w:r>
          </w:p>
        </w:tc>
        <w:tc>
          <w:tcPr>
            <w:tcW w:w="2588" w:type="dxa"/>
            <w:gridSpan w:val="2"/>
          </w:tcPr>
          <w:p>
            <w:pPr>
              <w:spacing w:line="480" w:lineRule="exact"/>
              <w:rPr>
                <w:rFonts w:ascii="Times New Roman" w:hAnsi="Times New Roman"/>
                <w:color w:val="auto"/>
                <w:sz w:val="22"/>
                <w:szCs w:val="22"/>
                <w:highlight w:val="none"/>
              </w:rPr>
            </w:pPr>
          </w:p>
        </w:tc>
        <w:tc>
          <w:tcPr>
            <w:tcW w:w="1488" w:type="dxa"/>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主管部门</w:t>
            </w:r>
          </w:p>
        </w:tc>
        <w:tc>
          <w:tcPr>
            <w:tcW w:w="1502" w:type="dxa"/>
          </w:tcPr>
          <w:p>
            <w:pPr>
              <w:spacing w:line="480" w:lineRule="exact"/>
              <w:rPr>
                <w:rFonts w:ascii="Times New Roman" w:hAnsi="Times New Roman"/>
                <w:color w:val="auto"/>
                <w:sz w:val="22"/>
                <w:szCs w:val="22"/>
                <w:highlight w:val="none"/>
              </w:rPr>
            </w:pPr>
          </w:p>
        </w:tc>
        <w:tc>
          <w:tcPr>
            <w:tcW w:w="1488" w:type="dxa"/>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企业负责人</w:t>
            </w:r>
          </w:p>
        </w:tc>
        <w:tc>
          <w:tcPr>
            <w:tcW w:w="1115" w:type="dxa"/>
          </w:tcPr>
          <w:p>
            <w:pPr>
              <w:spacing w:line="480" w:lineRule="exact"/>
              <w:rPr>
                <w:rFonts w:ascii="Times New Roman" w:hAnsi="Times New Roman"/>
                <w:color w:val="auto"/>
                <w:sz w:val="22"/>
                <w:szCs w:val="22"/>
                <w:highlight w:val="none"/>
              </w:rPr>
            </w:pPr>
          </w:p>
        </w:tc>
        <w:tc>
          <w:tcPr>
            <w:tcW w:w="1461" w:type="dxa"/>
            <w:gridSpan w:val="2"/>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地    址</w:t>
            </w:r>
          </w:p>
        </w:tc>
        <w:tc>
          <w:tcPr>
            <w:tcW w:w="2804" w:type="dxa"/>
            <w:gridSpan w:val="2"/>
          </w:tcPr>
          <w:p>
            <w:pPr>
              <w:spacing w:line="480" w:lineRule="exact"/>
              <w:rPr>
                <w:rFonts w:ascii="Times New Roman" w:hAnsi="Times New Roman"/>
                <w:color w:val="auto"/>
                <w:sz w:val="22"/>
                <w:szCs w:val="22"/>
                <w:highlight w:val="none"/>
              </w:rPr>
            </w:pPr>
          </w:p>
        </w:tc>
        <w:tc>
          <w:tcPr>
            <w:tcW w:w="1115" w:type="dxa"/>
            <w:gridSpan w:val="2"/>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传 真</w:t>
            </w:r>
          </w:p>
        </w:tc>
        <w:tc>
          <w:tcPr>
            <w:tcW w:w="2588" w:type="dxa"/>
            <w:gridSpan w:val="2"/>
          </w:tcPr>
          <w:p>
            <w:pPr>
              <w:spacing w:line="480" w:lineRule="exact"/>
              <w:rPr>
                <w:rFonts w:ascii="Times New Roman" w:hAnsi="Times New Roman"/>
                <w:color w:val="auto"/>
                <w:sz w:val="22"/>
                <w:szCs w:val="22"/>
                <w:highlight w:val="none"/>
              </w:rPr>
            </w:pPr>
          </w:p>
        </w:tc>
        <w:tc>
          <w:tcPr>
            <w:tcW w:w="1488" w:type="dxa"/>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企业性质</w:t>
            </w:r>
          </w:p>
        </w:tc>
        <w:tc>
          <w:tcPr>
            <w:tcW w:w="1502" w:type="dxa"/>
          </w:tcPr>
          <w:p>
            <w:pPr>
              <w:spacing w:line="480" w:lineRule="exact"/>
              <w:rPr>
                <w:rFonts w:ascii="Times New Roman" w:hAnsi="Times New Roman"/>
                <w:color w:val="auto"/>
                <w:sz w:val="22"/>
                <w:szCs w:val="22"/>
                <w:highlight w:val="none"/>
              </w:rPr>
            </w:pPr>
          </w:p>
        </w:tc>
        <w:tc>
          <w:tcPr>
            <w:tcW w:w="1488" w:type="dxa"/>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授权代表</w:t>
            </w:r>
          </w:p>
        </w:tc>
        <w:tc>
          <w:tcPr>
            <w:tcW w:w="1115" w:type="dxa"/>
          </w:tcPr>
          <w:p>
            <w:pPr>
              <w:spacing w:line="480" w:lineRule="exact"/>
              <w:rPr>
                <w:rFonts w:ascii="Times New Roman" w:hAnsi="Times New Roman"/>
                <w:color w:val="auto"/>
                <w:sz w:val="22"/>
                <w:szCs w:val="22"/>
                <w:highlight w:val="none"/>
              </w:rPr>
            </w:pPr>
          </w:p>
        </w:tc>
        <w:tc>
          <w:tcPr>
            <w:tcW w:w="1461" w:type="dxa"/>
            <w:gridSpan w:val="2"/>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1227" w:type="dxa"/>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单位简介</w:t>
            </w:r>
          </w:p>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及机构</w:t>
            </w:r>
          </w:p>
        </w:tc>
        <w:tc>
          <w:tcPr>
            <w:tcW w:w="6507" w:type="dxa"/>
            <w:gridSpan w:val="6"/>
            <w:vAlign w:val="center"/>
          </w:tcPr>
          <w:p>
            <w:pPr>
              <w:spacing w:line="480" w:lineRule="exact"/>
              <w:jc w:val="center"/>
              <w:rPr>
                <w:rFonts w:ascii="Times New Roman" w:hAnsi="Times New Roman"/>
                <w:color w:val="auto"/>
                <w:sz w:val="22"/>
                <w:szCs w:val="22"/>
                <w:highlight w:val="none"/>
              </w:rPr>
            </w:pPr>
          </w:p>
        </w:tc>
        <w:tc>
          <w:tcPr>
            <w:tcW w:w="1488" w:type="dxa"/>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单位优势</w:t>
            </w:r>
          </w:p>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及特长</w:t>
            </w:r>
          </w:p>
        </w:tc>
        <w:tc>
          <w:tcPr>
            <w:tcW w:w="5566" w:type="dxa"/>
            <w:gridSpan w:val="5"/>
          </w:tcPr>
          <w:p>
            <w:pPr>
              <w:spacing w:line="48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227" w:type="dxa"/>
            <w:vMerge w:val="restart"/>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单位概况</w:t>
            </w:r>
          </w:p>
        </w:tc>
        <w:tc>
          <w:tcPr>
            <w:tcW w:w="1115" w:type="dxa"/>
            <w:vMerge w:val="restart"/>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职工总数</w:t>
            </w:r>
          </w:p>
        </w:tc>
        <w:tc>
          <w:tcPr>
            <w:tcW w:w="1689" w:type="dxa"/>
            <w:vMerge w:val="restart"/>
          </w:tcPr>
          <w:p>
            <w:pPr>
              <w:spacing w:line="480" w:lineRule="exact"/>
              <w:ind w:firstLine="1540" w:firstLineChars="700"/>
              <w:rPr>
                <w:rFonts w:ascii="Times New Roman" w:hAnsi="Times New Roman"/>
                <w:color w:val="auto"/>
                <w:sz w:val="22"/>
                <w:szCs w:val="22"/>
                <w:highlight w:val="none"/>
              </w:rPr>
            </w:pPr>
          </w:p>
        </w:tc>
        <w:tc>
          <w:tcPr>
            <w:tcW w:w="3703" w:type="dxa"/>
            <w:gridSpan w:val="4"/>
            <w:vMerge w:val="restart"/>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各人员构成情况</w:t>
            </w:r>
          </w:p>
        </w:tc>
        <w:tc>
          <w:tcPr>
            <w:tcW w:w="1488" w:type="dxa"/>
            <w:vMerge w:val="restart"/>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上一年主要  经济指标</w:t>
            </w:r>
          </w:p>
        </w:tc>
        <w:tc>
          <w:tcPr>
            <w:tcW w:w="1502" w:type="dxa"/>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指标名称</w:t>
            </w:r>
          </w:p>
        </w:tc>
        <w:tc>
          <w:tcPr>
            <w:tcW w:w="1488" w:type="dxa"/>
            <w:tcBorders>
              <w:tr2bl w:val="single" w:color="auto" w:sz="4" w:space="0"/>
            </w:tcBorders>
            <w:vAlign w:val="center"/>
          </w:tcPr>
          <w:p>
            <w:pPr>
              <w:spacing w:line="480" w:lineRule="exact"/>
              <w:jc w:val="center"/>
              <w:rPr>
                <w:rFonts w:ascii="Times New Roman" w:hAnsi="Times New Roman"/>
                <w:color w:val="auto"/>
                <w:sz w:val="22"/>
                <w:szCs w:val="22"/>
                <w:highlight w:val="none"/>
              </w:rPr>
            </w:pPr>
          </w:p>
        </w:tc>
        <w:tc>
          <w:tcPr>
            <w:tcW w:w="1470" w:type="dxa"/>
            <w:gridSpan w:val="2"/>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实际完成</w:t>
            </w:r>
          </w:p>
        </w:tc>
        <w:tc>
          <w:tcPr>
            <w:tcW w:w="1106" w:type="dxa"/>
            <w:tcBorders>
              <w:tr2bl w:val="single" w:color="auto" w:sz="4" w:space="0"/>
            </w:tcBorders>
            <w:vAlign w:val="center"/>
          </w:tcPr>
          <w:p>
            <w:pPr>
              <w:spacing w:line="480" w:lineRule="exact"/>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227" w:type="dxa"/>
            <w:vMerge w:val="continue"/>
          </w:tcPr>
          <w:p>
            <w:pPr>
              <w:spacing w:line="480" w:lineRule="exact"/>
              <w:rPr>
                <w:rFonts w:ascii="Times New Roman" w:hAnsi="Times New Roman"/>
                <w:color w:val="auto"/>
                <w:sz w:val="22"/>
                <w:szCs w:val="22"/>
                <w:highlight w:val="none"/>
              </w:rPr>
            </w:pPr>
          </w:p>
        </w:tc>
        <w:tc>
          <w:tcPr>
            <w:tcW w:w="1115" w:type="dxa"/>
            <w:vMerge w:val="continue"/>
          </w:tcPr>
          <w:p>
            <w:pPr>
              <w:spacing w:line="480" w:lineRule="exact"/>
              <w:rPr>
                <w:rFonts w:ascii="Times New Roman" w:hAnsi="Times New Roman"/>
                <w:color w:val="auto"/>
                <w:sz w:val="22"/>
                <w:szCs w:val="22"/>
                <w:highlight w:val="none"/>
              </w:rPr>
            </w:pPr>
          </w:p>
        </w:tc>
        <w:tc>
          <w:tcPr>
            <w:tcW w:w="1689" w:type="dxa"/>
            <w:vMerge w:val="continue"/>
          </w:tcPr>
          <w:p>
            <w:pPr>
              <w:spacing w:line="480" w:lineRule="exact"/>
              <w:rPr>
                <w:rFonts w:ascii="Times New Roman" w:hAnsi="Times New Roman"/>
                <w:color w:val="auto"/>
                <w:sz w:val="22"/>
                <w:szCs w:val="22"/>
                <w:highlight w:val="none"/>
              </w:rPr>
            </w:pPr>
          </w:p>
        </w:tc>
        <w:tc>
          <w:tcPr>
            <w:tcW w:w="3703" w:type="dxa"/>
            <w:gridSpan w:val="4"/>
            <w:vMerge w:val="continue"/>
          </w:tcPr>
          <w:p>
            <w:pPr>
              <w:spacing w:line="480" w:lineRule="exact"/>
              <w:rPr>
                <w:rFonts w:ascii="Times New Roman" w:hAnsi="Times New Roman"/>
                <w:color w:val="auto"/>
                <w:sz w:val="22"/>
                <w:szCs w:val="22"/>
                <w:highlight w:val="none"/>
              </w:rPr>
            </w:pPr>
          </w:p>
        </w:tc>
        <w:tc>
          <w:tcPr>
            <w:tcW w:w="1488" w:type="dxa"/>
            <w:vMerge w:val="continue"/>
          </w:tcPr>
          <w:p>
            <w:pPr>
              <w:spacing w:line="480" w:lineRule="exact"/>
              <w:rPr>
                <w:rFonts w:ascii="Times New Roman" w:hAnsi="Times New Roman"/>
                <w:color w:val="auto"/>
                <w:sz w:val="22"/>
                <w:szCs w:val="22"/>
                <w:highlight w:val="none"/>
              </w:rPr>
            </w:pPr>
          </w:p>
        </w:tc>
        <w:tc>
          <w:tcPr>
            <w:tcW w:w="1502" w:type="dxa"/>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总产值</w:t>
            </w:r>
          </w:p>
        </w:tc>
        <w:tc>
          <w:tcPr>
            <w:tcW w:w="1488" w:type="dxa"/>
            <w:vAlign w:val="center"/>
          </w:tcPr>
          <w:p>
            <w:pPr>
              <w:spacing w:line="480" w:lineRule="exact"/>
              <w:ind w:firstLine="660" w:firstLineChars="300"/>
              <w:jc w:val="right"/>
              <w:rPr>
                <w:rFonts w:ascii="Times New Roman" w:hAnsi="Times New Roman"/>
                <w:color w:val="auto"/>
                <w:sz w:val="22"/>
                <w:szCs w:val="22"/>
                <w:highlight w:val="none"/>
              </w:rPr>
            </w:pPr>
            <w:r>
              <w:rPr>
                <w:rFonts w:ascii="Times New Roman" w:hAnsi="Times New Roman"/>
                <w:color w:val="auto"/>
                <w:sz w:val="22"/>
                <w:szCs w:val="22"/>
                <w:highlight w:val="none"/>
              </w:rPr>
              <w:t>万元</w:t>
            </w:r>
          </w:p>
        </w:tc>
        <w:tc>
          <w:tcPr>
            <w:tcW w:w="1470" w:type="dxa"/>
            <w:gridSpan w:val="2"/>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总产值</w:t>
            </w:r>
          </w:p>
        </w:tc>
        <w:tc>
          <w:tcPr>
            <w:tcW w:w="1106" w:type="dxa"/>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1227" w:type="dxa"/>
            <w:vMerge w:val="continue"/>
          </w:tcPr>
          <w:p>
            <w:pPr>
              <w:spacing w:line="480" w:lineRule="exact"/>
              <w:rPr>
                <w:rFonts w:ascii="Times New Roman" w:hAnsi="Times New Roman"/>
                <w:color w:val="auto"/>
                <w:sz w:val="22"/>
                <w:szCs w:val="22"/>
                <w:highlight w:val="none"/>
              </w:rPr>
            </w:pPr>
          </w:p>
        </w:tc>
        <w:tc>
          <w:tcPr>
            <w:tcW w:w="1115" w:type="dxa"/>
            <w:vMerge w:val="restart"/>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流动资金</w:t>
            </w:r>
          </w:p>
        </w:tc>
        <w:tc>
          <w:tcPr>
            <w:tcW w:w="1689" w:type="dxa"/>
            <w:vMerge w:val="restart"/>
          </w:tcPr>
          <w:p>
            <w:pPr>
              <w:spacing w:line="480" w:lineRule="exact"/>
              <w:jc w:val="right"/>
              <w:rPr>
                <w:rFonts w:ascii="Times New Roman" w:hAnsi="Times New Roman"/>
                <w:color w:val="auto"/>
                <w:sz w:val="22"/>
                <w:szCs w:val="22"/>
                <w:highlight w:val="none"/>
              </w:rPr>
            </w:pPr>
          </w:p>
          <w:p>
            <w:pPr>
              <w:spacing w:line="480" w:lineRule="exact"/>
              <w:ind w:firstLine="660" w:firstLineChars="300"/>
              <w:jc w:val="right"/>
              <w:rPr>
                <w:rFonts w:ascii="Times New Roman" w:hAnsi="Times New Roman"/>
                <w:color w:val="auto"/>
                <w:sz w:val="22"/>
                <w:szCs w:val="22"/>
                <w:highlight w:val="none"/>
              </w:rPr>
            </w:pPr>
            <w:r>
              <w:rPr>
                <w:rFonts w:ascii="Times New Roman" w:hAnsi="Times New Roman"/>
                <w:color w:val="auto"/>
                <w:sz w:val="22"/>
                <w:szCs w:val="22"/>
                <w:highlight w:val="none"/>
              </w:rPr>
              <w:t xml:space="preserve">万元 </w:t>
            </w:r>
          </w:p>
        </w:tc>
        <w:tc>
          <w:tcPr>
            <w:tcW w:w="728" w:type="dxa"/>
            <w:vMerge w:val="restart"/>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资金</w:t>
            </w:r>
          </w:p>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来源</w:t>
            </w:r>
          </w:p>
        </w:tc>
        <w:tc>
          <w:tcPr>
            <w:tcW w:w="1487" w:type="dxa"/>
            <w:gridSpan w:val="2"/>
            <w:vAlign w:val="center"/>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自有资金</w:t>
            </w:r>
          </w:p>
        </w:tc>
        <w:tc>
          <w:tcPr>
            <w:tcW w:w="1488" w:type="dxa"/>
            <w:vAlign w:val="center"/>
          </w:tcPr>
          <w:p>
            <w:pPr>
              <w:spacing w:line="480" w:lineRule="exact"/>
              <w:jc w:val="right"/>
              <w:rPr>
                <w:rFonts w:ascii="Times New Roman" w:hAnsi="Times New Roman"/>
                <w:color w:val="auto"/>
                <w:sz w:val="22"/>
                <w:szCs w:val="22"/>
                <w:highlight w:val="none"/>
              </w:rPr>
            </w:pPr>
            <w:r>
              <w:rPr>
                <w:rFonts w:ascii="Times New Roman" w:hAnsi="Times New Roman"/>
                <w:color w:val="auto"/>
                <w:sz w:val="22"/>
                <w:szCs w:val="22"/>
                <w:highlight w:val="none"/>
              </w:rPr>
              <w:t>万元</w:t>
            </w:r>
          </w:p>
        </w:tc>
        <w:tc>
          <w:tcPr>
            <w:tcW w:w="1488" w:type="dxa"/>
            <w:vMerge w:val="continue"/>
          </w:tcPr>
          <w:p>
            <w:pPr>
              <w:spacing w:line="480" w:lineRule="exact"/>
              <w:rPr>
                <w:rFonts w:ascii="Times New Roman" w:hAnsi="Times New Roman"/>
                <w:color w:val="auto"/>
                <w:sz w:val="22"/>
                <w:szCs w:val="22"/>
                <w:highlight w:val="none"/>
              </w:rPr>
            </w:pPr>
          </w:p>
        </w:tc>
        <w:tc>
          <w:tcPr>
            <w:tcW w:w="1502" w:type="dxa"/>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实现利润</w:t>
            </w:r>
          </w:p>
        </w:tc>
        <w:tc>
          <w:tcPr>
            <w:tcW w:w="1488" w:type="dxa"/>
            <w:vAlign w:val="center"/>
          </w:tcPr>
          <w:p>
            <w:pPr>
              <w:spacing w:line="480" w:lineRule="exact"/>
              <w:ind w:firstLine="660" w:firstLineChars="300"/>
              <w:jc w:val="right"/>
              <w:rPr>
                <w:rFonts w:ascii="Times New Roman" w:hAnsi="Times New Roman"/>
                <w:color w:val="auto"/>
                <w:sz w:val="22"/>
                <w:szCs w:val="22"/>
                <w:highlight w:val="none"/>
              </w:rPr>
            </w:pPr>
            <w:r>
              <w:rPr>
                <w:rFonts w:ascii="Times New Roman" w:hAnsi="Times New Roman"/>
                <w:color w:val="auto"/>
                <w:sz w:val="22"/>
                <w:szCs w:val="22"/>
                <w:highlight w:val="none"/>
              </w:rPr>
              <w:t>万元</w:t>
            </w:r>
          </w:p>
        </w:tc>
        <w:tc>
          <w:tcPr>
            <w:tcW w:w="1470" w:type="dxa"/>
            <w:gridSpan w:val="2"/>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实现利润</w:t>
            </w:r>
          </w:p>
        </w:tc>
        <w:tc>
          <w:tcPr>
            <w:tcW w:w="1106" w:type="dxa"/>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1227" w:type="dxa"/>
            <w:vMerge w:val="continue"/>
            <w:tcBorders>
              <w:bottom w:val="single" w:color="auto" w:sz="4" w:space="0"/>
            </w:tcBorders>
          </w:tcPr>
          <w:p>
            <w:pPr>
              <w:spacing w:line="480" w:lineRule="exact"/>
              <w:rPr>
                <w:rFonts w:ascii="Times New Roman" w:hAnsi="Times New Roman"/>
                <w:color w:val="auto"/>
                <w:sz w:val="22"/>
                <w:szCs w:val="22"/>
                <w:highlight w:val="none"/>
              </w:rPr>
            </w:pPr>
          </w:p>
        </w:tc>
        <w:tc>
          <w:tcPr>
            <w:tcW w:w="1115" w:type="dxa"/>
            <w:vMerge w:val="continue"/>
            <w:tcBorders>
              <w:bottom w:val="single" w:color="auto" w:sz="4" w:space="0"/>
            </w:tcBorders>
          </w:tcPr>
          <w:p>
            <w:pPr>
              <w:spacing w:line="480" w:lineRule="exact"/>
              <w:rPr>
                <w:rFonts w:ascii="Times New Roman" w:hAnsi="Times New Roman"/>
                <w:color w:val="auto"/>
                <w:sz w:val="22"/>
                <w:szCs w:val="22"/>
                <w:highlight w:val="none"/>
              </w:rPr>
            </w:pPr>
          </w:p>
        </w:tc>
        <w:tc>
          <w:tcPr>
            <w:tcW w:w="1689" w:type="dxa"/>
            <w:vMerge w:val="continue"/>
            <w:tcBorders>
              <w:bottom w:val="single" w:color="auto" w:sz="4" w:space="0"/>
            </w:tcBorders>
          </w:tcPr>
          <w:p>
            <w:pPr>
              <w:spacing w:line="480" w:lineRule="exact"/>
              <w:rPr>
                <w:rFonts w:ascii="Times New Roman" w:hAnsi="Times New Roman"/>
                <w:color w:val="auto"/>
                <w:sz w:val="22"/>
                <w:szCs w:val="22"/>
                <w:highlight w:val="none"/>
              </w:rPr>
            </w:pPr>
          </w:p>
        </w:tc>
        <w:tc>
          <w:tcPr>
            <w:tcW w:w="728" w:type="dxa"/>
            <w:vMerge w:val="continue"/>
            <w:tcBorders>
              <w:bottom w:val="single" w:color="auto" w:sz="4" w:space="0"/>
            </w:tcBorders>
          </w:tcPr>
          <w:p>
            <w:pPr>
              <w:spacing w:line="480" w:lineRule="exact"/>
              <w:rPr>
                <w:rFonts w:ascii="Times New Roman" w:hAnsi="Times New Roman"/>
                <w:color w:val="auto"/>
                <w:sz w:val="22"/>
                <w:szCs w:val="22"/>
                <w:highlight w:val="none"/>
              </w:rPr>
            </w:pPr>
          </w:p>
        </w:tc>
        <w:tc>
          <w:tcPr>
            <w:tcW w:w="1487" w:type="dxa"/>
            <w:gridSpan w:val="2"/>
            <w:tcBorders>
              <w:bottom w:val="single" w:color="auto" w:sz="4" w:space="0"/>
            </w:tcBorders>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银行贷款</w:t>
            </w:r>
          </w:p>
        </w:tc>
        <w:tc>
          <w:tcPr>
            <w:tcW w:w="1488" w:type="dxa"/>
            <w:tcBorders>
              <w:bottom w:val="single" w:color="auto" w:sz="4" w:space="0"/>
            </w:tcBorders>
          </w:tcPr>
          <w:p>
            <w:pPr>
              <w:spacing w:line="480" w:lineRule="exact"/>
              <w:jc w:val="right"/>
              <w:rPr>
                <w:rFonts w:ascii="Times New Roman" w:hAnsi="Times New Roman"/>
                <w:color w:val="auto"/>
                <w:sz w:val="22"/>
                <w:szCs w:val="22"/>
                <w:highlight w:val="none"/>
              </w:rPr>
            </w:pPr>
            <w:r>
              <w:rPr>
                <w:rFonts w:ascii="Times New Roman" w:hAnsi="Times New Roman"/>
                <w:color w:val="auto"/>
                <w:sz w:val="22"/>
                <w:szCs w:val="22"/>
                <w:highlight w:val="none"/>
              </w:rPr>
              <w:t>万元</w:t>
            </w:r>
          </w:p>
        </w:tc>
        <w:tc>
          <w:tcPr>
            <w:tcW w:w="1488" w:type="dxa"/>
            <w:vMerge w:val="continue"/>
            <w:tcBorders>
              <w:bottom w:val="single" w:color="auto" w:sz="4" w:space="0"/>
            </w:tcBorders>
          </w:tcPr>
          <w:p>
            <w:pPr>
              <w:spacing w:line="480" w:lineRule="exact"/>
              <w:rPr>
                <w:rFonts w:ascii="Times New Roman" w:hAnsi="Times New Roman"/>
                <w:color w:val="auto"/>
                <w:sz w:val="22"/>
                <w:szCs w:val="22"/>
                <w:highlight w:val="none"/>
              </w:rPr>
            </w:pPr>
          </w:p>
        </w:tc>
        <w:tc>
          <w:tcPr>
            <w:tcW w:w="1502" w:type="dxa"/>
            <w:vMerge w:val="restart"/>
            <w:tcBorders>
              <w:bottom w:val="single" w:color="auto" w:sz="4" w:space="0"/>
            </w:tcBorders>
            <w:vAlign w:val="center"/>
          </w:tcPr>
          <w:p>
            <w:pPr>
              <w:spacing w:line="48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主要业绩</w:t>
            </w:r>
          </w:p>
        </w:tc>
        <w:tc>
          <w:tcPr>
            <w:tcW w:w="4064" w:type="dxa"/>
            <w:gridSpan w:val="4"/>
            <w:vMerge w:val="restart"/>
            <w:tcBorders>
              <w:bottom w:val="single" w:color="auto" w:sz="4" w:space="0"/>
            </w:tcBorders>
            <w:vAlign w:val="center"/>
          </w:tcPr>
          <w:p>
            <w:pPr>
              <w:spacing w:line="480" w:lineRule="exact"/>
              <w:jc w:val="cente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1227" w:type="dxa"/>
            <w:vMerge w:val="continue"/>
          </w:tcPr>
          <w:p>
            <w:pPr>
              <w:spacing w:line="480" w:lineRule="exact"/>
              <w:rPr>
                <w:rFonts w:ascii="Times New Roman" w:hAnsi="Times New Roman"/>
                <w:color w:val="auto"/>
                <w:sz w:val="22"/>
                <w:szCs w:val="22"/>
                <w:highlight w:val="none"/>
              </w:rPr>
            </w:pPr>
          </w:p>
        </w:tc>
        <w:tc>
          <w:tcPr>
            <w:tcW w:w="1115" w:type="dxa"/>
            <w:vMerge w:val="restart"/>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固定资产</w:t>
            </w:r>
          </w:p>
        </w:tc>
        <w:tc>
          <w:tcPr>
            <w:tcW w:w="1689" w:type="dxa"/>
            <w:vMerge w:val="restart"/>
          </w:tcPr>
          <w:p>
            <w:pPr>
              <w:spacing w:line="480" w:lineRule="exact"/>
              <w:jc w:val="right"/>
              <w:rPr>
                <w:rFonts w:ascii="Times New Roman" w:hAnsi="Times New Roman"/>
                <w:color w:val="auto"/>
                <w:sz w:val="22"/>
                <w:szCs w:val="22"/>
                <w:highlight w:val="none"/>
              </w:rPr>
            </w:pPr>
            <w:r>
              <w:rPr>
                <w:rFonts w:ascii="Times New Roman" w:hAnsi="Times New Roman"/>
                <w:color w:val="auto"/>
                <w:sz w:val="22"/>
                <w:szCs w:val="22"/>
                <w:highlight w:val="none"/>
              </w:rPr>
              <w:t>原值   万元</w:t>
            </w:r>
          </w:p>
          <w:p>
            <w:pPr>
              <w:spacing w:line="480" w:lineRule="exact"/>
              <w:jc w:val="right"/>
              <w:rPr>
                <w:rFonts w:ascii="Times New Roman" w:hAnsi="Times New Roman"/>
                <w:color w:val="auto"/>
                <w:sz w:val="22"/>
                <w:szCs w:val="22"/>
                <w:highlight w:val="none"/>
              </w:rPr>
            </w:pPr>
            <w:r>
              <w:rPr>
                <w:rFonts w:ascii="Times New Roman" w:hAnsi="Times New Roman"/>
                <w:color w:val="auto"/>
                <w:sz w:val="22"/>
                <w:szCs w:val="22"/>
                <w:highlight w:val="none"/>
              </w:rPr>
              <w:t>净值   万元</w:t>
            </w:r>
          </w:p>
        </w:tc>
        <w:tc>
          <w:tcPr>
            <w:tcW w:w="728" w:type="dxa"/>
            <w:vMerge w:val="restart"/>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资金</w:t>
            </w:r>
          </w:p>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性质</w:t>
            </w:r>
          </w:p>
        </w:tc>
        <w:tc>
          <w:tcPr>
            <w:tcW w:w="1487" w:type="dxa"/>
            <w:gridSpan w:val="2"/>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生产性</w:t>
            </w:r>
          </w:p>
        </w:tc>
        <w:tc>
          <w:tcPr>
            <w:tcW w:w="1488" w:type="dxa"/>
          </w:tcPr>
          <w:p>
            <w:pPr>
              <w:spacing w:line="480" w:lineRule="exact"/>
              <w:jc w:val="right"/>
              <w:rPr>
                <w:rFonts w:ascii="Times New Roman" w:hAnsi="Times New Roman"/>
                <w:color w:val="auto"/>
                <w:sz w:val="22"/>
                <w:szCs w:val="22"/>
                <w:highlight w:val="none"/>
              </w:rPr>
            </w:pPr>
            <w:r>
              <w:rPr>
                <w:rFonts w:ascii="Times New Roman" w:hAnsi="Times New Roman"/>
                <w:color w:val="auto"/>
                <w:sz w:val="22"/>
                <w:szCs w:val="22"/>
                <w:highlight w:val="none"/>
              </w:rPr>
              <w:t>万元</w:t>
            </w:r>
          </w:p>
        </w:tc>
        <w:tc>
          <w:tcPr>
            <w:tcW w:w="1488" w:type="dxa"/>
            <w:vMerge w:val="continue"/>
          </w:tcPr>
          <w:p>
            <w:pPr>
              <w:spacing w:line="480" w:lineRule="exact"/>
              <w:rPr>
                <w:rFonts w:ascii="Times New Roman" w:hAnsi="Times New Roman"/>
                <w:color w:val="auto"/>
                <w:sz w:val="22"/>
                <w:szCs w:val="22"/>
                <w:highlight w:val="none"/>
              </w:rPr>
            </w:pPr>
          </w:p>
        </w:tc>
        <w:tc>
          <w:tcPr>
            <w:tcW w:w="1502" w:type="dxa"/>
            <w:vMerge w:val="continue"/>
          </w:tcPr>
          <w:p>
            <w:pPr>
              <w:spacing w:line="480" w:lineRule="exact"/>
              <w:rPr>
                <w:rFonts w:ascii="Times New Roman" w:hAnsi="Times New Roman"/>
                <w:color w:val="auto"/>
                <w:sz w:val="22"/>
                <w:szCs w:val="22"/>
                <w:highlight w:val="none"/>
              </w:rPr>
            </w:pPr>
          </w:p>
        </w:tc>
        <w:tc>
          <w:tcPr>
            <w:tcW w:w="4064" w:type="dxa"/>
            <w:gridSpan w:val="4"/>
            <w:vMerge w:val="continue"/>
          </w:tcPr>
          <w:p>
            <w:pPr>
              <w:spacing w:line="48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1227" w:type="dxa"/>
            <w:vMerge w:val="continue"/>
          </w:tcPr>
          <w:p>
            <w:pPr>
              <w:spacing w:line="480" w:lineRule="exact"/>
              <w:rPr>
                <w:rFonts w:ascii="Times New Roman" w:hAnsi="Times New Roman"/>
                <w:color w:val="auto"/>
                <w:sz w:val="22"/>
                <w:szCs w:val="22"/>
                <w:highlight w:val="none"/>
              </w:rPr>
            </w:pPr>
          </w:p>
        </w:tc>
        <w:tc>
          <w:tcPr>
            <w:tcW w:w="1115" w:type="dxa"/>
            <w:vMerge w:val="continue"/>
          </w:tcPr>
          <w:p>
            <w:pPr>
              <w:spacing w:line="480" w:lineRule="exact"/>
              <w:rPr>
                <w:rFonts w:ascii="Times New Roman" w:hAnsi="Times New Roman"/>
                <w:color w:val="auto"/>
                <w:sz w:val="22"/>
                <w:szCs w:val="22"/>
                <w:highlight w:val="none"/>
              </w:rPr>
            </w:pPr>
          </w:p>
        </w:tc>
        <w:tc>
          <w:tcPr>
            <w:tcW w:w="1689" w:type="dxa"/>
            <w:vMerge w:val="continue"/>
          </w:tcPr>
          <w:p>
            <w:pPr>
              <w:spacing w:line="480" w:lineRule="exact"/>
              <w:rPr>
                <w:rFonts w:ascii="Times New Roman" w:hAnsi="Times New Roman"/>
                <w:color w:val="auto"/>
                <w:sz w:val="22"/>
                <w:szCs w:val="22"/>
                <w:highlight w:val="none"/>
              </w:rPr>
            </w:pPr>
          </w:p>
        </w:tc>
        <w:tc>
          <w:tcPr>
            <w:tcW w:w="728" w:type="dxa"/>
            <w:vMerge w:val="continue"/>
          </w:tcPr>
          <w:p>
            <w:pPr>
              <w:spacing w:line="480" w:lineRule="exact"/>
              <w:rPr>
                <w:rFonts w:ascii="Times New Roman" w:hAnsi="Times New Roman"/>
                <w:color w:val="auto"/>
                <w:sz w:val="22"/>
                <w:szCs w:val="22"/>
                <w:highlight w:val="none"/>
              </w:rPr>
            </w:pPr>
          </w:p>
        </w:tc>
        <w:tc>
          <w:tcPr>
            <w:tcW w:w="1487" w:type="dxa"/>
            <w:gridSpan w:val="2"/>
          </w:tcPr>
          <w:p>
            <w:pPr>
              <w:spacing w:line="480" w:lineRule="exact"/>
              <w:rPr>
                <w:rFonts w:ascii="Times New Roman" w:hAnsi="Times New Roman"/>
                <w:color w:val="auto"/>
                <w:sz w:val="22"/>
                <w:szCs w:val="22"/>
                <w:highlight w:val="none"/>
              </w:rPr>
            </w:pPr>
            <w:r>
              <w:rPr>
                <w:rFonts w:ascii="Times New Roman" w:hAnsi="Times New Roman"/>
                <w:color w:val="auto"/>
                <w:sz w:val="22"/>
                <w:szCs w:val="22"/>
                <w:highlight w:val="none"/>
              </w:rPr>
              <w:t>非生产性</w:t>
            </w:r>
          </w:p>
        </w:tc>
        <w:tc>
          <w:tcPr>
            <w:tcW w:w="1488" w:type="dxa"/>
          </w:tcPr>
          <w:p>
            <w:pPr>
              <w:spacing w:line="480" w:lineRule="exact"/>
              <w:jc w:val="right"/>
              <w:rPr>
                <w:rFonts w:ascii="Times New Roman" w:hAnsi="Times New Roman"/>
                <w:color w:val="auto"/>
                <w:sz w:val="22"/>
                <w:szCs w:val="22"/>
                <w:highlight w:val="none"/>
              </w:rPr>
            </w:pPr>
            <w:r>
              <w:rPr>
                <w:rFonts w:ascii="Times New Roman" w:hAnsi="Times New Roman"/>
                <w:color w:val="auto"/>
                <w:sz w:val="22"/>
                <w:szCs w:val="22"/>
                <w:highlight w:val="none"/>
              </w:rPr>
              <w:t>万元</w:t>
            </w:r>
          </w:p>
        </w:tc>
        <w:tc>
          <w:tcPr>
            <w:tcW w:w="1488" w:type="dxa"/>
            <w:vMerge w:val="continue"/>
          </w:tcPr>
          <w:p>
            <w:pPr>
              <w:spacing w:line="480" w:lineRule="exact"/>
              <w:rPr>
                <w:rFonts w:ascii="Times New Roman" w:hAnsi="Times New Roman"/>
                <w:color w:val="auto"/>
                <w:sz w:val="22"/>
                <w:szCs w:val="22"/>
                <w:highlight w:val="none"/>
              </w:rPr>
            </w:pPr>
          </w:p>
        </w:tc>
        <w:tc>
          <w:tcPr>
            <w:tcW w:w="1502" w:type="dxa"/>
            <w:vMerge w:val="continue"/>
          </w:tcPr>
          <w:p>
            <w:pPr>
              <w:spacing w:line="480" w:lineRule="exact"/>
              <w:rPr>
                <w:rFonts w:ascii="Times New Roman" w:hAnsi="Times New Roman"/>
                <w:color w:val="auto"/>
                <w:sz w:val="22"/>
                <w:szCs w:val="22"/>
                <w:highlight w:val="none"/>
              </w:rPr>
            </w:pPr>
          </w:p>
        </w:tc>
        <w:tc>
          <w:tcPr>
            <w:tcW w:w="4064" w:type="dxa"/>
            <w:gridSpan w:val="4"/>
            <w:vMerge w:val="continue"/>
          </w:tcPr>
          <w:p>
            <w:pPr>
              <w:spacing w:line="480" w:lineRule="exact"/>
              <w:rPr>
                <w:rFonts w:ascii="Times New Roman" w:hAnsi="Times New Roman"/>
                <w:color w:val="auto"/>
                <w:sz w:val="22"/>
                <w:szCs w:val="22"/>
                <w:highlight w:val="none"/>
              </w:rPr>
            </w:pPr>
          </w:p>
        </w:tc>
      </w:tr>
    </w:tbl>
    <w:p>
      <w:pPr>
        <w:spacing w:line="460" w:lineRule="exact"/>
        <w:rPr>
          <w:rFonts w:ascii="Times New Roman" w:hAnsi="Times New Roman"/>
          <w:color w:val="auto"/>
          <w:sz w:val="22"/>
          <w:szCs w:val="22"/>
          <w:highlight w:val="none"/>
        </w:rPr>
        <w:sectPr>
          <w:pgSz w:w="16840" w:h="11907" w:orient="landscape"/>
          <w:pgMar w:top="1134" w:right="1134" w:bottom="1134" w:left="1134" w:header="851" w:footer="992" w:gutter="0"/>
          <w:cols w:space="720" w:num="1"/>
          <w:titlePg/>
          <w:docGrid w:linePitch="312" w:charSpace="0"/>
        </w:sectPr>
      </w:pPr>
    </w:p>
    <w:p>
      <w:pPr>
        <w:spacing w:line="460" w:lineRule="exact"/>
        <w:jc w:val="center"/>
        <w:outlineLvl w:val="3"/>
        <w:rPr>
          <w:rFonts w:ascii="Times New Roman" w:hAnsi="Times New Roman" w:eastAsia="新宋体"/>
          <w:b/>
          <w:bCs/>
          <w:color w:val="auto"/>
          <w:sz w:val="28"/>
          <w:szCs w:val="28"/>
          <w:highlight w:val="none"/>
        </w:rPr>
      </w:pPr>
      <w:r>
        <w:rPr>
          <w:rFonts w:hint="eastAsia" w:ascii="Times New Roman" w:hAnsi="Times New Roman" w:eastAsia="新宋体"/>
          <w:b/>
          <w:bCs/>
          <w:color w:val="auto"/>
          <w:sz w:val="28"/>
          <w:szCs w:val="28"/>
          <w:highlight w:val="none"/>
        </w:rPr>
        <w:t>3</w:t>
      </w:r>
      <w:r>
        <w:rPr>
          <w:rFonts w:ascii="Times New Roman" w:hAnsi="Times New Roman" w:eastAsia="新宋体"/>
          <w:b/>
          <w:bCs/>
          <w:color w:val="auto"/>
          <w:sz w:val="28"/>
          <w:szCs w:val="28"/>
          <w:highlight w:val="none"/>
        </w:rPr>
        <w:t>、廉政承诺书</w:t>
      </w:r>
    </w:p>
    <w:p>
      <w:pPr>
        <w:tabs>
          <w:tab w:val="left" w:pos="360"/>
        </w:tabs>
        <w:spacing w:line="460" w:lineRule="exact"/>
        <w:rPr>
          <w:rFonts w:ascii="Times New Roman" w:hAnsi="Times New Roman" w:eastAsia="新宋体"/>
          <w:color w:val="auto"/>
          <w:sz w:val="22"/>
          <w:highlight w:val="none"/>
        </w:rPr>
      </w:pPr>
      <w:r>
        <w:rPr>
          <w:rFonts w:hint="eastAsia" w:ascii="Times New Roman" w:hAnsi="Times New Roman" w:eastAsia="新宋体"/>
          <w:color w:val="auto"/>
          <w:sz w:val="22"/>
          <w:highlight w:val="none"/>
        </w:rPr>
        <w:t>温州市第七人民医院</w:t>
      </w:r>
      <w:r>
        <w:rPr>
          <w:rFonts w:ascii="Times New Roman" w:hAnsi="Times New Roman" w:eastAsia="新宋体"/>
          <w:color w:val="auto"/>
          <w:sz w:val="22"/>
          <w:highlight w:val="none"/>
        </w:rPr>
        <w:t>、温州历程招标有限公司：</w:t>
      </w:r>
    </w:p>
    <w:p>
      <w:pPr>
        <w:tabs>
          <w:tab w:val="left" w:pos="360"/>
        </w:tabs>
        <w:spacing w:line="460" w:lineRule="exact"/>
        <w:ind w:firstLine="550" w:firstLineChars="250"/>
        <w:rPr>
          <w:rFonts w:ascii="Times New Roman" w:hAnsi="Times New Roman" w:eastAsia="新宋体"/>
          <w:color w:val="auto"/>
          <w:sz w:val="22"/>
          <w:highlight w:val="none"/>
        </w:rPr>
      </w:pPr>
      <w:r>
        <w:rPr>
          <w:rFonts w:ascii="Times New Roman" w:hAnsi="Times New Roman" w:eastAsia="新宋体"/>
          <w:color w:val="auto"/>
          <w:sz w:val="22"/>
          <w:highlight w:val="none"/>
        </w:rPr>
        <w:t>为加强采购活动中的廉政建设，防止发生违法违纪行为，体现公开、公平、公正的原则，根据国家有关法律、法规和廉政建设责任制的规定，本投标人特作如下承诺：</w:t>
      </w:r>
    </w:p>
    <w:p>
      <w:pPr>
        <w:tabs>
          <w:tab w:val="left" w:pos="360"/>
        </w:tabs>
        <w:spacing w:line="460" w:lineRule="exact"/>
        <w:ind w:firstLine="550" w:firstLineChars="250"/>
        <w:rPr>
          <w:rFonts w:ascii="Times New Roman" w:hAnsi="Times New Roman" w:eastAsia="新宋体"/>
          <w:color w:val="auto"/>
          <w:sz w:val="22"/>
          <w:highlight w:val="none"/>
        </w:rPr>
      </w:pPr>
      <w:r>
        <w:rPr>
          <w:rFonts w:ascii="Times New Roman" w:hAnsi="Times New Roman" w:eastAsia="新宋体"/>
          <w:color w:val="auto"/>
          <w:sz w:val="22"/>
          <w:highlight w:val="none"/>
        </w:rPr>
        <w:t>一、不与采购人、采购代理机构及其他投标人私下串通协商，进行围标、串标、抬标、控制投标价格。</w:t>
      </w:r>
    </w:p>
    <w:p>
      <w:pPr>
        <w:tabs>
          <w:tab w:val="left" w:pos="360"/>
        </w:tabs>
        <w:spacing w:line="460" w:lineRule="exact"/>
        <w:ind w:firstLine="550" w:firstLineChars="250"/>
        <w:rPr>
          <w:rFonts w:ascii="Times New Roman" w:hAnsi="Times New Roman" w:eastAsia="新宋体"/>
          <w:color w:val="auto"/>
          <w:sz w:val="22"/>
          <w:highlight w:val="none"/>
        </w:rPr>
      </w:pPr>
      <w:r>
        <w:rPr>
          <w:rFonts w:ascii="Times New Roman" w:hAnsi="Times New Roman" w:eastAsia="新宋体"/>
          <w:color w:val="auto"/>
          <w:sz w:val="22"/>
          <w:highlight w:val="none"/>
        </w:rPr>
        <w:t>二、不向采购人、采购代理机构、评标专家行贿，以不正当手段谋取中标。</w:t>
      </w:r>
    </w:p>
    <w:p>
      <w:pPr>
        <w:tabs>
          <w:tab w:val="left" w:pos="360"/>
        </w:tabs>
        <w:spacing w:line="460" w:lineRule="exact"/>
        <w:ind w:firstLine="550" w:firstLineChars="250"/>
        <w:rPr>
          <w:rFonts w:ascii="Times New Roman" w:hAnsi="Times New Roman" w:eastAsia="新宋体"/>
          <w:color w:val="auto"/>
          <w:sz w:val="22"/>
          <w:highlight w:val="none"/>
        </w:rPr>
      </w:pPr>
      <w:r>
        <w:rPr>
          <w:rFonts w:ascii="Times New Roman" w:hAnsi="Times New Roman" w:eastAsia="新宋体"/>
          <w:color w:val="auto"/>
          <w:sz w:val="22"/>
          <w:highlight w:val="none"/>
        </w:rPr>
        <w:t>三、不向监管人员请客、送礼及组织其他有可能影响客观公正监管的活动。</w:t>
      </w:r>
    </w:p>
    <w:p>
      <w:pPr>
        <w:tabs>
          <w:tab w:val="left" w:pos="360"/>
        </w:tabs>
        <w:spacing w:line="460" w:lineRule="exact"/>
        <w:ind w:firstLine="550" w:firstLineChars="250"/>
        <w:rPr>
          <w:rFonts w:ascii="Times New Roman" w:hAnsi="Times New Roman" w:eastAsia="新宋体"/>
          <w:color w:val="auto"/>
          <w:sz w:val="22"/>
          <w:highlight w:val="none"/>
        </w:rPr>
      </w:pPr>
      <w:r>
        <w:rPr>
          <w:rFonts w:ascii="Times New Roman" w:hAnsi="Times New Roman" w:eastAsia="新宋体"/>
          <w:color w:val="auto"/>
          <w:sz w:val="22"/>
          <w:highlight w:val="none"/>
        </w:rPr>
        <w:t>四、自觉遵守开标、评标现场工作纪律，不私下接触评标专家，不干扰正常的开标评标秩序。</w:t>
      </w:r>
    </w:p>
    <w:p>
      <w:pPr>
        <w:tabs>
          <w:tab w:val="left" w:pos="360"/>
        </w:tabs>
        <w:spacing w:line="460" w:lineRule="exact"/>
        <w:ind w:firstLine="550" w:firstLineChars="250"/>
        <w:rPr>
          <w:rFonts w:ascii="Times New Roman" w:hAnsi="Times New Roman" w:eastAsia="新宋体"/>
          <w:color w:val="auto"/>
          <w:sz w:val="22"/>
          <w:highlight w:val="none"/>
        </w:rPr>
      </w:pPr>
      <w:r>
        <w:rPr>
          <w:rFonts w:ascii="Times New Roman" w:hAnsi="Times New Roman" w:eastAsia="新宋体"/>
          <w:color w:val="auto"/>
          <w:sz w:val="22"/>
          <w:highlight w:val="none"/>
        </w:rPr>
        <w:t>五、不给责任人的违法违规行为说情、解脱。</w:t>
      </w:r>
    </w:p>
    <w:p>
      <w:pPr>
        <w:tabs>
          <w:tab w:val="left" w:pos="360"/>
        </w:tabs>
        <w:spacing w:line="460" w:lineRule="exact"/>
        <w:ind w:firstLine="550" w:firstLineChars="250"/>
        <w:rPr>
          <w:rFonts w:ascii="Times New Roman" w:hAnsi="Times New Roman" w:eastAsia="新宋体"/>
          <w:color w:val="auto"/>
          <w:sz w:val="22"/>
          <w:highlight w:val="none"/>
        </w:rPr>
      </w:pPr>
      <w:r>
        <w:rPr>
          <w:rFonts w:ascii="Times New Roman" w:hAnsi="Times New Roman" w:eastAsia="新宋体"/>
          <w:color w:val="auto"/>
          <w:sz w:val="22"/>
          <w:highlight w:val="none"/>
        </w:rPr>
        <w:t>如违反上述承诺，你方有权立即取消我单位投标、中标或在建项目的履约资格，有权拒绝我单位在一定时期内进入你方进行政府采购或其他经营活动，并通报监督管理部门、纪检监察部门或司法机关调查处理。由此引起的相应损失均由我单位承担。</w:t>
      </w:r>
    </w:p>
    <w:p>
      <w:pPr>
        <w:tabs>
          <w:tab w:val="left" w:pos="360"/>
        </w:tabs>
        <w:spacing w:line="460" w:lineRule="exact"/>
        <w:ind w:firstLine="550" w:firstLineChars="250"/>
        <w:rPr>
          <w:rFonts w:ascii="Times New Roman" w:hAnsi="Times New Roman" w:eastAsia="新宋体"/>
          <w:color w:val="auto"/>
          <w:sz w:val="22"/>
          <w:highlight w:val="none"/>
        </w:rPr>
      </w:pP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特此承诺！</w:t>
      </w:r>
    </w:p>
    <w:p>
      <w:pPr>
        <w:widowControl/>
        <w:snapToGrid w:val="0"/>
        <w:spacing w:line="460" w:lineRule="exact"/>
        <w:ind w:firstLine="440" w:firstLineChars="200"/>
        <w:jc w:val="left"/>
        <w:rPr>
          <w:rFonts w:ascii="Times New Roman" w:hAnsi="Times New Roman" w:eastAsia="新宋体"/>
          <w:color w:val="auto"/>
          <w:kern w:val="0"/>
          <w:sz w:val="22"/>
          <w:szCs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rFonts w:ascii="Times New Roman" w:hAnsi="Times New Roman"/>
          <w:color w:val="auto"/>
          <w:sz w:val="22"/>
          <w:szCs w:val="22"/>
          <w:highlight w:val="none"/>
        </w:rPr>
      </w:pPr>
    </w:p>
    <w:p>
      <w:pPr>
        <w:pStyle w:val="11"/>
        <w:ind w:firstLine="440"/>
        <w:rPr>
          <w:rFonts w:ascii="Times New Roman" w:hAnsi="Times New Roman"/>
          <w:color w:val="auto"/>
          <w:sz w:val="22"/>
          <w:szCs w:val="22"/>
          <w:highlight w:val="none"/>
        </w:rPr>
      </w:pPr>
    </w:p>
    <w:p>
      <w:pPr>
        <w:rPr>
          <w:color w:val="auto"/>
          <w:highlight w:val="none"/>
        </w:rPr>
      </w:pPr>
    </w:p>
    <w:p>
      <w:pPr>
        <w:spacing w:line="460" w:lineRule="exact"/>
        <w:jc w:val="center"/>
        <w:outlineLvl w:val="3"/>
        <w:rPr>
          <w:rFonts w:ascii="Times New Roman" w:hAnsi="Times New Roman"/>
          <w:b/>
          <w:color w:val="auto"/>
          <w:sz w:val="22"/>
          <w:szCs w:val="22"/>
          <w:highlight w:val="none"/>
        </w:rPr>
      </w:pPr>
      <w:r>
        <w:rPr>
          <w:rFonts w:ascii="Times New Roman" w:hAnsi="Times New Roman"/>
          <w:b/>
          <w:bCs/>
          <w:color w:val="auto"/>
          <w:sz w:val="28"/>
          <w:szCs w:val="28"/>
          <w:highlight w:val="none"/>
        </w:rPr>
        <w:br w:type="page"/>
      </w:r>
      <w:r>
        <w:rPr>
          <w:rFonts w:hint="eastAsia" w:ascii="Times New Roman" w:hAnsi="Times New Roman"/>
          <w:b/>
          <w:bCs/>
          <w:color w:val="auto"/>
          <w:sz w:val="28"/>
          <w:szCs w:val="28"/>
          <w:highlight w:val="none"/>
        </w:rPr>
        <w:t>4</w:t>
      </w:r>
      <w:r>
        <w:rPr>
          <w:rFonts w:ascii="Times New Roman" w:hAnsi="Times New Roman"/>
          <w:b/>
          <w:bCs/>
          <w:color w:val="auto"/>
          <w:sz w:val="28"/>
          <w:szCs w:val="28"/>
          <w:highlight w:val="none"/>
        </w:rPr>
        <w:t>、偏离表</w:t>
      </w:r>
      <w:r>
        <w:rPr>
          <w:rFonts w:ascii="Times New Roman" w:hAnsi="Times New Roman"/>
          <w:b/>
          <w:bCs/>
          <w:color w:val="auto"/>
          <w:sz w:val="28"/>
          <w:szCs w:val="28"/>
          <w:highlight w:val="none"/>
          <w:lang w:val="zh-CN"/>
        </w:rPr>
        <w:t>（</w:t>
      </w:r>
      <w:r>
        <w:rPr>
          <w:rFonts w:ascii="Times New Roman" w:hAnsi="Times New Roman"/>
          <w:b/>
          <w:bCs/>
          <w:color w:val="auto"/>
          <w:sz w:val="28"/>
          <w:szCs w:val="28"/>
          <w:highlight w:val="none"/>
        </w:rPr>
        <w:t>商务、技术偏离</w:t>
      </w:r>
      <w:r>
        <w:rPr>
          <w:rFonts w:ascii="Times New Roman" w:hAnsi="Times New Roman"/>
          <w:b/>
          <w:bCs/>
          <w:color w:val="auto"/>
          <w:sz w:val="28"/>
          <w:szCs w:val="28"/>
          <w:highlight w:val="none"/>
          <w:lang w:val="zh-CN"/>
        </w:rPr>
        <w:t>）</w:t>
      </w:r>
    </w:p>
    <w:p>
      <w:pPr>
        <w:spacing w:line="560" w:lineRule="exact"/>
        <w:jc w:val="center"/>
        <w:rPr>
          <w:rFonts w:ascii="Times New Roman" w:hAnsi="Times New Roman"/>
          <w:b/>
          <w:color w:val="auto"/>
          <w:sz w:val="22"/>
          <w:szCs w:val="22"/>
          <w:highlight w:val="none"/>
        </w:rPr>
      </w:pPr>
      <w:r>
        <w:rPr>
          <w:rFonts w:hint="eastAsia" w:ascii="Times New Roman" w:hAnsi="Times New Roman"/>
          <w:b/>
          <w:bCs/>
          <w:color w:val="auto"/>
          <w:sz w:val="22"/>
          <w:szCs w:val="22"/>
          <w:highlight w:val="none"/>
        </w:rPr>
        <w:t>（应对于招标文件中“设备技术要求及商务要求”要求，逐项自行编制偏离情况）</w:t>
      </w:r>
    </w:p>
    <w:p>
      <w:pPr>
        <w:spacing w:line="560" w:lineRule="exact"/>
        <w:ind w:firstLine="433" w:firstLineChars="196"/>
        <w:rPr>
          <w:rFonts w:ascii="Times New Roman" w:hAnsi="Times New Roman"/>
          <w:b/>
          <w:bCs/>
          <w:color w:val="auto"/>
          <w:sz w:val="22"/>
          <w:szCs w:val="22"/>
          <w:highlight w:val="none"/>
        </w:rPr>
      </w:pPr>
      <w:r>
        <w:rPr>
          <w:rFonts w:ascii="Times New Roman" w:hAnsi="Times New Roman"/>
          <w:b/>
          <w:color w:val="auto"/>
          <w:sz w:val="22"/>
          <w:szCs w:val="22"/>
          <w:highlight w:val="none"/>
        </w:rPr>
        <w:t>项目名称：                                          项目编号：</w:t>
      </w:r>
    </w:p>
    <w:tbl>
      <w:tblPr>
        <w:tblStyle w:val="53"/>
        <w:tblW w:w="99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3544"/>
        <w:gridCol w:w="3402"/>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1134" w:type="dxa"/>
            <w:shd w:val="clear" w:color="auto" w:fill="FFFFFF"/>
            <w:vAlign w:val="center"/>
          </w:tcPr>
          <w:p>
            <w:pPr>
              <w:jc w:val="center"/>
              <w:rPr>
                <w:rFonts w:ascii="宋体" w:hAnsi="宋体" w:cs="宋体"/>
                <w:b/>
                <w:color w:val="auto"/>
                <w:sz w:val="22"/>
                <w:szCs w:val="22"/>
                <w:highlight w:val="none"/>
              </w:rPr>
            </w:pPr>
            <w:r>
              <w:rPr>
                <w:rFonts w:hint="eastAsia" w:ascii="宋体" w:hAnsi="宋体" w:cs="宋体"/>
                <w:b/>
                <w:color w:val="auto"/>
                <w:sz w:val="22"/>
                <w:szCs w:val="22"/>
                <w:highlight w:val="none"/>
              </w:rPr>
              <w:t>序  号</w:t>
            </w:r>
          </w:p>
        </w:tc>
        <w:tc>
          <w:tcPr>
            <w:tcW w:w="3544" w:type="dxa"/>
            <w:shd w:val="clear" w:color="auto" w:fill="FFFFFF"/>
            <w:vAlign w:val="center"/>
          </w:tcPr>
          <w:p>
            <w:pPr>
              <w:jc w:val="center"/>
              <w:rPr>
                <w:rFonts w:ascii="宋体" w:hAnsi="宋体" w:cs="宋体"/>
                <w:b/>
                <w:color w:val="auto"/>
                <w:sz w:val="22"/>
                <w:szCs w:val="22"/>
                <w:highlight w:val="none"/>
              </w:rPr>
            </w:pPr>
            <w:r>
              <w:rPr>
                <w:rFonts w:hint="eastAsia" w:ascii="宋体" w:hAnsi="宋体" w:cs="宋体"/>
                <w:b/>
                <w:color w:val="auto"/>
                <w:sz w:val="22"/>
                <w:szCs w:val="22"/>
                <w:highlight w:val="none"/>
              </w:rPr>
              <w:t>招标文件</w:t>
            </w:r>
          </w:p>
          <w:p>
            <w:pPr>
              <w:jc w:val="center"/>
              <w:rPr>
                <w:rFonts w:ascii="宋体" w:hAnsi="宋体" w:cs="宋体"/>
                <w:b/>
                <w:color w:val="auto"/>
                <w:sz w:val="22"/>
                <w:szCs w:val="22"/>
                <w:highlight w:val="none"/>
              </w:rPr>
            </w:pPr>
            <w:r>
              <w:rPr>
                <w:rFonts w:hint="eastAsia" w:ascii="宋体" w:hAnsi="宋体" w:cs="宋体"/>
                <w:b/>
                <w:color w:val="auto"/>
                <w:sz w:val="22"/>
                <w:szCs w:val="22"/>
                <w:highlight w:val="none"/>
              </w:rPr>
              <w:t>规格要求</w:t>
            </w:r>
          </w:p>
        </w:tc>
        <w:tc>
          <w:tcPr>
            <w:tcW w:w="3402" w:type="dxa"/>
            <w:shd w:val="clear" w:color="auto" w:fill="FFFFFF"/>
            <w:vAlign w:val="center"/>
          </w:tcPr>
          <w:p>
            <w:pPr>
              <w:jc w:val="center"/>
              <w:rPr>
                <w:rFonts w:ascii="宋体" w:hAnsi="宋体" w:cs="宋体"/>
                <w:b/>
                <w:color w:val="auto"/>
                <w:sz w:val="22"/>
                <w:szCs w:val="22"/>
                <w:highlight w:val="none"/>
              </w:rPr>
            </w:pPr>
            <w:r>
              <w:rPr>
                <w:rFonts w:hint="eastAsia" w:ascii="宋体" w:hAnsi="宋体" w:cs="宋体"/>
                <w:b/>
                <w:color w:val="auto"/>
                <w:sz w:val="22"/>
                <w:szCs w:val="22"/>
                <w:highlight w:val="none"/>
              </w:rPr>
              <w:t>投标文件</w:t>
            </w:r>
          </w:p>
          <w:p>
            <w:pPr>
              <w:jc w:val="center"/>
              <w:rPr>
                <w:rFonts w:ascii="宋体" w:hAnsi="宋体" w:cs="宋体"/>
                <w:b/>
                <w:color w:val="auto"/>
                <w:sz w:val="22"/>
                <w:szCs w:val="22"/>
                <w:highlight w:val="none"/>
              </w:rPr>
            </w:pPr>
            <w:r>
              <w:rPr>
                <w:rFonts w:hint="eastAsia" w:ascii="宋体" w:hAnsi="宋体" w:cs="宋体"/>
                <w:b/>
                <w:color w:val="auto"/>
                <w:sz w:val="22"/>
                <w:szCs w:val="22"/>
                <w:highlight w:val="none"/>
              </w:rPr>
              <w:t>对应规格</w:t>
            </w:r>
          </w:p>
        </w:tc>
        <w:tc>
          <w:tcPr>
            <w:tcW w:w="1843" w:type="dxa"/>
            <w:shd w:val="clear" w:color="auto" w:fill="FFFFFF"/>
            <w:vAlign w:val="center"/>
          </w:tcPr>
          <w:p>
            <w:pPr>
              <w:jc w:val="center"/>
              <w:rPr>
                <w:rFonts w:ascii="宋体" w:hAnsi="宋体" w:cs="宋体"/>
                <w:b/>
                <w:color w:val="auto"/>
                <w:sz w:val="22"/>
                <w:szCs w:val="22"/>
                <w:highlight w:val="none"/>
              </w:rPr>
            </w:pPr>
            <w:r>
              <w:rPr>
                <w:rFonts w:hint="eastAsia" w:ascii="宋体" w:hAnsi="宋体" w:cs="宋体"/>
                <w:b/>
                <w:color w:val="auto"/>
                <w:sz w:val="22"/>
                <w:szCs w:val="22"/>
                <w:highlight w:val="none"/>
              </w:rPr>
              <w:t>说   明</w:t>
            </w:r>
          </w:p>
          <w:p>
            <w:pPr>
              <w:jc w:val="center"/>
              <w:rPr>
                <w:rFonts w:ascii="宋体" w:hAnsi="宋体" w:cs="宋体"/>
                <w:b/>
                <w:color w:val="auto"/>
                <w:sz w:val="22"/>
                <w:szCs w:val="22"/>
                <w:highlight w:val="none"/>
              </w:rPr>
            </w:pPr>
            <w:r>
              <w:rPr>
                <w:rFonts w:hint="eastAsia" w:ascii="宋体" w:hAnsi="宋体" w:cs="宋体"/>
                <w:b/>
                <w:color w:val="auto"/>
                <w:sz w:val="22"/>
                <w:szCs w:val="22"/>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rPr>
        <w:tc>
          <w:tcPr>
            <w:tcW w:w="1134" w:type="dxa"/>
            <w:vAlign w:val="center"/>
          </w:tcPr>
          <w:p>
            <w:pPr>
              <w:ind w:firstLine="220" w:firstLineChars="100"/>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ind w:firstLine="220" w:firstLineChars="100"/>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jc w:val="center"/>
              <w:rPr>
                <w:rFonts w:ascii="宋体" w:hAnsi="宋体" w:cs="宋体"/>
                <w:color w:val="auto"/>
                <w:sz w:val="22"/>
                <w:szCs w:val="22"/>
                <w:highlight w:val="none"/>
              </w:rPr>
            </w:pPr>
          </w:p>
        </w:tc>
        <w:tc>
          <w:tcPr>
            <w:tcW w:w="3544" w:type="dxa"/>
            <w:vAlign w:val="center"/>
          </w:tcPr>
          <w:p>
            <w:pPr>
              <w:jc w:val="center"/>
              <w:rPr>
                <w:rFonts w:ascii="宋体" w:hAnsi="宋体" w:cs="宋体"/>
                <w:color w:val="auto"/>
                <w:sz w:val="22"/>
                <w:szCs w:val="22"/>
                <w:highlight w:val="none"/>
              </w:rPr>
            </w:pPr>
          </w:p>
        </w:tc>
        <w:tc>
          <w:tcPr>
            <w:tcW w:w="3402" w:type="dxa"/>
            <w:vAlign w:val="center"/>
          </w:tcPr>
          <w:p>
            <w:pPr>
              <w:jc w:val="center"/>
              <w:rPr>
                <w:rFonts w:ascii="宋体" w:hAnsi="宋体" w:cs="宋体"/>
                <w:color w:val="auto"/>
                <w:sz w:val="22"/>
                <w:szCs w:val="22"/>
                <w:highlight w:val="none"/>
              </w:rPr>
            </w:pPr>
          </w:p>
        </w:tc>
        <w:tc>
          <w:tcPr>
            <w:tcW w:w="1843" w:type="dxa"/>
            <w:vAlign w:val="center"/>
          </w:tcPr>
          <w:p>
            <w:pPr>
              <w:jc w:val="center"/>
              <w:rPr>
                <w:rFonts w:ascii="宋体" w:hAnsi="宋体" w:cs="宋体"/>
                <w:color w:val="auto"/>
                <w:sz w:val="22"/>
                <w:szCs w:val="22"/>
                <w:highlight w:val="none"/>
              </w:rPr>
            </w:pPr>
          </w:p>
        </w:tc>
      </w:tr>
    </w:tbl>
    <w:p>
      <w:pPr>
        <w:pStyle w:val="29"/>
        <w:spacing w:line="400" w:lineRule="atLeast"/>
        <w:ind w:left="537" w:hanging="537" w:hangingChars="243"/>
        <w:rPr>
          <w:rFonts w:ascii="Times New Roman" w:hAnsi="Times New Roman"/>
          <w:color w:val="auto"/>
          <w:sz w:val="22"/>
          <w:szCs w:val="22"/>
          <w:highlight w:val="none"/>
        </w:rPr>
      </w:pPr>
      <w:r>
        <w:rPr>
          <w:rFonts w:ascii="Times New Roman" w:hAnsi="Times New Roman"/>
          <w:color w:val="auto"/>
          <w:sz w:val="22"/>
          <w:szCs w:val="22"/>
          <w:highlight w:val="none"/>
        </w:rPr>
        <w:t xml:space="preserve"> 注：如有偏离，必须在偏离表中进行详细对比说明并注明正偏离（负偏离），如不说明偏离情况，视为完全响应招标文件要求无偏离。</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rPr>
          <w:color w:val="auto"/>
          <w:highlight w:val="none"/>
        </w:rPr>
      </w:pPr>
      <w:r>
        <w:rPr>
          <w:rFonts w:ascii="Times New Roman" w:hAnsi="Times New Roman"/>
          <w:color w:val="auto"/>
          <w:sz w:val="22"/>
          <w:szCs w:val="22"/>
          <w:highlight w:val="none"/>
        </w:rPr>
        <w:br w:type="page"/>
      </w:r>
    </w:p>
    <w:p>
      <w:pPr>
        <w:spacing w:line="460" w:lineRule="exact"/>
        <w:jc w:val="center"/>
        <w:outlineLvl w:val="3"/>
        <w:rPr>
          <w:rFonts w:ascii="Times New Roman" w:hAnsi="Times New Roman"/>
          <w:b/>
          <w:bCs/>
          <w:color w:val="auto"/>
          <w:sz w:val="28"/>
          <w:szCs w:val="28"/>
          <w:highlight w:val="none"/>
          <w:lang w:val="zh-CN"/>
        </w:rPr>
      </w:pPr>
      <w:r>
        <w:rPr>
          <w:rFonts w:hint="eastAsia" w:ascii="Times New Roman" w:hAnsi="Times New Roman"/>
          <w:b/>
          <w:bCs/>
          <w:color w:val="auto"/>
          <w:sz w:val="28"/>
          <w:szCs w:val="28"/>
          <w:highlight w:val="none"/>
        </w:rPr>
        <w:t>5</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详细供货清单说明一览表</w:t>
      </w:r>
    </w:p>
    <w:p>
      <w:pPr>
        <w:rPr>
          <w:rFonts w:ascii="Times New Roman" w:hAnsi="Times New Roman"/>
          <w:b/>
          <w:bCs/>
          <w:color w:val="auto"/>
          <w:sz w:val="22"/>
          <w:szCs w:val="22"/>
          <w:highlight w:val="none"/>
        </w:rPr>
      </w:pPr>
      <w:r>
        <w:rPr>
          <w:rFonts w:ascii="Times New Roman" w:hAnsi="Times New Roman"/>
          <w:b/>
          <w:color w:val="auto"/>
          <w:sz w:val="22"/>
          <w:szCs w:val="22"/>
          <w:highlight w:val="none"/>
        </w:rPr>
        <w:t>项目名称：                                                       项目编号：</w:t>
      </w:r>
    </w:p>
    <w:tbl>
      <w:tblPr>
        <w:tblStyle w:val="53"/>
        <w:tblpPr w:leftFromText="180" w:rightFromText="180" w:vertAnchor="text" w:horzAnchor="margin" w:tblpY="161"/>
        <w:tblW w:w="95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692"/>
        <w:gridCol w:w="2603"/>
        <w:gridCol w:w="1991"/>
        <w:gridCol w:w="1260"/>
        <w:gridCol w:w="12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828" w:type="dxa"/>
            <w:shd w:val="clear" w:color="auto" w:fill="FFFFFF"/>
            <w:vAlign w:val="center"/>
          </w:tcPr>
          <w:p>
            <w:pPr>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序号</w:t>
            </w:r>
          </w:p>
        </w:tc>
        <w:tc>
          <w:tcPr>
            <w:tcW w:w="1692" w:type="dxa"/>
            <w:shd w:val="clear" w:color="auto" w:fill="FFFFFF"/>
            <w:vAlign w:val="center"/>
          </w:tcPr>
          <w:p>
            <w:pPr>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设备名称/型号</w:t>
            </w:r>
          </w:p>
        </w:tc>
        <w:tc>
          <w:tcPr>
            <w:tcW w:w="2603" w:type="dxa"/>
            <w:shd w:val="clear" w:color="auto" w:fill="FFFFFF"/>
            <w:vAlign w:val="center"/>
          </w:tcPr>
          <w:p>
            <w:pPr>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规格及技术参数</w:t>
            </w:r>
          </w:p>
        </w:tc>
        <w:tc>
          <w:tcPr>
            <w:tcW w:w="1991" w:type="dxa"/>
            <w:shd w:val="clear" w:color="auto" w:fill="FFFFFF"/>
            <w:vAlign w:val="center"/>
          </w:tcPr>
          <w:p>
            <w:pPr>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原产地</w:t>
            </w:r>
          </w:p>
          <w:p>
            <w:pPr>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（生产厂家/品牌）</w:t>
            </w:r>
          </w:p>
        </w:tc>
        <w:tc>
          <w:tcPr>
            <w:tcW w:w="1260" w:type="dxa"/>
            <w:shd w:val="clear" w:color="auto" w:fill="FFFFFF"/>
            <w:vAlign w:val="center"/>
          </w:tcPr>
          <w:p>
            <w:pPr>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数量</w:t>
            </w:r>
          </w:p>
        </w:tc>
        <w:tc>
          <w:tcPr>
            <w:tcW w:w="1219" w:type="dxa"/>
            <w:shd w:val="clear" w:color="auto" w:fill="FFFFFF"/>
            <w:vAlign w:val="center"/>
          </w:tcPr>
          <w:p>
            <w:pPr>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质保期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color w:val="auto"/>
                <w:sz w:val="22"/>
                <w:szCs w:val="22"/>
                <w:highlight w:val="none"/>
              </w:rPr>
            </w:pPr>
          </w:p>
        </w:tc>
        <w:tc>
          <w:tcPr>
            <w:tcW w:w="2603" w:type="dxa"/>
          </w:tcPr>
          <w:p>
            <w:pPr>
              <w:spacing w:line="360" w:lineRule="auto"/>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tcPr>
          <w:p>
            <w:pPr>
              <w:spacing w:line="360" w:lineRule="auto"/>
              <w:rPr>
                <w:rFonts w:ascii="Times New Roman" w:hAnsi="Times New Roman"/>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color w:val="auto"/>
                <w:sz w:val="22"/>
                <w:szCs w:val="22"/>
                <w:highlight w:val="none"/>
              </w:rPr>
            </w:pPr>
          </w:p>
        </w:tc>
        <w:tc>
          <w:tcPr>
            <w:tcW w:w="2603" w:type="dxa"/>
          </w:tcPr>
          <w:p>
            <w:pPr>
              <w:spacing w:line="360" w:lineRule="auto"/>
              <w:rPr>
                <w:rFonts w:ascii="Times New Roman" w:hAnsi="Times New Roman"/>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color w:val="auto"/>
                <w:sz w:val="22"/>
                <w:szCs w:val="22"/>
                <w:highlight w:val="none"/>
              </w:rPr>
            </w:pPr>
          </w:p>
        </w:tc>
        <w:tc>
          <w:tcPr>
            <w:tcW w:w="2603" w:type="dxa"/>
          </w:tcPr>
          <w:p>
            <w:pPr>
              <w:spacing w:line="360" w:lineRule="auto"/>
              <w:rPr>
                <w:rFonts w:ascii="Times New Roman" w:hAnsi="Times New Roman"/>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jc w:val="center"/>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b/>
                <w:bCs/>
                <w:color w:val="auto"/>
                <w:sz w:val="22"/>
                <w:szCs w:val="22"/>
                <w:highlight w:val="none"/>
              </w:rPr>
            </w:pPr>
          </w:p>
        </w:tc>
        <w:tc>
          <w:tcPr>
            <w:tcW w:w="1692" w:type="dxa"/>
            <w:vAlign w:val="center"/>
          </w:tcPr>
          <w:p>
            <w:pPr>
              <w:spacing w:line="360" w:lineRule="auto"/>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bCs/>
                <w:color w:val="auto"/>
                <w:sz w:val="22"/>
                <w:szCs w:val="22"/>
                <w:highlight w:val="none"/>
              </w:rPr>
            </w:pPr>
          </w:p>
        </w:tc>
        <w:tc>
          <w:tcPr>
            <w:tcW w:w="1692" w:type="dxa"/>
            <w:vAlign w:val="center"/>
          </w:tcPr>
          <w:p>
            <w:pPr>
              <w:spacing w:line="360" w:lineRule="auto"/>
              <w:rPr>
                <w:rFonts w:ascii="Times New Roman" w:hAnsi="Times New Roman"/>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b/>
                <w:bCs/>
                <w:color w:val="auto"/>
                <w:sz w:val="22"/>
                <w:szCs w:val="22"/>
                <w:highlight w:val="none"/>
              </w:rPr>
            </w:pPr>
          </w:p>
        </w:tc>
        <w:tc>
          <w:tcPr>
            <w:tcW w:w="1692" w:type="dxa"/>
            <w:vAlign w:val="center"/>
          </w:tcPr>
          <w:p>
            <w:pPr>
              <w:spacing w:line="360" w:lineRule="auto"/>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b/>
                <w:bCs/>
                <w:color w:val="auto"/>
                <w:sz w:val="22"/>
                <w:szCs w:val="22"/>
                <w:highlight w:val="none"/>
              </w:rPr>
            </w:pPr>
          </w:p>
        </w:tc>
        <w:tc>
          <w:tcPr>
            <w:tcW w:w="1692" w:type="dxa"/>
            <w:vAlign w:val="center"/>
          </w:tcPr>
          <w:p>
            <w:pPr>
              <w:spacing w:line="360" w:lineRule="auto"/>
              <w:rPr>
                <w:rFonts w:ascii="Times New Roman" w:hAnsi="Times New Roman"/>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b/>
                <w:bCs/>
                <w:color w:val="auto"/>
                <w:sz w:val="22"/>
                <w:szCs w:val="22"/>
                <w:highlight w:val="none"/>
              </w:rPr>
            </w:pPr>
          </w:p>
        </w:tc>
        <w:tc>
          <w:tcPr>
            <w:tcW w:w="1692" w:type="dxa"/>
            <w:vAlign w:val="center"/>
          </w:tcPr>
          <w:p>
            <w:pPr>
              <w:spacing w:line="360" w:lineRule="auto"/>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b/>
                <w:bCs/>
                <w:color w:val="auto"/>
                <w:sz w:val="22"/>
                <w:szCs w:val="22"/>
                <w:highlight w:val="none"/>
              </w:rPr>
            </w:pPr>
          </w:p>
        </w:tc>
        <w:tc>
          <w:tcPr>
            <w:tcW w:w="1692" w:type="dxa"/>
            <w:vAlign w:val="center"/>
          </w:tcPr>
          <w:p>
            <w:pPr>
              <w:spacing w:line="360" w:lineRule="auto"/>
              <w:rPr>
                <w:rFonts w:ascii="Times New Roman" w:hAnsi="Times New Roman"/>
                <w:b/>
                <w:bCs/>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color w:val="auto"/>
                <w:sz w:val="22"/>
                <w:szCs w:val="22"/>
                <w:highlight w:val="none"/>
              </w:rPr>
            </w:pPr>
          </w:p>
        </w:tc>
        <w:tc>
          <w:tcPr>
            <w:tcW w:w="1692" w:type="dxa"/>
            <w:vAlign w:val="center"/>
          </w:tcPr>
          <w:p>
            <w:pPr>
              <w:spacing w:line="360" w:lineRule="auto"/>
              <w:rPr>
                <w:rFonts w:ascii="Times New Roman" w:hAnsi="Times New Roman"/>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rPr>
                <w:rFonts w:ascii="Times New Roman" w:hAnsi="Times New Roman"/>
                <w:color w:val="auto"/>
                <w:sz w:val="22"/>
                <w:szCs w:val="22"/>
                <w:highlight w:val="none"/>
              </w:rPr>
            </w:pPr>
          </w:p>
        </w:tc>
        <w:tc>
          <w:tcPr>
            <w:tcW w:w="1692" w:type="dxa"/>
            <w:vAlign w:val="center"/>
          </w:tcPr>
          <w:p>
            <w:pPr>
              <w:spacing w:line="360" w:lineRule="auto"/>
              <w:rPr>
                <w:rFonts w:ascii="Times New Roman" w:hAnsi="Times New Roman"/>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pPr>
              <w:spacing w:line="360" w:lineRule="auto"/>
              <w:jc w:val="center"/>
              <w:rPr>
                <w:rFonts w:ascii="Times New Roman" w:hAnsi="Times New Roman"/>
                <w:b/>
                <w:bCs/>
                <w:color w:val="auto"/>
                <w:sz w:val="22"/>
                <w:szCs w:val="22"/>
                <w:highlight w:val="none"/>
              </w:rPr>
            </w:pPr>
          </w:p>
        </w:tc>
        <w:tc>
          <w:tcPr>
            <w:tcW w:w="1692" w:type="dxa"/>
          </w:tcPr>
          <w:p>
            <w:pPr>
              <w:spacing w:line="360" w:lineRule="auto"/>
              <w:rPr>
                <w:rFonts w:ascii="Times New Roman" w:hAnsi="Times New Roman"/>
                <w:color w:val="auto"/>
                <w:sz w:val="22"/>
                <w:szCs w:val="22"/>
                <w:highlight w:val="none"/>
              </w:rPr>
            </w:pPr>
          </w:p>
        </w:tc>
        <w:tc>
          <w:tcPr>
            <w:tcW w:w="2603" w:type="dxa"/>
            <w:vAlign w:val="center"/>
          </w:tcPr>
          <w:p>
            <w:pPr>
              <w:spacing w:line="360" w:lineRule="auto"/>
              <w:jc w:val="center"/>
              <w:rPr>
                <w:rFonts w:ascii="Times New Roman" w:hAnsi="Times New Roman"/>
                <w:b/>
                <w:bCs/>
                <w:color w:val="auto"/>
                <w:sz w:val="22"/>
                <w:szCs w:val="22"/>
                <w:highlight w:val="none"/>
              </w:rPr>
            </w:pPr>
          </w:p>
        </w:tc>
        <w:tc>
          <w:tcPr>
            <w:tcW w:w="1991" w:type="dxa"/>
            <w:vAlign w:val="center"/>
          </w:tcPr>
          <w:p>
            <w:pPr>
              <w:spacing w:line="360" w:lineRule="auto"/>
              <w:jc w:val="center"/>
              <w:rPr>
                <w:rFonts w:ascii="Times New Roman" w:hAnsi="Times New Roman"/>
                <w:b/>
                <w:bCs/>
                <w:color w:val="auto"/>
                <w:sz w:val="22"/>
                <w:szCs w:val="22"/>
                <w:highlight w:val="none"/>
              </w:rPr>
            </w:pPr>
          </w:p>
        </w:tc>
        <w:tc>
          <w:tcPr>
            <w:tcW w:w="1260" w:type="dxa"/>
            <w:vAlign w:val="center"/>
          </w:tcPr>
          <w:p>
            <w:pPr>
              <w:spacing w:line="360" w:lineRule="auto"/>
              <w:jc w:val="center"/>
              <w:rPr>
                <w:rFonts w:ascii="Times New Roman" w:hAnsi="Times New Roman"/>
                <w:b/>
                <w:bCs/>
                <w:color w:val="auto"/>
                <w:sz w:val="22"/>
                <w:szCs w:val="22"/>
                <w:highlight w:val="none"/>
              </w:rPr>
            </w:pPr>
          </w:p>
        </w:tc>
        <w:tc>
          <w:tcPr>
            <w:tcW w:w="1219" w:type="dxa"/>
          </w:tcPr>
          <w:p>
            <w:pPr>
              <w:rPr>
                <w:rFonts w:ascii="Times New Roman" w:hAnsi="Times New Roman"/>
                <w:color w:val="auto"/>
                <w:sz w:val="22"/>
                <w:szCs w:val="22"/>
                <w:highlight w:val="none"/>
              </w:rPr>
            </w:pPr>
          </w:p>
        </w:tc>
      </w:tr>
    </w:tbl>
    <w:p>
      <w:pPr>
        <w:pStyle w:val="29"/>
        <w:spacing w:line="400" w:lineRule="atLeast"/>
        <w:rPr>
          <w:rFonts w:ascii="Times New Roman" w:hAnsi="Times New Roman"/>
          <w:color w:val="auto"/>
          <w:sz w:val="22"/>
          <w:szCs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keepNext/>
        <w:rPr>
          <w:rFonts w:ascii="Times New Roman" w:hAnsi="Times New Roman"/>
          <w:color w:val="auto"/>
          <w:highlight w:val="none"/>
        </w:rPr>
      </w:pPr>
    </w:p>
    <w:p>
      <w:pPr>
        <w:rPr>
          <w:rFonts w:ascii="Times New Roman" w:hAnsi="Times New Roman"/>
          <w:color w:val="auto"/>
          <w:highlight w:val="none"/>
        </w:rPr>
      </w:pPr>
    </w:p>
    <w:p>
      <w:pPr>
        <w:pStyle w:val="11"/>
        <w:ind w:firstLine="400"/>
        <w:rPr>
          <w:rFonts w:ascii="Times New Roman" w:hAnsi="Times New Roman"/>
          <w:color w:val="auto"/>
          <w:highlight w:val="none"/>
        </w:rPr>
      </w:pPr>
    </w:p>
    <w:p>
      <w:pPr>
        <w:rPr>
          <w:rFonts w:ascii="Times New Roman" w:hAnsi="Times New Roman"/>
          <w:color w:val="auto"/>
          <w:highlight w:val="none"/>
        </w:rPr>
      </w:pPr>
    </w:p>
    <w:p>
      <w:pPr>
        <w:rPr>
          <w:rFonts w:ascii="Times New Roman" w:hAnsi="Times New Roman"/>
          <w:color w:val="auto"/>
          <w:highlight w:val="none"/>
        </w:rPr>
      </w:pPr>
    </w:p>
    <w:p>
      <w:pPr>
        <w:pStyle w:val="2"/>
        <w:rPr>
          <w:color w:val="auto"/>
          <w:highlight w:val="none"/>
        </w:rPr>
      </w:pPr>
    </w:p>
    <w:p>
      <w:pPr>
        <w:pStyle w:val="11"/>
        <w:ind w:firstLine="400"/>
        <w:rPr>
          <w:rFonts w:ascii="Times New Roman" w:hAnsi="Times New Roman"/>
          <w:color w:val="auto"/>
          <w:highlight w:val="none"/>
        </w:rPr>
      </w:pPr>
    </w:p>
    <w:p>
      <w:pPr>
        <w:spacing w:line="460" w:lineRule="exact"/>
        <w:jc w:val="center"/>
        <w:outlineLvl w:val="3"/>
        <w:rPr>
          <w:rFonts w:ascii="Times New Roman" w:hAnsi="Times New Roman"/>
          <w:b/>
          <w:bCs/>
          <w:color w:val="auto"/>
          <w:sz w:val="28"/>
          <w:szCs w:val="28"/>
          <w:highlight w:val="none"/>
          <w:lang w:val="zh-CN"/>
        </w:rPr>
      </w:pPr>
      <w:r>
        <w:rPr>
          <w:rFonts w:hint="eastAsia" w:ascii="Times New Roman" w:hAnsi="Times New Roman"/>
          <w:b/>
          <w:bCs/>
          <w:color w:val="auto"/>
          <w:sz w:val="28"/>
          <w:szCs w:val="28"/>
          <w:highlight w:val="none"/>
        </w:rPr>
        <w:t>6</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备品、易损件、备件、专用工具清单</w:t>
      </w:r>
    </w:p>
    <w:p>
      <w:pPr>
        <w:spacing w:line="400" w:lineRule="exact"/>
        <w:ind w:left="139" w:leftChars="66" w:firstLine="166" w:firstLineChars="75"/>
        <w:rPr>
          <w:rFonts w:ascii="Times New Roman" w:hAnsi="Times New Roman"/>
          <w:b/>
          <w:bCs/>
          <w:color w:val="auto"/>
          <w:sz w:val="22"/>
          <w:szCs w:val="22"/>
          <w:highlight w:val="none"/>
        </w:rPr>
      </w:pPr>
      <w:r>
        <w:rPr>
          <w:rFonts w:ascii="Times New Roman" w:hAnsi="Times New Roman"/>
          <w:b/>
          <w:bCs/>
          <w:color w:val="auto"/>
          <w:sz w:val="22"/>
          <w:szCs w:val="22"/>
          <w:highlight w:val="none"/>
        </w:rPr>
        <w:t>项目名称：                                                  项目编号：</w:t>
      </w:r>
    </w:p>
    <w:tbl>
      <w:tblPr>
        <w:tblStyle w:val="53"/>
        <w:tblW w:w="96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1240"/>
        <w:gridCol w:w="1404"/>
        <w:gridCol w:w="796"/>
        <w:gridCol w:w="3704"/>
        <w:gridCol w:w="1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956" w:type="dxa"/>
            <w:shd w:val="clear" w:color="auto" w:fill="FFFFFF"/>
            <w:vAlign w:val="center"/>
          </w:tcPr>
          <w:p>
            <w:pPr>
              <w:spacing w:line="400" w:lineRule="exact"/>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序号</w:t>
            </w:r>
          </w:p>
        </w:tc>
        <w:tc>
          <w:tcPr>
            <w:tcW w:w="1240" w:type="dxa"/>
            <w:shd w:val="clear" w:color="auto" w:fill="FFFFFF"/>
            <w:vAlign w:val="center"/>
          </w:tcPr>
          <w:p>
            <w:pPr>
              <w:spacing w:line="400" w:lineRule="exact"/>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名  称</w:t>
            </w:r>
          </w:p>
        </w:tc>
        <w:tc>
          <w:tcPr>
            <w:tcW w:w="1404" w:type="dxa"/>
            <w:shd w:val="clear" w:color="auto" w:fill="FFFFFF"/>
            <w:vAlign w:val="center"/>
          </w:tcPr>
          <w:p>
            <w:pPr>
              <w:spacing w:line="400" w:lineRule="exact"/>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规格型号</w:t>
            </w:r>
          </w:p>
        </w:tc>
        <w:tc>
          <w:tcPr>
            <w:tcW w:w="796" w:type="dxa"/>
            <w:shd w:val="clear" w:color="auto" w:fill="FFFFFF"/>
            <w:vAlign w:val="center"/>
          </w:tcPr>
          <w:p>
            <w:pPr>
              <w:spacing w:line="400" w:lineRule="exact"/>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数量</w:t>
            </w:r>
          </w:p>
        </w:tc>
        <w:tc>
          <w:tcPr>
            <w:tcW w:w="3704" w:type="dxa"/>
            <w:shd w:val="clear" w:color="auto" w:fill="FFFFFF"/>
            <w:vAlign w:val="center"/>
          </w:tcPr>
          <w:p>
            <w:pPr>
              <w:spacing w:line="400" w:lineRule="exact"/>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原产地/制造商</w:t>
            </w:r>
          </w:p>
        </w:tc>
        <w:tc>
          <w:tcPr>
            <w:tcW w:w="1568" w:type="dxa"/>
            <w:shd w:val="clear" w:color="auto" w:fill="FFFFFF"/>
            <w:vAlign w:val="center"/>
          </w:tcPr>
          <w:p>
            <w:pPr>
              <w:spacing w:line="400" w:lineRule="exact"/>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pPr>
              <w:spacing w:line="400" w:lineRule="exact"/>
              <w:jc w:val="center"/>
              <w:rPr>
                <w:rFonts w:ascii="Times New Roman" w:hAnsi="Times New Roman"/>
                <w:color w:val="auto"/>
                <w:sz w:val="22"/>
                <w:szCs w:val="22"/>
                <w:highlight w:val="none"/>
              </w:rPr>
            </w:pPr>
          </w:p>
        </w:tc>
        <w:tc>
          <w:tcPr>
            <w:tcW w:w="1240" w:type="dxa"/>
          </w:tcPr>
          <w:p>
            <w:pPr>
              <w:spacing w:line="400" w:lineRule="exact"/>
              <w:rPr>
                <w:rFonts w:ascii="Times New Roman" w:hAnsi="Times New Roman"/>
                <w:color w:val="auto"/>
                <w:sz w:val="22"/>
                <w:szCs w:val="22"/>
                <w:highlight w:val="none"/>
              </w:rPr>
            </w:pPr>
          </w:p>
        </w:tc>
        <w:tc>
          <w:tcPr>
            <w:tcW w:w="1404" w:type="dxa"/>
          </w:tcPr>
          <w:p>
            <w:pPr>
              <w:spacing w:line="400" w:lineRule="exact"/>
              <w:rPr>
                <w:rFonts w:ascii="Times New Roman" w:hAnsi="Times New Roman"/>
                <w:color w:val="auto"/>
                <w:sz w:val="22"/>
                <w:szCs w:val="22"/>
                <w:highlight w:val="none"/>
              </w:rPr>
            </w:pPr>
          </w:p>
        </w:tc>
        <w:tc>
          <w:tcPr>
            <w:tcW w:w="796" w:type="dxa"/>
          </w:tcPr>
          <w:p>
            <w:pPr>
              <w:spacing w:line="400" w:lineRule="exact"/>
              <w:rPr>
                <w:rFonts w:ascii="Times New Roman" w:hAnsi="Times New Roman"/>
                <w:color w:val="auto"/>
                <w:sz w:val="22"/>
                <w:szCs w:val="22"/>
                <w:highlight w:val="none"/>
              </w:rPr>
            </w:pPr>
          </w:p>
        </w:tc>
        <w:tc>
          <w:tcPr>
            <w:tcW w:w="3704" w:type="dxa"/>
          </w:tcPr>
          <w:p>
            <w:pPr>
              <w:spacing w:line="400" w:lineRule="exact"/>
              <w:rPr>
                <w:rFonts w:ascii="Times New Roman" w:hAnsi="Times New Roman"/>
                <w:color w:val="auto"/>
                <w:sz w:val="22"/>
                <w:szCs w:val="22"/>
                <w:highlight w:val="none"/>
              </w:rPr>
            </w:pPr>
          </w:p>
        </w:tc>
        <w:tc>
          <w:tcPr>
            <w:tcW w:w="1568" w:type="dxa"/>
          </w:tcPr>
          <w:p>
            <w:pPr>
              <w:spacing w:line="400" w:lineRule="exact"/>
              <w:rPr>
                <w:rFonts w:ascii="Times New Roman" w:hAnsi="Times New Roman"/>
                <w:color w:val="auto"/>
                <w:sz w:val="22"/>
                <w:szCs w:val="22"/>
                <w:highlight w:val="none"/>
              </w:rPr>
            </w:pPr>
          </w:p>
        </w:tc>
      </w:tr>
    </w:tbl>
    <w:p>
      <w:pPr>
        <w:tabs>
          <w:tab w:val="left" w:pos="360"/>
        </w:tabs>
        <w:spacing w:line="460" w:lineRule="exact"/>
        <w:ind w:firstLine="552" w:firstLineChars="250"/>
        <w:rPr>
          <w:rFonts w:ascii="Times New Roman" w:hAnsi="Times New Roman"/>
          <w:b/>
          <w:color w:val="auto"/>
          <w:sz w:val="22"/>
          <w:szCs w:val="22"/>
          <w:highlight w:val="none"/>
        </w:rPr>
      </w:pPr>
      <w:r>
        <w:rPr>
          <w:rFonts w:ascii="Times New Roman" w:hAnsi="Times New Roman"/>
          <w:b/>
          <w:color w:val="auto"/>
          <w:sz w:val="22"/>
          <w:szCs w:val="22"/>
          <w:highlight w:val="none"/>
        </w:rPr>
        <w:t>说明：  1、此表仅提供了表格形式，投标人可按此表格复制。</w:t>
      </w:r>
    </w:p>
    <w:p>
      <w:pPr>
        <w:tabs>
          <w:tab w:val="left" w:pos="360"/>
        </w:tabs>
        <w:spacing w:line="460" w:lineRule="exact"/>
        <w:ind w:firstLine="1436" w:firstLineChars="650"/>
        <w:rPr>
          <w:rFonts w:ascii="Times New Roman" w:hAnsi="Times New Roman"/>
          <w:b/>
          <w:color w:val="auto"/>
          <w:sz w:val="22"/>
          <w:szCs w:val="22"/>
          <w:highlight w:val="none"/>
        </w:rPr>
      </w:pPr>
      <w:r>
        <w:rPr>
          <w:rFonts w:ascii="Times New Roman" w:hAnsi="Times New Roman"/>
          <w:b/>
          <w:color w:val="auto"/>
          <w:sz w:val="22"/>
          <w:szCs w:val="22"/>
          <w:highlight w:val="none"/>
        </w:rPr>
        <w:t>2、如果无此内容，投标时需说明。</w:t>
      </w:r>
    </w:p>
    <w:p>
      <w:pPr>
        <w:spacing w:line="400" w:lineRule="exact"/>
        <w:ind w:firstLine="4620" w:firstLineChars="2100"/>
        <w:rPr>
          <w:rFonts w:ascii="Times New Roman" w:hAnsi="Times New Roman"/>
          <w:color w:val="auto"/>
          <w:sz w:val="22"/>
          <w:szCs w:val="22"/>
          <w:highlight w:val="none"/>
        </w:rPr>
      </w:pPr>
    </w:p>
    <w:p>
      <w:pPr>
        <w:spacing w:line="460" w:lineRule="exact"/>
        <w:ind w:firstLine="5280" w:firstLineChars="2400"/>
        <w:rPr>
          <w:rFonts w:ascii="Times New Roman" w:hAnsi="Times New Roman"/>
          <w:color w:val="auto"/>
          <w:sz w:val="22"/>
          <w:szCs w:val="22"/>
          <w:highlight w:val="none"/>
        </w:rPr>
      </w:pPr>
      <w:bookmarkStart w:id="33" w:name="OLE_LINK2"/>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bookmarkEnd w:id="33"/>
    </w:p>
    <w:p>
      <w:pPr>
        <w:pStyle w:val="350"/>
        <w:rPr>
          <w:rFonts w:ascii="Times New Roman" w:hAnsi="Times New Roman" w:cs="Times New Roman"/>
          <w:color w:val="auto"/>
          <w:sz w:val="22"/>
          <w:szCs w:val="22"/>
          <w:highlight w:val="none"/>
        </w:rPr>
      </w:pPr>
    </w:p>
    <w:p>
      <w:pPr>
        <w:spacing w:line="460" w:lineRule="exact"/>
        <w:rPr>
          <w:rFonts w:ascii="Times New Roman" w:hAnsi="Times New Roman"/>
          <w:bCs/>
          <w:color w:val="auto"/>
          <w:sz w:val="22"/>
          <w:szCs w:val="22"/>
          <w:highlight w:val="none"/>
        </w:rPr>
      </w:pPr>
    </w:p>
    <w:p>
      <w:pPr>
        <w:spacing w:line="460" w:lineRule="exact"/>
        <w:rPr>
          <w:rFonts w:ascii="Times New Roman" w:hAnsi="Times New Roman"/>
          <w:b/>
          <w:color w:val="auto"/>
          <w:kern w:val="0"/>
          <w:sz w:val="22"/>
          <w:szCs w:val="21"/>
          <w:highlight w:val="none"/>
        </w:rPr>
      </w:pPr>
    </w:p>
    <w:p>
      <w:pPr>
        <w:rPr>
          <w:rFonts w:ascii="Times New Roman" w:hAnsi="Times New Roman"/>
          <w:color w:val="auto"/>
          <w:highlight w:val="none"/>
        </w:rPr>
      </w:pPr>
    </w:p>
    <w:p>
      <w:pPr>
        <w:rPr>
          <w:rFonts w:ascii="Times New Roman" w:hAnsi="Times New Roman"/>
          <w:color w:val="auto"/>
          <w:highlight w:val="none"/>
        </w:rPr>
      </w:pPr>
    </w:p>
    <w:p>
      <w:pPr>
        <w:pStyle w:val="11"/>
        <w:ind w:firstLine="442"/>
        <w:rPr>
          <w:rFonts w:ascii="Times New Roman" w:hAnsi="Times New Roman"/>
          <w:b/>
          <w:color w:val="auto"/>
          <w:sz w:val="22"/>
          <w:szCs w:val="21"/>
          <w:highlight w:val="none"/>
        </w:rPr>
      </w:pPr>
    </w:p>
    <w:p>
      <w:pPr>
        <w:rPr>
          <w:color w:val="auto"/>
          <w:highlight w:val="none"/>
        </w:rPr>
      </w:pPr>
    </w:p>
    <w:p>
      <w:pPr>
        <w:rPr>
          <w:rFonts w:ascii="Times New Roman" w:hAnsi="Times New Roman"/>
          <w:b/>
          <w:color w:val="auto"/>
          <w:kern w:val="0"/>
          <w:sz w:val="22"/>
          <w:szCs w:val="21"/>
          <w:highlight w:val="none"/>
        </w:rPr>
      </w:pPr>
    </w:p>
    <w:p>
      <w:pPr>
        <w:pStyle w:val="11"/>
        <w:ind w:firstLine="442"/>
        <w:rPr>
          <w:rFonts w:ascii="Times New Roman" w:hAnsi="Times New Roman"/>
          <w:b/>
          <w:color w:val="auto"/>
          <w:sz w:val="22"/>
          <w:szCs w:val="21"/>
          <w:highlight w:val="none"/>
        </w:rPr>
      </w:pPr>
    </w:p>
    <w:p>
      <w:pPr>
        <w:jc w:val="center"/>
        <w:outlineLvl w:val="3"/>
        <w:rPr>
          <w:rFonts w:ascii="Times New Roman" w:hAnsi="Times New Roman"/>
          <w:b/>
          <w:bCs/>
          <w:color w:val="auto"/>
          <w:sz w:val="28"/>
          <w:szCs w:val="28"/>
          <w:highlight w:val="none"/>
          <w:lang w:val="zh-CN"/>
        </w:rPr>
      </w:pPr>
      <w:r>
        <w:rPr>
          <w:rFonts w:hint="eastAsia" w:ascii="Times New Roman" w:hAnsi="Times New Roman"/>
          <w:b/>
          <w:bCs/>
          <w:color w:val="auto"/>
          <w:sz w:val="28"/>
          <w:szCs w:val="28"/>
          <w:highlight w:val="none"/>
        </w:rPr>
        <w:t>7</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投标配套设备</w:t>
      </w:r>
    </w:p>
    <w:p>
      <w:pPr>
        <w:autoSpaceDE w:val="0"/>
        <w:autoSpaceDN w:val="0"/>
        <w:ind w:right="893"/>
        <w:textAlignment w:val="bottom"/>
        <w:rPr>
          <w:rFonts w:ascii="Times New Roman" w:hAnsi="Times New Roman"/>
          <w:color w:val="auto"/>
          <w:highlight w:val="none"/>
        </w:rPr>
      </w:pPr>
      <w:r>
        <w:rPr>
          <w:rFonts w:ascii="Times New Roman" w:hAnsi="Times New Roman"/>
          <w:b/>
          <w:color w:val="auto"/>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bCs/>
          <w:color w:val="auto"/>
          <w:sz w:val="22"/>
          <w:szCs w:val="22"/>
          <w:highlight w:val="none"/>
        </w:rPr>
      </w:pPr>
      <w:r>
        <w:rPr>
          <w:rFonts w:ascii="Times New Roman" w:hAnsi="Times New Roman"/>
          <w:color w:val="auto"/>
          <w:sz w:val="22"/>
          <w:szCs w:val="22"/>
          <w:highlight w:val="none"/>
        </w:rPr>
        <w:t>日   期：</w:t>
      </w:r>
    </w:p>
    <w:p>
      <w:pPr>
        <w:rPr>
          <w:color w:val="auto"/>
          <w:highlight w:val="none"/>
        </w:rPr>
      </w:pPr>
    </w:p>
    <w:p>
      <w:pPr>
        <w:rPr>
          <w:rFonts w:ascii="Times New Roman" w:hAnsi="Times New Roman"/>
          <w:color w:val="auto"/>
          <w:highlight w:val="none"/>
        </w:rPr>
      </w:pPr>
    </w:p>
    <w:p>
      <w:pPr>
        <w:rPr>
          <w:rFonts w:ascii="Times New Roman" w:hAnsi="Times New Roman"/>
          <w:color w:val="auto"/>
          <w:highlight w:val="none"/>
        </w:rPr>
      </w:pPr>
    </w:p>
    <w:p>
      <w:pPr>
        <w:rPr>
          <w:rFonts w:ascii="Times New Roman" w:hAnsi="Times New Roman"/>
          <w:b/>
          <w:bCs/>
          <w:color w:val="auto"/>
          <w:sz w:val="22"/>
          <w:szCs w:val="22"/>
          <w:highlight w:val="none"/>
        </w:rPr>
      </w:pPr>
    </w:p>
    <w:p>
      <w:pPr>
        <w:jc w:val="center"/>
        <w:outlineLvl w:val="3"/>
        <w:rPr>
          <w:rFonts w:ascii="Times New Roman" w:hAnsi="Times New Roman"/>
          <w:b/>
          <w:bCs/>
          <w:color w:val="auto"/>
          <w:sz w:val="28"/>
          <w:szCs w:val="28"/>
          <w:highlight w:val="none"/>
          <w:lang w:val="zh-CN"/>
        </w:rPr>
      </w:pPr>
      <w:r>
        <w:rPr>
          <w:rFonts w:ascii="Times New Roman" w:hAnsi="Times New Roman"/>
          <w:b/>
          <w:bCs/>
          <w:color w:val="auto"/>
          <w:sz w:val="28"/>
          <w:szCs w:val="28"/>
          <w:highlight w:val="none"/>
          <w:lang w:val="zh-CN"/>
        </w:rPr>
        <w:br w:type="page"/>
      </w:r>
      <w:r>
        <w:rPr>
          <w:rFonts w:hint="eastAsia" w:ascii="Times New Roman" w:hAnsi="Times New Roman"/>
          <w:b/>
          <w:bCs/>
          <w:color w:val="auto"/>
          <w:sz w:val="28"/>
          <w:szCs w:val="28"/>
          <w:highlight w:val="none"/>
        </w:rPr>
        <w:t>8</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投标设备技术指标</w:t>
      </w:r>
    </w:p>
    <w:p>
      <w:pPr>
        <w:autoSpaceDE w:val="0"/>
        <w:autoSpaceDN w:val="0"/>
        <w:ind w:right="893" w:firstLine="418"/>
        <w:textAlignment w:val="bottom"/>
        <w:rPr>
          <w:rFonts w:ascii="Times New Roman" w:hAnsi="Times New Roman"/>
          <w:color w:val="auto"/>
          <w:highlight w:val="none"/>
        </w:rPr>
      </w:pPr>
      <w:r>
        <w:rPr>
          <w:rFonts w:ascii="Times New Roman" w:hAnsi="Times New Roman"/>
          <w:b/>
          <w:color w:val="auto"/>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rPr>
          <w:color w:val="auto"/>
          <w:highlight w:val="none"/>
        </w:rPr>
      </w:pPr>
    </w:p>
    <w:p>
      <w:pPr>
        <w:pStyle w:val="6"/>
        <w:rPr>
          <w:color w:val="auto"/>
          <w:highlight w:val="none"/>
          <w:lang w:val="zh-CN"/>
        </w:rPr>
        <w:sectPr>
          <w:footerReference r:id="rId11" w:type="default"/>
          <w:pgSz w:w="11907" w:h="16840"/>
          <w:pgMar w:top="1134" w:right="1134" w:bottom="1134" w:left="1134" w:header="851" w:footer="992" w:gutter="0"/>
          <w:cols w:space="720" w:num="1"/>
          <w:docGrid w:linePitch="312" w:charSpace="0"/>
        </w:sectPr>
      </w:pPr>
    </w:p>
    <w:p>
      <w:pPr>
        <w:jc w:val="center"/>
        <w:outlineLvl w:val="3"/>
        <w:rPr>
          <w:rFonts w:ascii="Times New Roman" w:hAnsi="Times New Roman"/>
          <w:b/>
          <w:bCs/>
          <w:color w:val="auto"/>
          <w:sz w:val="28"/>
          <w:szCs w:val="28"/>
          <w:highlight w:val="none"/>
          <w:lang w:val="zh-CN"/>
        </w:rPr>
      </w:pPr>
      <w:r>
        <w:rPr>
          <w:rFonts w:hint="eastAsia" w:ascii="Times New Roman" w:hAnsi="Times New Roman"/>
          <w:b/>
          <w:bCs/>
          <w:color w:val="auto"/>
          <w:sz w:val="28"/>
          <w:szCs w:val="28"/>
          <w:highlight w:val="none"/>
        </w:rPr>
        <w:t>9</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投标机型的档次</w:t>
      </w:r>
    </w:p>
    <w:p>
      <w:pPr>
        <w:autoSpaceDE w:val="0"/>
        <w:autoSpaceDN w:val="0"/>
        <w:ind w:right="893" w:firstLine="418"/>
        <w:textAlignment w:val="bottom"/>
        <w:rPr>
          <w:rFonts w:ascii="Times New Roman" w:hAnsi="Times New Roman"/>
          <w:color w:val="auto"/>
          <w:highlight w:val="none"/>
        </w:rPr>
      </w:pPr>
      <w:r>
        <w:rPr>
          <w:rFonts w:ascii="Times New Roman" w:hAnsi="Times New Roman"/>
          <w:b/>
          <w:color w:val="auto"/>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rPr>
          <w:color w:val="auto"/>
          <w:highlight w:val="none"/>
        </w:rPr>
      </w:pPr>
    </w:p>
    <w:p>
      <w:pPr>
        <w:rPr>
          <w:rFonts w:ascii="Times New Roman" w:hAnsi="Times New Roman"/>
          <w:color w:val="auto"/>
          <w:highlight w:val="none"/>
        </w:rPr>
        <w:sectPr>
          <w:pgSz w:w="11907" w:h="16840"/>
          <w:pgMar w:top="1134" w:right="1134" w:bottom="1134" w:left="1134" w:header="851" w:footer="992" w:gutter="0"/>
          <w:cols w:space="720" w:num="1"/>
          <w:docGrid w:linePitch="312" w:charSpace="0"/>
        </w:sectPr>
      </w:pPr>
    </w:p>
    <w:p>
      <w:pPr>
        <w:jc w:val="center"/>
        <w:outlineLvl w:val="3"/>
        <w:rPr>
          <w:rFonts w:ascii="Times New Roman" w:hAnsi="Times New Roman"/>
          <w:b/>
          <w:bCs/>
          <w:color w:val="auto"/>
          <w:sz w:val="28"/>
          <w:szCs w:val="28"/>
          <w:highlight w:val="none"/>
        </w:rPr>
      </w:pPr>
      <w:r>
        <w:rPr>
          <w:rFonts w:ascii="Times New Roman" w:hAnsi="Times New Roman"/>
          <w:b/>
          <w:bCs/>
          <w:color w:val="auto"/>
          <w:sz w:val="28"/>
          <w:szCs w:val="28"/>
          <w:highlight w:val="none"/>
        </w:rPr>
        <w:t>1</w:t>
      </w:r>
      <w:r>
        <w:rPr>
          <w:rFonts w:hint="eastAsia" w:ascii="Times New Roman" w:hAnsi="Times New Roman"/>
          <w:b/>
          <w:bCs/>
          <w:color w:val="auto"/>
          <w:sz w:val="28"/>
          <w:szCs w:val="28"/>
          <w:highlight w:val="none"/>
        </w:rPr>
        <w:t>0</w:t>
      </w:r>
      <w:r>
        <w:rPr>
          <w:rFonts w:ascii="Times New Roman" w:hAnsi="Times New Roman"/>
          <w:b/>
          <w:bCs/>
          <w:color w:val="auto"/>
          <w:sz w:val="28"/>
          <w:szCs w:val="28"/>
          <w:highlight w:val="none"/>
        </w:rPr>
        <w:t>、运行成本</w:t>
      </w:r>
    </w:p>
    <w:p>
      <w:pPr>
        <w:pStyle w:val="11"/>
        <w:ind w:firstLine="0" w:firstLineChars="0"/>
        <w:rPr>
          <w:rFonts w:ascii="Times New Roman" w:hAnsi="Times New Roman"/>
          <w:b/>
          <w:color w:val="auto"/>
          <w:kern w:val="2"/>
          <w:sz w:val="22"/>
          <w:highlight w:val="none"/>
        </w:rPr>
      </w:pPr>
      <w:r>
        <w:rPr>
          <w:rFonts w:ascii="Times New Roman" w:hAnsi="Times New Roman"/>
          <w:b/>
          <w:color w:val="auto"/>
          <w:kern w:val="2"/>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bCs/>
          <w:color w:val="auto"/>
          <w:sz w:val="22"/>
          <w:szCs w:val="22"/>
          <w:highlight w:val="none"/>
        </w:rPr>
      </w:pPr>
      <w:r>
        <w:rPr>
          <w:rFonts w:ascii="Times New Roman" w:hAnsi="Times New Roman"/>
          <w:color w:val="auto"/>
          <w:sz w:val="22"/>
          <w:szCs w:val="22"/>
          <w:highlight w:val="none"/>
        </w:rPr>
        <w:t>日   期：</w:t>
      </w:r>
    </w:p>
    <w:p>
      <w:pPr>
        <w:rPr>
          <w:rFonts w:ascii="Times New Roman" w:hAnsi="Times New Roman"/>
          <w:color w:val="auto"/>
          <w:highlight w:val="none"/>
        </w:rPr>
      </w:pPr>
    </w:p>
    <w:p>
      <w:pPr>
        <w:pStyle w:val="11"/>
        <w:ind w:firstLine="400"/>
        <w:rPr>
          <w:rFonts w:ascii="Times New Roman" w:hAnsi="Times New Roman"/>
          <w:color w:val="auto"/>
          <w:highlight w:val="none"/>
        </w:rPr>
      </w:pPr>
    </w:p>
    <w:p>
      <w:pPr>
        <w:rPr>
          <w:rFonts w:ascii="Times New Roman" w:hAnsi="Times New Roman"/>
          <w:color w:val="auto"/>
          <w:highlight w:val="none"/>
        </w:rPr>
      </w:pPr>
    </w:p>
    <w:p>
      <w:pPr>
        <w:pStyle w:val="2"/>
        <w:rPr>
          <w:color w:val="auto"/>
          <w:highlight w:val="none"/>
        </w:rPr>
      </w:pPr>
    </w:p>
    <w:p>
      <w:pPr>
        <w:rPr>
          <w:rFonts w:ascii="Times New Roman" w:hAnsi="Times New Roman"/>
          <w:color w:val="auto"/>
          <w:highlight w:val="none"/>
        </w:rPr>
      </w:pPr>
    </w:p>
    <w:p>
      <w:pPr>
        <w:jc w:val="center"/>
        <w:outlineLvl w:val="3"/>
        <w:rPr>
          <w:rFonts w:ascii="Times New Roman" w:hAnsi="Times New Roman"/>
          <w:b/>
          <w:bCs/>
          <w:color w:val="auto"/>
          <w:sz w:val="28"/>
          <w:szCs w:val="28"/>
          <w:highlight w:val="none"/>
          <w:lang w:val="zh-CN"/>
        </w:rPr>
      </w:pPr>
      <w:r>
        <w:rPr>
          <w:rFonts w:ascii="Times New Roman" w:hAnsi="Times New Roman"/>
          <w:b/>
          <w:bCs/>
          <w:color w:val="auto"/>
          <w:sz w:val="28"/>
          <w:szCs w:val="28"/>
          <w:highlight w:val="none"/>
        </w:rPr>
        <w:t>1</w:t>
      </w:r>
      <w:r>
        <w:rPr>
          <w:rFonts w:hint="eastAsia" w:ascii="Times New Roman" w:hAnsi="Times New Roman"/>
          <w:b/>
          <w:bCs/>
          <w:color w:val="auto"/>
          <w:sz w:val="28"/>
          <w:szCs w:val="28"/>
          <w:highlight w:val="none"/>
        </w:rPr>
        <w:t>1</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保修服务</w:t>
      </w:r>
    </w:p>
    <w:p>
      <w:pPr>
        <w:autoSpaceDE w:val="0"/>
        <w:autoSpaceDN w:val="0"/>
        <w:ind w:right="893"/>
        <w:textAlignment w:val="bottom"/>
        <w:rPr>
          <w:rFonts w:ascii="Times New Roman" w:hAnsi="Times New Roman"/>
          <w:color w:val="auto"/>
          <w:highlight w:val="none"/>
        </w:rPr>
      </w:pPr>
      <w:r>
        <w:rPr>
          <w:rFonts w:ascii="Times New Roman" w:hAnsi="Times New Roman"/>
          <w:b/>
          <w:color w:val="auto"/>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pStyle w:val="6"/>
        <w:rPr>
          <w:color w:val="auto"/>
          <w:highlight w:val="none"/>
          <w:lang w:val="zh-CN"/>
        </w:rPr>
        <w:sectPr>
          <w:pgSz w:w="11907" w:h="16840"/>
          <w:pgMar w:top="1134" w:right="1134" w:bottom="1134" w:left="1134" w:header="851" w:footer="992" w:gutter="0"/>
          <w:cols w:space="720" w:num="1"/>
          <w:docGrid w:linePitch="312" w:charSpace="0"/>
        </w:sectPr>
      </w:pPr>
    </w:p>
    <w:p>
      <w:pPr>
        <w:jc w:val="center"/>
        <w:outlineLvl w:val="3"/>
        <w:rPr>
          <w:rFonts w:ascii="Times New Roman" w:hAnsi="Times New Roman"/>
          <w:b/>
          <w:bCs/>
          <w:color w:val="auto"/>
          <w:sz w:val="28"/>
          <w:szCs w:val="28"/>
          <w:highlight w:val="none"/>
        </w:rPr>
      </w:pPr>
      <w:r>
        <w:rPr>
          <w:rFonts w:ascii="Times New Roman" w:hAnsi="Times New Roman"/>
          <w:b/>
          <w:bCs/>
          <w:color w:val="auto"/>
          <w:sz w:val="28"/>
          <w:szCs w:val="28"/>
          <w:highlight w:val="none"/>
        </w:rPr>
        <w:t>1</w:t>
      </w:r>
      <w:r>
        <w:rPr>
          <w:rFonts w:hint="eastAsia" w:ascii="Times New Roman" w:hAnsi="Times New Roman"/>
          <w:b/>
          <w:bCs/>
          <w:color w:val="auto"/>
          <w:sz w:val="28"/>
          <w:szCs w:val="28"/>
          <w:highlight w:val="none"/>
        </w:rPr>
        <w:t>2</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投标产品</w:t>
      </w:r>
      <w:r>
        <w:rPr>
          <w:rFonts w:hint="eastAsia" w:ascii="Times New Roman" w:hAnsi="Times New Roman"/>
          <w:b/>
          <w:bCs/>
          <w:color w:val="auto"/>
          <w:sz w:val="28"/>
          <w:szCs w:val="28"/>
          <w:highlight w:val="none"/>
        </w:rPr>
        <w:t>使用情况</w:t>
      </w:r>
    </w:p>
    <w:p>
      <w:pPr>
        <w:autoSpaceDE w:val="0"/>
        <w:autoSpaceDN w:val="0"/>
        <w:ind w:right="893"/>
        <w:textAlignment w:val="bottom"/>
        <w:rPr>
          <w:rFonts w:ascii="Times New Roman" w:hAnsi="Times New Roman"/>
          <w:color w:val="auto"/>
          <w:highlight w:val="none"/>
        </w:rPr>
      </w:pPr>
      <w:r>
        <w:rPr>
          <w:rFonts w:ascii="Times New Roman" w:hAnsi="Times New Roman"/>
          <w:b/>
          <w:color w:val="auto"/>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pStyle w:val="6"/>
        <w:rPr>
          <w:color w:val="auto"/>
          <w:highlight w:val="none"/>
          <w:lang w:val="zh-CN"/>
        </w:rPr>
        <w:sectPr>
          <w:pgSz w:w="11907" w:h="16840"/>
          <w:pgMar w:top="1134" w:right="1134" w:bottom="1134" w:left="1134" w:header="851" w:footer="992" w:gutter="0"/>
          <w:cols w:space="720" w:num="1"/>
          <w:docGrid w:linePitch="312" w:charSpace="0"/>
        </w:sectPr>
      </w:pPr>
    </w:p>
    <w:p>
      <w:pPr>
        <w:jc w:val="center"/>
        <w:outlineLvl w:val="3"/>
        <w:rPr>
          <w:rFonts w:ascii="Times New Roman" w:hAnsi="Times New Roman"/>
          <w:b/>
          <w:bCs/>
          <w:color w:val="auto"/>
          <w:sz w:val="28"/>
          <w:szCs w:val="28"/>
          <w:highlight w:val="none"/>
          <w:lang w:val="zh-CN"/>
        </w:rPr>
      </w:pPr>
      <w:r>
        <w:rPr>
          <w:rFonts w:ascii="Times New Roman" w:hAnsi="Times New Roman"/>
          <w:b/>
          <w:bCs/>
          <w:color w:val="auto"/>
          <w:sz w:val="28"/>
          <w:szCs w:val="28"/>
          <w:highlight w:val="none"/>
        </w:rPr>
        <w:t>1</w:t>
      </w:r>
      <w:r>
        <w:rPr>
          <w:rFonts w:hint="eastAsia" w:ascii="Times New Roman" w:hAnsi="Times New Roman"/>
          <w:b/>
          <w:bCs/>
          <w:color w:val="auto"/>
          <w:sz w:val="28"/>
          <w:szCs w:val="28"/>
          <w:highlight w:val="none"/>
        </w:rPr>
        <w:t>3</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市场占有率</w:t>
      </w:r>
    </w:p>
    <w:p>
      <w:pPr>
        <w:autoSpaceDE w:val="0"/>
        <w:autoSpaceDN w:val="0"/>
        <w:ind w:right="893"/>
        <w:textAlignment w:val="bottom"/>
        <w:rPr>
          <w:rFonts w:ascii="Times New Roman" w:hAnsi="Times New Roman"/>
          <w:b/>
          <w:color w:val="auto"/>
          <w:sz w:val="22"/>
          <w:highlight w:val="none"/>
        </w:rPr>
      </w:pPr>
      <w:r>
        <w:rPr>
          <w:rFonts w:ascii="Times New Roman" w:hAnsi="Times New Roman"/>
          <w:b/>
          <w:color w:val="auto"/>
          <w:sz w:val="22"/>
          <w:highlight w:val="none"/>
        </w:rPr>
        <w:t>项目名称：                                   项目编号：</w:t>
      </w:r>
    </w:p>
    <w:tbl>
      <w:tblPr>
        <w:tblStyle w:val="53"/>
        <w:tblW w:w="98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2520"/>
        <w:gridCol w:w="2310"/>
        <w:gridCol w:w="1271"/>
        <w:gridCol w:w="1596"/>
        <w:gridCol w:w="1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序号</w:t>
            </w: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用户名称</w:t>
            </w: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项目名称</w:t>
            </w: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合同金额</w:t>
            </w: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联系方式</w:t>
            </w: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r>
              <w:rPr>
                <w:rFonts w:ascii="Times New Roman" w:hAnsi="Times New Roman"/>
                <w:b/>
                <w:bCs/>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pPr>
              <w:spacing w:line="380" w:lineRule="exact"/>
              <w:ind w:left="442" w:hanging="442"/>
              <w:jc w:val="center"/>
              <w:rPr>
                <w:rFonts w:ascii="Times New Roman" w:hAnsi="Times New Roman"/>
                <w:b/>
                <w:bCs/>
                <w:color w:val="auto"/>
                <w:sz w:val="22"/>
                <w:szCs w:val="22"/>
                <w:highlight w:val="none"/>
              </w:rPr>
            </w:pPr>
          </w:p>
        </w:tc>
        <w:tc>
          <w:tcPr>
            <w:tcW w:w="2520" w:type="dxa"/>
            <w:vAlign w:val="center"/>
          </w:tcPr>
          <w:p>
            <w:pPr>
              <w:spacing w:line="380" w:lineRule="exact"/>
              <w:ind w:left="442" w:hanging="442"/>
              <w:jc w:val="center"/>
              <w:rPr>
                <w:rFonts w:ascii="Times New Roman" w:hAnsi="Times New Roman"/>
                <w:b/>
                <w:bCs/>
                <w:color w:val="auto"/>
                <w:sz w:val="22"/>
                <w:szCs w:val="22"/>
                <w:highlight w:val="none"/>
              </w:rPr>
            </w:pPr>
          </w:p>
        </w:tc>
        <w:tc>
          <w:tcPr>
            <w:tcW w:w="2310" w:type="dxa"/>
            <w:vAlign w:val="center"/>
          </w:tcPr>
          <w:p>
            <w:pPr>
              <w:spacing w:line="380" w:lineRule="exact"/>
              <w:ind w:left="442" w:hanging="442"/>
              <w:jc w:val="center"/>
              <w:rPr>
                <w:rFonts w:ascii="Times New Roman" w:hAnsi="Times New Roman"/>
                <w:b/>
                <w:bCs/>
                <w:color w:val="auto"/>
                <w:sz w:val="22"/>
                <w:szCs w:val="22"/>
                <w:highlight w:val="none"/>
              </w:rPr>
            </w:pPr>
          </w:p>
        </w:tc>
        <w:tc>
          <w:tcPr>
            <w:tcW w:w="1271" w:type="dxa"/>
            <w:vAlign w:val="center"/>
          </w:tcPr>
          <w:p>
            <w:pPr>
              <w:spacing w:line="380" w:lineRule="exact"/>
              <w:ind w:left="442" w:hanging="442"/>
              <w:jc w:val="center"/>
              <w:rPr>
                <w:rFonts w:ascii="Times New Roman" w:hAnsi="Times New Roman"/>
                <w:b/>
                <w:bCs/>
                <w:color w:val="auto"/>
                <w:sz w:val="22"/>
                <w:szCs w:val="22"/>
                <w:highlight w:val="none"/>
              </w:rPr>
            </w:pPr>
          </w:p>
        </w:tc>
        <w:tc>
          <w:tcPr>
            <w:tcW w:w="1596" w:type="dxa"/>
            <w:vAlign w:val="center"/>
          </w:tcPr>
          <w:p>
            <w:pPr>
              <w:spacing w:line="380" w:lineRule="exact"/>
              <w:ind w:left="442" w:hanging="442"/>
              <w:jc w:val="center"/>
              <w:rPr>
                <w:rFonts w:ascii="Times New Roman" w:hAnsi="Times New Roman"/>
                <w:b/>
                <w:bCs/>
                <w:color w:val="auto"/>
                <w:sz w:val="22"/>
                <w:szCs w:val="22"/>
                <w:highlight w:val="none"/>
              </w:rPr>
            </w:pPr>
          </w:p>
        </w:tc>
        <w:tc>
          <w:tcPr>
            <w:tcW w:w="1128" w:type="dxa"/>
            <w:vAlign w:val="center"/>
          </w:tcPr>
          <w:p>
            <w:pPr>
              <w:spacing w:line="380" w:lineRule="exact"/>
              <w:ind w:left="442" w:hanging="442"/>
              <w:jc w:val="center"/>
              <w:rPr>
                <w:rFonts w:ascii="Times New Roman" w:hAnsi="Times New Roman"/>
                <w:b/>
                <w:bCs/>
                <w:color w:val="auto"/>
                <w:sz w:val="22"/>
                <w:szCs w:val="22"/>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pStyle w:val="6"/>
        <w:rPr>
          <w:color w:val="auto"/>
          <w:highlight w:val="none"/>
        </w:rPr>
        <w:sectPr>
          <w:pgSz w:w="11907" w:h="16840"/>
          <w:pgMar w:top="1134" w:right="1134" w:bottom="1134" w:left="1134" w:header="851" w:footer="992" w:gutter="0"/>
          <w:cols w:space="720" w:num="1"/>
          <w:docGrid w:linePitch="312" w:charSpace="0"/>
        </w:sectPr>
      </w:pPr>
    </w:p>
    <w:p>
      <w:pPr>
        <w:jc w:val="center"/>
        <w:outlineLvl w:val="3"/>
        <w:rPr>
          <w:rFonts w:ascii="Times New Roman" w:hAnsi="Times New Roman"/>
          <w:b/>
          <w:bCs/>
          <w:color w:val="auto"/>
          <w:sz w:val="28"/>
          <w:szCs w:val="28"/>
          <w:highlight w:val="none"/>
          <w:lang w:val="zh-CN"/>
        </w:rPr>
      </w:pPr>
      <w:r>
        <w:rPr>
          <w:rFonts w:hint="eastAsia" w:ascii="Times New Roman" w:hAnsi="Times New Roman"/>
          <w:b/>
          <w:bCs/>
          <w:color w:val="auto"/>
          <w:sz w:val="28"/>
          <w:szCs w:val="28"/>
          <w:highlight w:val="none"/>
        </w:rPr>
        <w:t>14</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制造商或代理商在华东地区的售后服务和维修能力</w:t>
      </w:r>
    </w:p>
    <w:p>
      <w:pPr>
        <w:autoSpaceDE w:val="0"/>
        <w:autoSpaceDN w:val="0"/>
        <w:ind w:right="893"/>
        <w:textAlignment w:val="bottom"/>
        <w:rPr>
          <w:rFonts w:ascii="Times New Roman" w:hAnsi="Times New Roman"/>
          <w:color w:val="auto"/>
          <w:highlight w:val="none"/>
        </w:rPr>
      </w:pPr>
      <w:r>
        <w:rPr>
          <w:rFonts w:ascii="Times New Roman" w:hAnsi="Times New Roman"/>
          <w:b/>
          <w:color w:val="auto"/>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bCs/>
          <w:color w:val="auto"/>
          <w:sz w:val="22"/>
          <w:szCs w:val="22"/>
          <w:highlight w:val="none"/>
          <w:lang w:val="zh-CN"/>
        </w:rPr>
        <w:sectPr>
          <w:pgSz w:w="11907" w:h="16840"/>
          <w:pgMar w:top="1134" w:right="1134" w:bottom="1134" w:left="1134" w:header="851" w:footer="992" w:gutter="0"/>
          <w:cols w:space="720" w:num="1"/>
          <w:docGrid w:linePitch="312" w:charSpace="0"/>
        </w:sectPr>
      </w:pPr>
      <w:r>
        <w:rPr>
          <w:rFonts w:ascii="Times New Roman" w:hAnsi="Times New Roman"/>
          <w:color w:val="auto"/>
          <w:sz w:val="22"/>
          <w:szCs w:val="22"/>
          <w:highlight w:val="none"/>
        </w:rPr>
        <w:t>日   期</w:t>
      </w:r>
      <w:r>
        <w:rPr>
          <w:rFonts w:ascii="Times New Roman" w:hAnsi="Times New Roman"/>
          <w:bCs/>
          <w:color w:val="auto"/>
          <w:sz w:val="22"/>
          <w:szCs w:val="22"/>
          <w:highlight w:val="none"/>
        </w:rPr>
        <w:t>：</w:t>
      </w:r>
    </w:p>
    <w:p>
      <w:pPr>
        <w:jc w:val="center"/>
        <w:outlineLvl w:val="3"/>
        <w:rPr>
          <w:rFonts w:ascii="Times New Roman" w:hAnsi="Times New Roman"/>
          <w:b/>
          <w:bCs/>
          <w:color w:val="auto"/>
          <w:sz w:val="28"/>
          <w:szCs w:val="28"/>
          <w:highlight w:val="none"/>
          <w:lang w:val="zh-CN"/>
        </w:rPr>
      </w:pPr>
      <w:r>
        <w:rPr>
          <w:rFonts w:ascii="Times New Roman" w:hAnsi="Times New Roman"/>
          <w:b/>
          <w:bCs/>
          <w:color w:val="auto"/>
          <w:sz w:val="28"/>
          <w:szCs w:val="28"/>
          <w:highlight w:val="none"/>
        </w:rPr>
        <w:t>1</w:t>
      </w:r>
      <w:r>
        <w:rPr>
          <w:rFonts w:hint="eastAsia" w:ascii="Times New Roman" w:hAnsi="Times New Roman"/>
          <w:b/>
          <w:bCs/>
          <w:color w:val="auto"/>
          <w:sz w:val="28"/>
          <w:szCs w:val="28"/>
          <w:highlight w:val="none"/>
        </w:rPr>
        <w:t>5</w:t>
      </w:r>
      <w:r>
        <w:rPr>
          <w:rFonts w:ascii="Times New Roman" w:hAnsi="Times New Roman"/>
          <w:b/>
          <w:bCs/>
          <w:color w:val="auto"/>
          <w:sz w:val="28"/>
          <w:szCs w:val="28"/>
          <w:highlight w:val="none"/>
        </w:rPr>
        <w:t>、投标人提供的超出招标文件</w:t>
      </w:r>
      <w:r>
        <w:rPr>
          <w:rFonts w:hint="eastAsia" w:ascii="Times New Roman" w:hAnsi="Times New Roman"/>
          <w:b/>
          <w:bCs/>
          <w:color w:val="auto"/>
          <w:sz w:val="28"/>
          <w:szCs w:val="28"/>
          <w:highlight w:val="none"/>
        </w:rPr>
        <w:t>与本项目相关</w:t>
      </w:r>
      <w:r>
        <w:rPr>
          <w:rFonts w:ascii="Times New Roman" w:hAnsi="Times New Roman"/>
          <w:b/>
          <w:bCs/>
          <w:color w:val="auto"/>
          <w:sz w:val="28"/>
          <w:szCs w:val="28"/>
          <w:highlight w:val="none"/>
        </w:rPr>
        <w:t>的优惠条件</w:t>
      </w:r>
    </w:p>
    <w:p>
      <w:pPr>
        <w:autoSpaceDE w:val="0"/>
        <w:autoSpaceDN w:val="0"/>
        <w:ind w:right="893"/>
        <w:textAlignment w:val="bottom"/>
        <w:rPr>
          <w:rFonts w:ascii="Times New Roman" w:hAnsi="Times New Roman"/>
          <w:color w:val="auto"/>
          <w:highlight w:val="none"/>
        </w:rPr>
      </w:pPr>
      <w:r>
        <w:rPr>
          <w:rFonts w:ascii="Times New Roman" w:hAnsi="Times New Roman"/>
          <w:b/>
          <w:color w:val="auto"/>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bCs/>
          <w:color w:val="auto"/>
          <w:sz w:val="22"/>
          <w:szCs w:val="22"/>
          <w:highlight w:val="none"/>
          <w:lang w:val="zh-CN"/>
        </w:rPr>
        <w:sectPr>
          <w:pgSz w:w="11907" w:h="16840"/>
          <w:pgMar w:top="1134" w:right="1134" w:bottom="1134" w:left="1134" w:header="851" w:footer="992" w:gutter="0"/>
          <w:cols w:space="720" w:num="1"/>
          <w:docGrid w:linePitch="312" w:charSpace="0"/>
        </w:sectPr>
      </w:pPr>
      <w:r>
        <w:rPr>
          <w:rFonts w:ascii="Times New Roman" w:hAnsi="Times New Roman"/>
          <w:color w:val="auto"/>
          <w:sz w:val="22"/>
          <w:szCs w:val="22"/>
          <w:highlight w:val="none"/>
        </w:rPr>
        <w:t>日   期</w:t>
      </w:r>
      <w:r>
        <w:rPr>
          <w:rFonts w:ascii="Times New Roman" w:hAnsi="Times New Roman"/>
          <w:bCs/>
          <w:color w:val="auto"/>
          <w:sz w:val="22"/>
          <w:szCs w:val="22"/>
          <w:highlight w:val="none"/>
        </w:rPr>
        <w:t>：</w:t>
      </w:r>
    </w:p>
    <w:p>
      <w:pPr>
        <w:jc w:val="center"/>
        <w:outlineLvl w:val="3"/>
        <w:rPr>
          <w:rFonts w:ascii="Times New Roman" w:hAnsi="Times New Roman"/>
          <w:b/>
          <w:bCs/>
          <w:color w:val="auto"/>
          <w:sz w:val="28"/>
          <w:szCs w:val="28"/>
          <w:highlight w:val="none"/>
          <w:lang w:val="zh-CN"/>
        </w:rPr>
      </w:pPr>
      <w:r>
        <w:rPr>
          <w:rFonts w:ascii="Times New Roman" w:hAnsi="Times New Roman"/>
          <w:b/>
          <w:bCs/>
          <w:color w:val="auto"/>
          <w:sz w:val="28"/>
          <w:szCs w:val="28"/>
          <w:highlight w:val="none"/>
        </w:rPr>
        <w:t>1</w:t>
      </w:r>
      <w:r>
        <w:rPr>
          <w:rFonts w:hint="eastAsia" w:ascii="Times New Roman" w:hAnsi="Times New Roman"/>
          <w:b/>
          <w:bCs/>
          <w:color w:val="auto"/>
          <w:sz w:val="28"/>
          <w:szCs w:val="28"/>
          <w:highlight w:val="none"/>
        </w:rPr>
        <w:t>6</w:t>
      </w:r>
      <w:r>
        <w:rPr>
          <w:rFonts w:ascii="Times New Roman" w:hAnsi="Times New Roman"/>
          <w:b/>
          <w:bCs/>
          <w:color w:val="auto"/>
          <w:sz w:val="28"/>
          <w:szCs w:val="28"/>
          <w:highlight w:val="none"/>
        </w:rPr>
        <w:t>、</w:t>
      </w:r>
      <w:r>
        <w:rPr>
          <w:rFonts w:ascii="Times New Roman" w:hAnsi="Times New Roman"/>
          <w:b/>
          <w:bCs/>
          <w:color w:val="auto"/>
          <w:sz w:val="28"/>
          <w:szCs w:val="28"/>
          <w:highlight w:val="none"/>
          <w:lang w:val="zh-CN"/>
        </w:rPr>
        <w:t>环境标志产品、节能产品</w:t>
      </w:r>
    </w:p>
    <w:p>
      <w:pPr>
        <w:autoSpaceDE w:val="0"/>
        <w:autoSpaceDN w:val="0"/>
        <w:ind w:right="893"/>
        <w:textAlignment w:val="bottom"/>
        <w:rPr>
          <w:rFonts w:ascii="Times New Roman" w:hAnsi="Times New Roman"/>
          <w:color w:val="auto"/>
          <w:highlight w:val="none"/>
        </w:rPr>
      </w:pPr>
      <w:r>
        <w:rPr>
          <w:rFonts w:ascii="Times New Roman" w:hAnsi="Times New Roman"/>
          <w:b/>
          <w:color w:val="auto"/>
          <w:sz w:val="22"/>
          <w:highlight w:val="none"/>
        </w:rPr>
        <w:t>项目名称：                                   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pPr>
              <w:pStyle w:val="312"/>
              <w:spacing w:after="0" w:line="460" w:lineRule="exact"/>
              <w:rPr>
                <w:rFonts w:ascii="Times New Roman" w:hAnsi="Times New Roman"/>
                <w:color w:val="auto"/>
                <w:highlight w:val="none"/>
              </w:rPr>
            </w:pPr>
          </w:p>
        </w:tc>
      </w:tr>
    </w:tbl>
    <w:p>
      <w:pPr>
        <w:rPr>
          <w:rFonts w:ascii="Times New Roman" w:hAnsi="Times New Roman"/>
          <w:b/>
          <w:color w:val="auto"/>
          <w:sz w:val="22"/>
          <w:highlight w:val="none"/>
        </w:rPr>
      </w:pP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投标人全称（盖章）：</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投标人代表（签字）：</w:t>
      </w:r>
    </w:p>
    <w:p>
      <w:pPr>
        <w:spacing w:line="460" w:lineRule="exact"/>
        <w:ind w:firstLine="5280" w:firstLineChars="2400"/>
        <w:rPr>
          <w:rFonts w:ascii="Times New Roman" w:hAnsi="Times New Roman"/>
          <w:color w:val="auto"/>
          <w:sz w:val="22"/>
          <w:szCs w:val="22"/>
          <w:highlight w:val="none"/>
        </w:rPr>
      </w:pPr>
      <w:r>
        <w:rPr>
          <w:rFonts w:ascii="Times New Roman" w:hAnsi="Times New Roman"/>
          <w:color w:val="auto"/>
          <w:sz w:val="22"/>
          <w:szCs w:val="22"/>
          <w:highlight w:val="none"/>
        </w:rPr>
        <w:t>日   期：</w:t>
      </w:r>
    </w:p>
    <w:p>
      <w:pPr>
        <w:spacing w:line="460" w:lineRule="exact"/>
        <w:ind w:firstLine="541" w:firstLineChars="245"/>
        <w:rPr>
          <w:rFonts w:ascii="Times New Roman" w:hAnsi="Times New Roman"/>
          <w:b/>
          <w:bCs/>
          <w:color w:val="auto"/>
          <w:sz w:val="22"/>
          <w:szCs w:val="22"/>
          <w:highlight w:val="none"/>
        </w:rPr>
      </w:pPr>
    </w:p>
    <w:p>
      <w:pPr>
        <w:spacing w:line="460" w:lineRule="exact"/>
        <w:ind w:firstLine="541" w:firstLineChars="245"/>
        <w:rPr>
          <w:rFonts w:ascii="Times New Roman" w:hAnsi="Times New Roman"/>
          <w:b/>
          <w:bCs/>
          <w:color w:val="auto"/>
          <w:sz w:val="22"/>
          <w:szCs w:val="22"/>
          <w:highlight w:val="none"/>
        </w:rPr>
      </w:pPr>
    </w:p>
    <w:p>
      <w:pPr>
        <w:pStyle w:val="11"/>
        <w:ind w:firstLine="400"/>
        <w:rPr>
          <w:rFonts w:ascii="Times New Roman" w:hAnsi="Times New Roman"/>
          <w:color w:val="auto"/>
          <w:highlight w:val="none"/>
        </w:rPr>
      </w:pPr>
    </w:p>
    <w:p>
      <w:pPr>
        <w:rPr>
          <w:rFonts w:ascii="Times New Roman" w:hAnsi="Times New Roman"/>
          <w:color w:val="auto"/>
          <w:highlight w:val="none"/>
        </w:rPr>
      </w:pPr>
    </w:p>
    <w:p>
      <w:pPr>
        <w:pStyle w:val="2"/>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pStyle w:val="3"/>
        <w:rPr>
          <w:rFonts w:ascii="Times New Roman" w:hAnsi="Times New Roman"/>
          <w:color w:val="auto"/>
          <w:highlight w:val="none"/>
        </w:rPr>
      </w:pPr>
    </w:p>
    <w:p>
      <w:pPr>
        <w:spacing w:line="380" w:lineRule="exact"/>
        <w:ind w:firstLine="5622" w:firstLineChars="2000"/>
        <w:rPr>
          <w:rFonts w:ascii="Times New Roman" w:hAnsi="Times New Roman"/>
          <w:b/>
          <w:color w:val="auto"/>
          <w:sz w:val="28"/>
          <w:szCs w:val="28"/>
          <w:highlight w:val="none"/>
        </w:rPr>
      </w:pPr>
    </w:p>
    <w:p>
      <w:pPr>
        <w:spacing w:line="380" w:lineRule="exact"/>
        <w:ind w:firstLine="5622" w:firstLineChars="2000"/>
        <w:rPr>
          <w:rFonts w:ascii="Times New Roman" w:hAnsi="Times New Roman"/>
          <w:b/>
          <w:color w:val="auto"/>
          <w:sz w:val="28"/>
          <w:szCs w:val="28"/>
          <w:highlight w:val="none"/>
        </w:rPr>
      </w:pPr>
    </w:p>
    <w:p>
      <w:pPr>
        <w:jc w:val="center"/>
        <w:outlineLvl w:val="0"/>
        <w:rPr>
          <w:rFonts w:ascii="Times New Roman" w:hAnsi="Times New Roman"/>
          <w:b/>
          <w:bCs/>
          <w:color w:val="auto"/>
          <w:sz w:val="52"/>
          <w:szCs w:val="52"/>
          <w:highlight w:val="none"/>
        </w:rPr>
      </w:pPr>
      <w:bookmarkStart w:id="34" w:name="_Toc29188"/>
      <w:r>
        <w:rPr>
          <w:rFonts w:ascii="Times New Roman" w:hAnsi="Times New Roman"/>
          <w:b/>
          <w:bCs/>
          <w:color w:val="auto"/>
          <w:sz w:val="52"/>
          <w:szCs w:val="52"/>
          <w:highlight w:val="none"/>
        </w:rPr>
        <w:t>第二册</w:t>
      </w:r>
      <w:bookmarkEnd w:id="34"/>
    </w:p>
    <w:p>
      <w:pPr>
        <w:jc w:val="center"/>
        <w:rPr>
          <w:rFonts w:ascii="Times New Roman" w:hAnsi="Times New Roman"/>
          <w:b/>
          <w:bCs/>
          <w:color w:val="auto"/>
          <w:sz w:val="48"/>
          <w:highlight w:val="none"/>
        </w:rPr>
      </w:pPr>
    </w:p>
    <w:p>
      <w:pPr>
        <w:jc w:val="center"/>
        <w:outlineLvl w:val="1"/>
        <w:rPr>
          <w:rFonts w:ascii="Times New Roman" w:hAnsi="Times New Roman"/>
          <w:b/>
          <w:bCs/>
          <w:color w:val="auto"/>
          <w:sz w:val="48"/>
          <w:highlight w:val="none"/>
        </w:rPr>
      </w:pPr>
      <w:bookmarkStart w:id="35" w:name="_Toc1458"/>
      <w:r>
        <w:rPr>
          <w:rFonts w:ascii="Times New Roman" w:hAnsi="Times New Roman"/>
          <w:b/>
          <w:bCs/>
          <w:color w:val="auto"/>
          <w:sz w:val="48"/>
          <w:highlight w:val="none"/>
        </w:rPr>
        <w:t>专 用 文 本</w:t>
      </w:r>
      <w:bookmarkEnd w:id="35"/>
    </w:p>
    <w:p>
      <w:pPr>
        <w:jc w:val="center"/>
        <w:rPr>
          <w:rFonts w:ascii="Times New Roman" w:hAnsi="Times New Roman"/>
          <w:b/>
          <w:bCs/>
          <w:color w:val="auto"/>
          <w:sz w:val="48"/>
          <w:highlight w:val="none"/>
        </w:rPr>
      </w:pPr>
    </w:p>
    <w:p>
      <w:pPr>
        <w:spacing w:line="460" w:lineRule="exact"/>
        <w:jc w:val="center"/>
        <w:rPr>
          <w:rFonts w:ascii="Times New Roman" w:hAnsi="Times New Roman"/>
          <w:b/>
          <w:color w:val="auto"/>
          <w:sz w:val="32"/>
          <w:szCs w:val="32"/>
          <w:highlight w:val="none"/>
        </w:rPr>
      </w:pPr>
    </w:p>
    <w:p>
      <w:pPr>
        <w:spacing w:line="460" w:lineRule="exact"/>
        <w:jc w:val="center"/>
        <w:rPr>
          <w:rFonts w:ascii="Times New Roman" w:hAnsi="Times New Roman"/>
          <w:b/>
          <w:color w:val="auto"/>
          <w:sz w:val="32"/>
          <w:szCs w:val="32"/>
          <w:highlight w:val="none"/>
        </w:rPr>
      </w:pPr>
    </w:p>
    <w:p>
      <w:pPr>
        <w:rPr>
          <w:rFonts w:ascii="Times New Roman" w:hAnsi="Times New Roman"/>
          <w:color w:val="auto"/>
          <w:highlight w:val="none"/>
        </w:rPr>
      </w:pPr>
    </w:p>
    <w:p>
      <w:pPr>
        <w:spacing w:line="460" w:lineRule="exact"/>
        <w:jc w:val="center"/>
        <w:rPr>
          <w:rFonts w:ascii="Times New Roman" w:hAnsi="Times New Roman"/>
          <w:b/>
          <w:color w:val="auto"/>
          <w:sz w:val="32"/>
          <w:szCs w:val="32"/>
          <w:highlight w:val="none"/>
        </w:rPr>
      </w:pPr>
    </w:p>
    <w:p>
      <w:pPr>
        <w:spacing w:line="460" w:lineRule="exact"/>
        <w:jc w:val="center"/>
        <w:rPr>
          <w:rFonts w:ascii="Times New Roman" w:hAnsi="Times New Roman"/>
          <w:b/>
          <w:color w:val="auto"/>
          <w:sz w:val="32"/>
          <w:szCs w:val="32"/>
          <w:highlight w:val="none"/>
        </w:rPr>
      </w:pPr>
    </w:p>
    <w:p>
      <w:pPr>
        <w:rPr>
          <w:rFonts w:ascii="Times New Roman" w:hAnsi="Times New Roman"/>
          <w:color w:val="auto"/>
          <w:highlight w:val="none"/>
        </w:rPr>
      </w:pPr>
    </w:p>
    <w:p>
      <w:pPr>
        <w:rPr>
          <w:rFonts w:ascii="Times New Roman" w:hAnsi="Times New Roman"/>
          <w:b/>
          <w:color w:val="auto"/>
          <w:sz w:val="32"/>
          <w:szCs w:val="32"/>
          <w:highlight w:val="none"/>
        </w:rPr>
      </w:pPr>
    </w:p>
    <w:p>
      <w:pPr>
        <w:rPr>
          <w:rFonts w:ascii="Times New Roman" w:hAnsi="Times New Roman"/>
          <w:b/>
          <w:color w:val="auto"/>
          <w:sz w:val="32"/>
          <w:szCs w:val="32"/>
          <w:highlight w:val="none"/>
        </w:rPr>
      </w:pPr>
    </w:p>
    <w:p>
      <w:pPr>
        <w:rPr>
          <w:rFonts w:ascii="Times New Roman" w:hAnsi="Times New Roman"/>
          <w:b/>
          <w:color w:val="auto"/>
          <w:sz w:val="32"/>
          <w:szCs w:val="32"/>
          <w:highlight w:val="none"/>
        </w:rPr>
      </w:pPr>
    </w:p>
    <w:p>
      <w:pPr>
        <w:rPr>
          <w:rFonts w:ascii="Times New Roman" w:hAnsi="Times New Roman"/>
          <w:b/>
          <w:color w:val="auto"/>
          <w:sz w:val="32"/>
          <w:szCs w:val="32"/>
          <w:highlight w:val="none"/>
        </w:rPr>
      </w:pPr>
    </w:p>
    <w:p>
      <w:pPr>
        <w:rPr>
          <w:rFonts w:ascii="Times New Roman" w:hAnsi="Times New Roman"/>
          <w:b/>
          <w:color w:val="auto"/>
          <w:sz w:val="32"/>
          <w:szCs w:val="32"/>
          <w:highlight w:val="none"/>
        </w:rPr>
      </w:pPr>
    </w:p>
    <w:p>
      <w:pPr>
        <w:rPr>
          <w:rFonts w:ascii="Times New Roman" w:hAnsi="Times New Roman"/>
          <w:color w:val="auto"/>
          <w:highlight w:val="none"/>
        </w:rPr>
      </w:pPr>
    </w:p>
    <w:p>
      <w:pPr>
        <w:rPr>
          <w:rFonts w:ascii="Times New Roman" w:hAnsi="Times New Roman"/>
          <w:color w:val="auto"/>
          <w:highlight w:val="none"/>
        </w:rPr>
      </w:pPr>
    </w:p>
    <w:p>
      <w:pPr>
        <w:spacing w:line="460" w:lineRule="exact"/>
        <w:rPr>
          <w:rFonts w:ascii="Times New Roman" w:hAnsi="Times New Roman"/>
          <w:b/>
          <w:color w:val="auto"/>
          <w:sz w:val="32"/>
          <w:szCs w:val="32"/>
          <w:highlight w:val="none"/>
        </w:rPr>
      </w:pPr>
    </w:p>
    <w:p>
      <w:pPr>
        <w:pStyle w:val="23"/>
        <w:spacing w:line="460" w:lineRule="exact"/>
        <w:ind w:left="0" w:leftChars="0"/>
        <w:jc w:val="center"/>
        <w:outlineLvl w:val="0"/>
        <w:rPr>
          <w:rFonts w:ascii="Times New Roman" w:hAnsi="Times New Roman"/>
          <w:b/>
          <w:color w:val="auto"/>
          <w:sz w:val="30"/>
          <w:highlight w:val="none"/>
        </w:rPr>
      </w:pPr>
      <w:r>
        <w:rPr>
          <w:rFonts w:ascii="Times New Roman" w:hAnsi="Times New Roman"/>
          <w:b/>
          <w:color w:val="auto"/>
          <w:sz w:val="30"/>
          <w:highlight w:val="none"/>
        </w:rPr>
        <w:br w:type="page"/>
      </w:r>
      <w:bookmarkStart w:id="36" w:name="_Toc18569"/>
      <w:r>
        <w:rPr>
          <w:rFonts w:hint="eastAsia" w:ascii="Times New Roman" w:hAnsi="Times New Roman"/>
          <w:b/>
          <w:color w:val="auto"/>
          <w:sz w:val="30"/>
          <w:highlight w:val="none"/>
        </w:rPr>
        <w:t xml:space="preserve">第四部分   </w:t>
      </w:r>
      <w:r>
        <w:rPr>
          <w:rFonts w:ascii="Times New Roman" w:hAnsi="Times New Roman"/>
          <w:b/>
          <w:color w:val="auto"/>
          <w:sz w:val="30"/>
          <w:highlight w:val="none"/>
        </w:rPr>
        <w:t>项目技术规范和服务要求</w:t>
      </w:r>
      <w:bookmarkEnd w:id="36"/>
    </w:p>
    <w:tbl>
      <w:tblPr>
        <w:tblStyle w:val="53"/>
        <w:tblW w:w="95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7"/>
        <w:gridCol w:w="914"/>
        <w:gridCol w:w="976"/>
        <w:gridCol w:w="1125"/>
        <w:gridCol w:w="3054"/>
        <w:gridCol w:w="16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887"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bookmarkStart w:id="37" w:name="_Toc11306"/>
            <w:r>
              <w:rPr>
                <w:rFonts w:ascii="Times New Roman" w:hAnsi="Times New Roman" w:eastAsia="新宋体"/>
                <w:color w:val="auto"/>
                <w:kern w:val="0"/>
                <w:sz w:val="22"/>
                <w:szCs w:val="22"/>
                <w:highlight w:val="none"/>
              </w:rPr>
              <w:t>项目内容</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数量</w:t>
            </w:r>
          </w:p>
        </w:tc>
        <w:tc>
          <w:tcPr>
            <w:tcW w:w="976"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单位</w:t>
            </w:r>
          </w:p>
        </w:tc>
        <w:tc>
          <w:tcPr>
            <w:tcW w:w="1125"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sz w:val="22"/>
                <w:szCs w:val="22"/>
                <w:highlight w:val="none"/>
              </w:rPr>
            </w:pPr>
            <w:r>
              <w:rPr>
                <w:rFonts w:ascii="Times New Roman" w:hAnsi="Times New Roman" w:eastAsia="新宋体"/>
                <w:color w:val="auto"/>
                <w:kern w:val="0"/>
                <w:sz w:val="22"/>
                <w:szCs w:val="22"/>
                <w:highlight w:val="none"/>
              </w:rPr>
              <w:t>预算金额</w:t>
            </w:r>
          </w:p>
        </w:tc>
        <w:tc>
          <w:tcPr>
            <w:tcW w:w="3054"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简要技术要求、用途</w:t>
            </w:r>
          </w:p>
        </w:tc>
        <w:tc>
          <w:tcPr>
            <w:tcW w:w="1621"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kern w:val="0"/>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1887"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hint="eastAsia" w:ascii="Times New Roman" w:hAnsi="Times New Roman" w:eastAsia="新宋体"/>
                <w:color w:val="auto"/>
                <w:kern w:val="0"/>
                <w:sz w:val="22"/>
                <w:szCs w:val="22"/>
                <w:highlight w:val="none"/>
                <w:lang w:eastAsia="zh-CN"/>
              </w:rPr>
              <w:t>全自动血液体液分析仪</w:t>
            </w:r>
          </w:p>
        </w:tc>
        <w:tc>
          <w:tcPr>
            <w:tcW w:w="914"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hint="eastAsia" w:ascii="Times New Roman" w:hAnsi="Times New Roman" w:eastAsia="新宋体"/>
                <w:color w:val="auto"/>
                <w:kern w:val="0"/>
                <w:sz w:val="22"/>
                <w:szCs w:val="22"/>
                <w:highlight w:val="none"/>
              </w:rPr>
              <w:t>1</w:t>
            </w:r>
          </w:p>
        </w:tc>
        <w:tc>
          <w:tcPr>
            <w:tcW w:w="976"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sz w:val="22"/>
                <w:szCs w:val="22"/>
                <w:highlight w:val="none"/>
              </w:rPr>
              <w:t>套</w:t>
            </w:r>
          </w:p>
        </w:tc>
        <w:tc>
          <w:tcPr>
            <w:tcW w:w="1125" w:type="dxa"/>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jc w:val="center"/>
              <w:rPr>
                <w:rFonts w:hint="eastAsia" w:ascii="Times New Roman" w:hAnsi="Times New Roman" w:eastAsia="新宋体"/>
                <w:color w:val="auto"/>
                <w:sz w:val="22"/>
                <w:szCs w:val="22"/>
                <w:highlight w:val="none"/>
                <w:lang w:eastAsia="zh-CN"/>
              </w:rPr>
            </w:pPr>
            <w:r>
              <w:rPr>
                <w:rFonts w:hint="eastAsia" w:ascii="Times New Roman" w:hAnsi="Times New Roman" w:eastAsia="新宋体"/>
                <w:color w:val="auto"/>
                <w:sz w:val="22"/>
                <w:szCs w:val="22"/>
                <w:highlight w:val="none"/>
                <w:lang w:eastAsia="zh-CN"/>
              </w:rPr>
              <w:t>25万</w:t>
            </w:r>
          </w:p>
        </w:tc>
        <w:tc>
          <w:tcPr>
            <w:tcW w:w="3054"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ascii="Times New Roman" w:hAnsi="Times New Roman" w:eastAsia="新宋体"/>
                <w:color w:val="auto"/>
                <w:kern w:val="0"/>
                <w:sz w:val="22"/>
                <w:szCs w:val="22"/>
                <w:highlight w:val="none"/>
              </w:rPr>
            </w:pPr>
            <w:r>
              <w:rPr>
                <w:rFonts w:ascii="Times New Roman" w:hAnsi="Times New Roman" w:eastAsia="新宋体"/>
                <w:color w:val="auto"/>
                <w:sz w:val="22"/>
                <w:szCs w:val="22"/>
                <w:highlight w:val="none"/>
              </w:rPr>
              <w:t>详见招标文件第四部分“项目技术规范和服务要求”</w:t>
            </w:r>
          </w:p>
        </w:tc>
        <w:tc>
          <w:tcPr>
            <w:tcW w:w="1621" w:type="dxa"/>
            <w:tcBorders>
              <w:top w:val="single" w:color="auto" w:sz="4" w:space="0"/>
              <w:left w:val="single" w:color="auto" w:sz="4" w:space="0"/>
              <w:right w:val="single" w:color="auto" w:sz="4" w:space="0"/>
            </w:tcBorders>
            <w:vAlign w:val="center"/>
          </w:tcPr>
          <w:p>
            <w:pPr>
              <w:widowControl/>
              <w:snapToGrid w:val="0"/>
              <w:spacing w:line="460" w:lineRule="exact"/>
              <w:jc w:val="center"/>
              <w:rPr>
                <w:rFonts w:hint="eastAsia" w:ascii="Times New Roman" w:hAnsi="Times New Roman" w:eastAsia="新宋体"/>
                <w:color w:val="auto"/>
                <w:sz w:val="22"/>
                <w:szCs w:val="22"/>
                <w:highlight w:val="none"/>
                <w:lang w:eastAsia="zh-CN"/>
              </w:rPr>
            </w:pPr>
            <w:r>
              <w:rPr>
                <w:rFonts w:hint="eastAsia" w:ascii="Times New Roman" w:hAnsi="Times New Roman" w:eastAsia="新宋体"/>
                <w:color w:val="auto"/>
                <w:kern w:val="0"/>
                <w:sz w:val="22"/>
                <w:szCs w:val="22"/>
                <w:highlight w:val="none"/>
                <w:lang w:eastAsia="zh-CN"/>
              </w:rPr>
              <w:t>本项目允许进口设备投标</w:t>
            </w:r>
          </w:p>
        </w:tc>
      </w:tr>
    </w:tbl>
    <w:p>
      <w:pPr>
        <w:keepNext w:val="0"/>
        <w:keepLines w:val="0"/>
        <w:pageBreakBefore w:val="0"/>
        <w:widowControl w:val="0"/>
        <w:kinsoku/>
        <w:wordWrap/>
        <w:overflowPunct/>
        <w:topLinePunct w:val="0"/>
        <w:autoSpaceDE/>
        <w:autoSpaceDN/>
        <w:bidi w:val="0"/>
        <w:adjustRightInd/>
        <w:snapToGrid/>
        <w:spacing w:line="460" w:lineRule="exact"/>
        <w:ind w:firstLine="220" w:firstLineChars="100"/>
        <w:textAlignment w:val="auto"/>
        <w:rPr>
          <w:rFonts w:ascii="Times New Roman" w:hAnsi="Times New Roman"/>
          <w:b/>
          <w:color w:val="auto"/>
          <w:sz w:val="22"/>
          <w:szCs w:val="22"/>
          <w:highlight w:val="none"/>
        </w:rPr>
      </w:pPr>
      <w:r>
        <w:rPr>
          <w:rFonts w:ascii="Times New Roman" w:hAnsi="Times New Roman"/>
          <w:color w:val="auto"/>
          <w:sz w:val="22"/>
          <w:szCs w:val="22"/>
          <w:highlight w:val="none"/>
        </w:rPr>
        <w:t>★</w:t>
      </w:r>
      <w:r>
        <w:rPr>
          <w:rFonts w:ascii="Times New Roman" w:hAnsi="Times New Roman"/>
          <w:b/>
          <w:color w:val="auto"/>
          <w:sz w:val="22"/>
          <w:szCs w:val="22"/>
          <w:highlight w:val="none"/>
        </w:rPr>
        <w:t>如投标人报价超过预算</w:t>
      </w:r>
      <w:r>
        <w:rPr>
          <w:rFonts w:hint="eastAsia" w:ascii="Times New Roman" w:hAnsi="Times New Roman"/>
          <w:b/>
          <w:color w:val="auto"/>
          <w:sz w:val="22"/>
          <w:szCs w:val="22"/>
          <w:highlight w:val="none"/>
        </w:rPr>
        <w:t>金额</w:t>
      </w:r>
      <w:r>
        <w:rPr>
          <w:rFonts w:ascii="Times New Roman" w:hAnsi="Times New Roman"/>
          <w:b/>
          <w:color w:val="auto"/>
          <w:sz w:val="22"/>
          <w:szCs w:val="22"/>
          <w:highlight w:val="none"/>
        </w:rPr>
        <w:t>按无效标处理</w:t>
      </w:r>
    </w:p>
    <w:p>
      <w:pPr>
        <w:pStyle w:val="2"/>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outlineLvl w:val="1"/>
        <w:rPr>
          <w:color w:val="auto"/>
          <w:highlight w:val="none"/>
        </w:rPr>
      </w:pPr>
      <w:bookmarkStart w:id="38" w:name="_Toc31059"/>
      <w:bookmarkStart w:id="39" w:name="_Toc1235"/>
      <w:r>
        <w:rPr>
          <w:rFonts w:hint="default" w:ascii="Times New Roman" w:hAnsi="Times New Roman" w:eastAsia="新宋体" w:cs="Times New Roman"/>
          <w:b/>
          <w:color w:val="auto"/>
          <w:sz w:val="22"/>
          <w:szCs w:val="22"/>
          <w:highlight w:val="none"/>
        </w:rPr>
        <w:t>设备技术规格及配置</w:t>
      </w:r>
      <w:bookmarkEnd w:id="38"/>
      <w:bookmarkEnd w:id="39"/>
    </w:p>
    <w:bookmarkEnd w:id="37"/>
    <w:tbl>
      <w:tblPr>
        <w:tblStyle w:val="5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5"/>
        <w:gridCol w:w="8243"/>
        <w:gridCol w:w="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序号</w:t>
            </w:r>
          </w:p>
        </w:tc>
        <w:tc>
          <w:tcPr>
            <w:tcW w:w="41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b/>
                <w:color w:val="auto"/>
                <w:sz w:val="22"/>
                <w:szCs w:val="22"/>
                <w:highlight w:val="none"/>
              </w:rPr>
              <w:t>招标规格</w:t>
            </w:r>
          </w:p>
        </w:tc>
        <w:tc>
          <w:tcPr>
            <w:tcW w:w="373"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1.1</w:t>
            </w:r>
          </w:p>
        </w:tc>
        <w:tc>
          <w:tcPr>
            <w:tcW w:w="4182" w:type="pct"/>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kern w:val="0"/>
                <w:sz w:val="22"/>
                <w:szCs w:val="22"/>
                <w:highlight w:val="none"/>
              </w:rPr>
              <w:t>设备名称：</w:t>
            </w:r>
            <w:r>
              <w:rPr>
                <w:rFonts w:hint="eastAsia" w:ascii="Times New Roman" w:hAnsi="Times New Roman" w:eastAsia="新宋体"/>
                <w:color w:val="auto"/>
                <w:kern w:val="0"/>
                <w:sz w:val="22"/>
                <w:szCs w:val="22"/>
                <w:highlight w:val="none"/>
                <w:lang w:eastAsia="zh-CN"/>
              </w:rPr>
              <w:t>全自动血液体液分析仪</w:t>
            </w:r>
          </w:p>
        </w:tc>
        <w:tc>
          <w:tcPr>
            <w:tcW w:w="373"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1.2</w:t>
            </w:r>
          </w:p>
        </w:tc>
        <w:tc>
          <w:tcPr>
            <w:tcW w:w="4182" w:type="pct"/>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kern w:val="0"/>
                <w:sz w:val="22"/>
                <w:szCs w:val="22"/>
                <w:highlight w:val="none"/>
              </w:rPr>
              <w:t>设备数量：</w:t>
            </w:r>
            <w:r>
              <w:rPr>
                <w:rFonts w:hint="default" w:ascii="Times New Roman" w:hAnsi="Times New Roman" w:eastAsia="新宋体" w:cs="Times New Roman"/>
                <w:color w:val="auto"/>
                <w:kern w:val="0"/>
                <w:sz w:val="22"/>
                <w:szCs w:val="22"/>
                <w:highlight w:val="none"/>
                <w:lang w:val="en-US" w:eastAsia="zh-CN"/>
              </w:rPr>
              <w:t>1</w:t>
            </w:r>
            <w:r>
              <w:rPr>
                <w:rFonts w:hint="default" w:ascii="Times New Roman" w:hAnsi="Times New Roman" w:eastAsia="新宋体" w:cs="Times New Roman"/>
                <w:color w:val="auto"/>
                <w:kern w:val="0"/>
                <w:sz w:val="22"/>
                <w:szCs w:val="22"/>
                <w:highlight w:val="none"/>
              </w:rPr>
              <w:t>套</w:t>
            </w:r>
          </w:p>
        </w:tc>
        <w:tc>
          <w:tcPr>
            <w:tcW w:w="373"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1.3</w:t>
            </w:r>
          </w:p>
        </w:tc>
        <w:tc>
          <w:tcPr>
            <w:tcW w:w="4182" w:type="pct"/>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kern w:val="0"/>
                <w:sz w:val="22"/>
                <w:szCs w:val="22"/>
                <w:highlight w:val="none"/>
              </w:rPr>
              <w:t>设</w:t>
            </w:r>
            <w:r>
              <w:rPr>
                <w:rFonts w:hint="default" w:ascii="Times New Roman" w:hAnsi="Times New Roman" w:eastAsia="新宋体" w:cs="Times New Roman"/>
                <w:color w:val="auto"/>
                <w:kern w:val="0"/>
                <w:sz w:val="22"/>
                <w:szCs w:val="22"/>
                <w:highlight w:val="none"/>
                <w:lang w:val="en-US" w:eastAsia="zh-CN"/>
              </w:rPr>
              <w:t>备用途：主要用以检测各种血细胞计数、白细胞分类和血红蛋白含量。</w:t>
            </w:r>
          </w:p>
        </w:tc>
        <w:tc>
          <w:tcPr>
            <w:tcW w:w="373"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二</w:t>
            </w:r>
          </w:p>
        </w:tc>
        <w:tc>
          <w:tcPr>
            <w:tcW w:w="4182" w:type="pct"/>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kern w:val="0"/>
                <w:sz w:val="22"/>
                <w:szCs w:val="22"/>
                <w:highlight w:val="none"/>
              </w:rPr>
              <w:t>设备性能要求（每套）</w:t>
            </w:r>
          </w:p>
        </w:tc>
        <w:tc>
          <w:tcPr>
            <w:tcW w:w="373"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44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2.1</w:t>
            </w:r>
          </w:p>
        </w:tc>
        <w:tc>
          <w:tcPr>
            <w:tcW w:w="4182" w:type="pct"/>
            <w:tcBorders>
              <w:top w:val="single" w:color="auto" w:sz="4" w:space="0"/>
              <w:left w:val="single" w:color="auto" w:sz="4" w:space="0"/>
              <w:bottom w:val="single" w:color="auto" w:sz="4" w:space="0"/>
              <w:right w:val="single" w:color="auto" w:sz="4" w:space="0"/>
            </w:tcBorders>
            <w:vAlign w:val="center"/>
          </w:tcPr>
          <w:p>
            <w:pPr>
              <w:pStyle w:val="331"/>
              <w:keepNext w:val="0"/>
              <w:keepLines w:val="0"/>
              <w:pageBreakBefore w:val="0"/>
              <w:numPr>
                <w:ilvl w:val="0"/>
                <w:numId w:val="0"/>
              </w:numPr>
              <w:kinsoku/>
              <w:wordWrap/>
              <w:overflowPunct/>
              <w:topLinePunct w:val="0"/>
              <w:autoSpaceDE/>
              <w:autoSpaceDN/>
              <w:bidi w:val="0"/>
              <w:adjustRightInd/>
              <w:snapToGrid/>
              <w:spacing w:line="460" w:lineRule="exact"/>
              <w:ind w:leftChars="-17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lang w:eastAsia="zh-CN"/>
              </w:rPr>
              <w:t>检</w:t>
            </w:r>
            <w:r>
              <w:rPr>
                <w:rFonts w:hint="default" w:ascii="Times New Roman" w:hAnsi="Times New Roman" w:eastAsia="新宋体" w:cs="Times New Roman"/>
                <w:color w:val="auto"/>
                <w:sz w:val="22"/>
                <w:szCs w:val="22"/>
                <w:highlight w:val="none"/>
                <w:lang w:val="en-US" w:eastAsia="zh-CN"/>
              </w:rPr>
              <w:t xml:space="preserve">  检</w:t>
            </w:r>
            <w:r>
              <w:rPr>
                <w:rFonts w:hint="default" w:ascii="Times New Roman" w:hAnsi="Times New Roman" w:eastAsia="新宋体" w:cs="Times New Roman"/>
                <w:color w:val="auto"/>
                <w:sz w:val="22"/>
                <w:szCs w:val="22"/>
                <w:highlight w:val="none"/>
              </w:rPr>
              <w:t>测速度：CBC+DIFF≥70/小时；CBC+DIFF+RET≥30/小时</w:t>
            </w:r>
          </w:p>
        </w:tc>
        <w:tc>
          <w:tcPr>
            <w:tcW w:w="3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44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2.2</w:t>
            </w:r>
          </w:p>
        </w:tc>
        <w:tc>
          <w:tcPr>
            <w:tcW w:w="4182" w:type="pct"/>
            <w:tcBorders>
              <w:top w:val="single" w:color="auto" w:sz="4" w:space="0"/>
              <w:left w:val="single" w:color="auto" w:sz="4" w:space="0"/>
              <w:bottom w:val="single" w:color="auto" w:sz="4" w:space="0"/>
              <w:right w:val="single" w:color="auto" w:sz="4" w:space="0"/>
            </w:tcBorders>
            <w:vAlign w:val="center"/>
          </w:tcPr>
          <w:p>
            <w:pPr>
              <w:pStyle w:val="331"/>
              <w:keepNext w:val="0"/>
              <w:keepLines w:val="0"/>
              <w:pageBreakBefore w:val="0"/>
              <w:numPr>
                <w:ilvl w:val="0"/>
                <w:numId w:val="0"/>
              </w:numPr>
              <w:kinsoku/>
              <w:wordWrap/>
              <w:overflowPunct/>
              <w:topLinePunct w:val="0"/>
              <w:autoSpaceDE/>
              <w:autoSpaceDN/>
              <w:bidi w:val="0"/>
              <w:adjustRightInd/>
              <w:snapToGrid/>
              <w:spacing w:line="460" w:lineRule="exact"/>
              <w:ind w:leftChars="-170" w:firstLine="440" w:firstLineChars="200"/>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检测参数：血液报告参数≥35个，体液报告参数≥6个</w:t>
            </w:r>
          </w:p>
        </w:tc>
        <w:tc>
          <w:tcPr>
            <w:tcW w:w="3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ascii="Times New Roman" w:hAnsi="Times New Roman" w:eastAsia="新宋体"/>
                <w:b/>
                <w:bCs/>
                <w:color w:val="auto"/>
                <w:sz w:val="22"/>
                <w:szCs w:val="22"/>
                <w:highlight w:val="none"/>
              </w:rPr>
              <w:t>★</w:t>
            </w:r>
            <w:r>
              <w:rPr>
                <w:rFonts w:hint="default" w:ascii="Times New Roman" w:hAnsi="Times New Roman" w:eastAsia="新宋体" w:cs="Times New Roman"/>
                <w:bCs/>
                <w:color w:val="auto"/>
                <w:sz w:val="22"/>
                <w:szCs w:val="22"/>
                <w:highlight w:val="none"/>
              </w:rPr>
              <w:t>2.3</w:t>
            </w:r>
          </w:p>
        </w:tc>
        <w:tc>
          <w:tcPr>
            <w:tcW w:w="41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用血量：CBC+DIFF全血检测≤25ul；预稀释模式用血量≤20ul，进样量≤70ul</w:t>
            </w:r>
          </w:p>
        </w:tc>
        <w:tc>
          <w:tcPr>
            <w:tcW w:w="3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44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ascii="Times New Roman" w:hAnsi="Times New Roman" w:eastAsia="新宋体"/>
                <w:color w:val="auto"/>
                <w:sz w:val="22"/>
                <w:szCs w:val="22"/>
                <w:highlight w:val="none"/>
              </w:rPr>
              <w:t>▲</w:t>
            </w:r>
            <w:r>
              <w:rPr>
                <w:rFonts w:hint="default" w:ascii="Times New Roman" w:hAnsi="Times New Roman" w:eastAsia="新宋体" w:cs="Times New Roman"/>
                <w:bCs/>
                <w:color w:val="auto"/>
                <w:sz w:val="22"/>
                <w:szCs w:val="22"/>
                <w:highlight w:val="none"/>
              </w:rPr>
              <w:t>2.4</w:t>
            </w:r>
          </w:p>
        </w:tc>
        <w:tc>
          <w:tcPr>
            <w:tcW w:w="4182" w:type="pct"/>
            <w:tcBorders>
              <w:top w:val="single" w:color="auto" w:sz="4" w:space="0"/>
              <w:left w:val="single" w:color="auto" w:sz="4" w:space="0"/>
              <w:bottom w:val="single" w:color="auto" w:sz="4" w:space="0"/>
              <w:right w:val="single" w:color="auto" w:sz="4" w:space="0"/>
            </w:tcBorders>
            <w:vAlign w:val="center"/>
          </w:tcPr>
          <w:p>
            <w:pPr>
              <w:pStyle w:val="331"/>
              <w:keepNext w:val="0"/>
              <w:keepLines w:val="0"/>
              <w:pageBreakBefore w:val="0"/>
              <w:numPr>
                <w:ilvl w:val="0"/>
                <w:numId w:val="0"/>
              </w:numPr>
              <w:kinsoku/>
              <w:wordWrap/>
              <w:overflowPunct/>
              <w:topLinePunct w:val="0"/>
              <w:autoSpaceDE/>
              <w:autoSpaceDN/>
              <w:bidi w:val="0"/>
              <w:adjustRightInd/>
              <w:snapToGrid/>
              <w:spacing w:line="460" w:lineRule="exact"/>
              <w:textAlignment w:val="auto"/>
              <w:rPr>
                <w:rFonts w:hint="eastAsia" w:ascii="Times New Roman" w:hAnsi="Times New Roman" w:eastAsia="新宋体" w:cs="Times New Roman"/>
                <w:color w:val="auto"/>
                <w:sz w:val="22"/>
                <w:szCs w:val="22"/>
                <w:highlight w:val="none"/>
                <w:lang w:val="en-US" w:eastAsia="zh-CN"/>
              </w:rPr>
            </w:pPr>
            <w:r>
              <w:rPr>
                <w:rFonts w:hint="default" w:ascii="Times New Roman" w:hAnsi="Times New Roman" w:eastAsia="新宋体" w:cs="Times New Roman"/>
                <w:color w:val="auto"/>
                <w:sz w:val="22"/>
                <w:szCs w:val="22"/>
                <w:highlight w:val="none"/>
              </w:rPr>
              <w:t>白细胞计数：应采用先进的激光流式原理及核酸荧光染色技术，使白细胞计数免受难溶红细胞、巨大血小板、血小板簇及细胞碎片等的干扰</w:t>
            </w:r>
            <w:r>
              <w:rPr>
                <w:rFonts w:hint="eastAsia" w:ascii="Times New Roman" w:hAnsi="Times New Roman" w:eastAsia="新宋体" w:cs="Times New Roman"/>
                <w:color w:val="auto"/>
                <w:sz w:val="22"/>
                <w:szCs w:val="22"/>
                <w:highlight w:val="none"/>
                <w:lang w:eastAsia="zh-CN"/>
              </w:rPr>
              <w:t>。</w:t>
            </w:r>
          </w:p>
        </w:tc>
        <w:tc>
          <w:tcPr>
            <w:tcW w:w="3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2" w:hRule="atLeast"/>
        </w:trPr>
        <w:tc>
          <w:tcPr>
            <w:tcW w:w="44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ascii="Times New Roman" w:hAnsi="Times New Roman" w:eastAsia="新宋体"/>
                <w:color w:val="auto"/>
                <w:sz w:val="22"/>
                <w:szCs w:val="22"/>
                <w:highlight w:val="none"/>
              </w:rPr>
              <w:t>▲</w:t>
            </w:r>
            <w:r>
              <w:rPr>
                <w:rFonts w:hint="default" w:ascii="Times New Roman" w:hAnsi="Times New Roman" w:eastAsia="新宋体" w:cs="Times New Roman"/>
                <w:bCs/>
                <w:color w:val="auto"/>
                <w:sz w:val="22"/>
                <w:szCs w:val="22"/>
                <w:highlight w:val="none"/>
              </w:rPr>
              <w:t>2.5</w:t>
            </w:r>
          </w:p>
        </w:tc>
        <w:tc>
          <w:tcPr>
            <w:tcW w:w="4182" w:type="pct"/>
            <w:tcBorders>
              <w:top w:val="single" w:color="auto" w:sz="4" w:space="0"/>
              <w:left w:val="single" w:color="auto" w:sz="4" w:space="0"/>
              <w:bottom w:val="single" w:color="auto" w:sz="4" w:space="0"/>
              <w:right w:val="single" w:color="auto" w:sz="4" w:space="0"/>
            </w:tcBorders>
            <w:vAlign w:val="center"/>
          </w:tcPr>
          <w:p>
            <w:pPr>
              <w:pStyle w:val="331"/>
              <w:keepNext w:val="0"/>
              <w:keepLines w:val="0"/>
              <w:pageBreakBefore w:val="0"/>
              <w:numPr>
                <w:ilvl w:val="0"/>
                <w:numId w:val="0"/>
              </w:numPr>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低值白细胞检测：当遇到低值白细胞样本时，仪器可选择自动或选择人工转换到低值白细胞检测模式，使白细胞检测颗粒数比普通检测模式增加2倍，结果更准确、可靠。</w:t>
            </w:r>
          </w:p>
        </w:tc>
        <w:tc>
          <w:tcPr>
            <w:tcW w:w="3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44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2.6</w:t>
            </w:r>
          </w:p>
        </w:tc>
        <w:tc>
          <w:tcPr>
            <w:tcW w:w="4182" w:type="pct"/>
            <w:tcBorders>
              <w:top w:val="single" w:color="auto" w:sz="4" w:space="0"/>
              <w:left w:val="single" w:color="auto" w:sz="4" w:space="0"/>
              <w:bottom w:val="single" w:color="auto" w:sz="4" w:space="0"/>
              <w:right w:val="single" w:color="auto" w:sz="4" w:space="0"/>
            </w:tcBorders>
            <w:vAlign w:val="center"/>
          </w:tcPr>
          <w:p>
            <w:pPr>
              <w:pStyle w:val="331"/>
              <w:keepNext w:val="0"/>
              <w:keepLines w:val="0"/>
              <w:pageBreakBefore w:val="0"/>
              <w:numPr>
                <w:ilvl w:val="0"/>
                <w:numId w:val="0"/>
              </w:numPr>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血小板计数：具有</w:t>
            </w:r>
            <w:r>
              <w:rPr>
                <w:rFonts w:hint="eastAsia" w:ascii="Times New Roman" w:hAnsi="Times New Roman" w:eastAsia="新宋体" w:cs="Times New Roman"/>
                <w:color w:val="auto"/>
                <w:sz w:val="22"/>
                <w:szCs w:val="22"/>
                <w:highlight w:val="none"/>
                <w:lang w:eastAsia="zh-CN"/>
              </w:rPr>
              <w:t>≥</w:t>
            </w:r>
            <w:r>
              <w:rPr>
                <w:rFonts w:hint="default" w:ascii="Times New Roman" w:hAnsi="Times New Roman" w:eastAsia="新宋体" w:cs="Times New Roman"/>
                <w:color w:val="auto"/>
                <w:sz w:val="22"/>
                <w:szCs w:val="22"/>
                <w:highlight w:val="none"/>
              </w:rPr>
              <w:t>两种方法进行血小板的定量计数</w:t>
            </w:r>
          </w:p>
        </w:tc>
        <w:tc>
          <w:tcPr>
            <w:tcW w:w="3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44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2.7</w:t>
            </w:r>
          </w:p>
        </w:tc>
        <w:tc>
          <w:tcPr>
            <w:tcW w:w="4182" w:type="pct"/>
            <w:tcBorders>
              <w:top w:val="single" w:color="auto" w:sz="4" w:space="0"/>
              <w:left w:val="single" w:color="auto" w:sz="4" w:space="0"/>
              <w:bottom w:val="single" w:color="auto" w:sz="4" w:space="0"/>
              <w:right w:val="single" w:color="auto" w:sz="4" w:space="0"/>
            </w:tcBorders>
            <w:vAlign w:val="center"/>
          </w:tcPr>
          <w:p>
            <w:pPr>
              <w:pStyle w:val="331"/>
              <w:keepNext w:val="0"/>
              <w:keepLines w:val="0"/>
              <w:pageBreakBefore w:val="0"/>
              <w:numPr>
                <w:ilvl w:val="0"/>
                <w:numId w:val="0"/>
              </w:numPr>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网织红细胞检测功能：使用核酸荧光染色及流式细胞技术，具有全自动网织红细胞定量计数和对网织红细胞成熟度的分型。</w:t>
            </w:r>
          </w:p>
        </w:tc>
        <w:tc>
          <w:tcPr>
            <w:tcW w:w="3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lang w:val="en-US" w:eastAsia="zh-CN"/>
              </w:rPr>
            </w:pPr>
            <w:r>
              <w:rPr>
                <w:rFonts w:hint="default" w:ascii="Times New Roman" w:hAnsi="Times New Roman" w:eastAsia="新宋体" w:cs="Times New Roman"/>
                <w:bCs/>
                <w:color w:val="auto"/>
                <w:sz w:val="22"/>
                <w:szCs w:val="22"/>
                <w:highlight w:val="none"/>
                <w:lang w:val="en-US" w:eastAsia="zh-CN"/>
              </w:rPr>
              <w:t>2.8</w:t>
            </w:r>
          </w:p>
        </w:tc>
        <w:tc>
          <w:tcPr>
            <w:tcW w:w="4182" w:type="pct"/>
            <w:tcBorders>
              <w:top w:val="single" w:color="auto" w:sz="4" w:space="0"/>
              <w:left w:val="single" w:color="auto" w:sz="4" w:space="0"/>
              <w:bottom w:val="single" w:color="auto" w:sz="4" w:space="0"/>
              <w:right w:val="single" w:color="auto" w:sz="4" w:space="0"/>
            </w:tcBorders>
            <w:vAlign w:val="center"/>
          </w:tcPr>
          <w:p>
            <w:pPr>
              <w:pStyle w:val="331"/>
              <w:keepNext w:val="0"/>
              <w:keepLines w:val="0"/>
              <w:pageBreakBefore w:val="0"/>
              <w:numPr>
                <w:ilvl w:val="0"/>
                <w:numId w:val="0"/>
              </w:numPr>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网织红细胞血红蛋白功能：具有定量报告检测网织红细胞血红蛋白含量的功能，为报告参数。</w:t>
            </w:r>
          </w:p>
        </w:tc>
        <w:tc>
          <w:tcPr>
            <w:tcW w:w="3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44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lang w:eastAsia="zh-CN"/>
              </w:rPr>
            </w:pPr>
            <w:r>
              <w:rPr>
                <w:rFonts w:hint="default" w:ascii="Times New Roman" w:hAnsi="Times New Roman" w:eastAsia="新宋体" w:cs="Times New Roman"/>
                <w:bCs/>
                <w:color w:val="auto"/>
                <w:sz w:val="22"/>
                <w:szCs w:val="22"/>
                <w:highlight w:val="none"/>
              </w:rPr>
              <w:t>2.</w:t>
            </w:r>
            <w:r>
              <w:rPr>
                <w:rFonts w:hint="default" w:ascii="Times New Roman" w:hAnsi="Times New Roman" w:eastAsia="新宋体" w:cs="Times New Roman"/>
                <w:bCs/>
                <w:color w:val="auto"/>
                <w:sz w:val="22"/>
                <w:szCs w:val="22"/>
                <w:highlight w:val="none"/>
                <w:lang w:val="en-US" w:eastAsia="zh-CN"/>
              </w:rPr>
              <w:t>9</w:t>
            </w:r>
          </w:p>
        </w:tc>
        <w:tc>
          <w:tcPr>
            <w:tcW w:w="41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体液检测速度：≥30样本/小时;</w:t>
            </w:r>
          </w:p>
        </w:tc>
        <w:tc>
          <w:tcPr>
            <w:tcW w:w="3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lang w:val="en-US" w:eastAsia="zh-CN"/>
              </w:rPr>
            </w:pPr>
            <w:r>
              <w:rPr>
                <w:rFonts w:hint="default" w:ascii="Times New Roman" w:hAnsi="Times New Roman" w:eastAsia="新宋体" w:cs="Times New Roman"/>
                <w:bCs/>
                <w:color w:val="auto"/>
                <w:sz w:val="22"/>
                <w:szCs w:val="22"/>
                <w:highlight w:val="none"/>
                <w:lang w:val="en-US" w:eastAsia="zh-CN"/>
              </w:rPr>
              <w:t>2.10</w:t>
            </w:r>
          </w:p>
        </w:tc>
        <w:tc>
          <w:tcPr>
            <w:tcW w:w="4182" w:type="pct"/>
            <w:tcBorders>
              <w:top w:val="single" w:color="auto" w:sz="4" w:space="0"/>
              <w:left w:val="single" w:color="auto" w:sz="4" w:space="0"/>
              <w:bottom w:val="single" w:color="auto" w:sz="4" w:space="0"/>
              <w:right w:val="single" w:color="auto" w:sz="4" w:space="0"/>
            </w:tcBorders>
            <w:vAlign w:val="center"/>
          </w:tcPr>
          <w:p>
            <w:pPr>
              <w:pStyle w:val="331"/>
              <w:keepNext w:val="0"/>
              <w:keepLines w:val="0"/>
              <w:pageBreakBefore w:val="0"/>
              <w:numPr>
                <w:ilvl w:val="0"/>
                <w:numId w:val="0"/>
              </w:numPr>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可以对脑脊液、胸水、腹水、关节腔积液等体液进行红细胞和白细胞计数,并对白细胞进行分类；</w:t>
            </w:r>
          </w:p>
        </w:tc>
        <w:tc>
          <w:tcPr>
            <w:tcW w:w="3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44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lang w:val="en-US" w:eastAsia="zh-CN"/>
              </w:rPr>
            </w:pPr>
            <w:r>
              <w:rPr>
                <w:rFonts w:hint="default" w:ascii="Times New Roman" w:hAnsi="Times New Roman" w:eastAsia="新宋体" w:cs="Times New Roman"/>
                <w:bCs/>
                <w:color w:val="auto"/>
                <w:sz w:val="22"/>
                <w:szCs w:val="22"/>
                <w:highlight w:val="none"/>
                <w:lang w:val="en-US" w:eastAsia="zh-CN"/>
              </w:rPr>
              <w:t>2.11</w:t>
            </w:r>
          </w:p>
        </w:tc>
        <w:tc>
          <w:tcPr>
            <w:tcW w:w="41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体液检测中具有通过高荧光体液细胞参数对肿瘤细胞进行提示功能</w:t>
            </w:r>
          </w:p>
        </w:tc>
        <w:tc>
          <w:tcPr>
            <w:tcW w:w="3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44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lang w:val="en-US" w:eastAsia="zh-CN"/>
              </w:rPr>
            </w:pPr>
            <w:r>
              <w:rPr>
                <w:rFonts w:hint="default" w:ascii="Times New Roman" w:hAnsi="Times New Roman" w:eastAsia="新宋体" w:cs="Times New Roman"/>
                <w:bCs/>
                <w:color w:val="auto"/>
                <w:sz w:val="22"/>
                <w:szCs w:val="22"/>
                <w:highlight w:val="none"/>
                <w:lang w:val="en-US" w:eastAsia="zh-CN"/>
              </w:rPr>
              <w:t>2.12</w:t>
            </w:r>
          </w:p>
        </w:tc>
        <w:tc>
          <w:tcPr>
            <w:tcW w:w="4182" w:type="pct"/>
            <w:tcBorders>
              <w:top w:val="single" w:color="auto" w:sz="4" w:space="0"/>
              <w:left w:val="single" w:color="auto" w:sz="4" w:space="0"/>
              <w:bottom w:val="single" w:color="auto" w:sz="4" w:space="0"/>
              <w:right w:val="single" w:color="auto" w:sz="4" w:space="0"/>
            </w:tcBorders>
            <w:vAlign w:val="center"/>
          </w:tcPr>
          <w:p>
            <w:pPr>
              <w:pStyle w:val="331"/>
              <w:keepNext w:val="0"/>
              <w:keepLines w:val="0"/>
              <w:pageBreakBefore w:val="0"/>
              <w:numPr>
                <w:ilvl w:val="0"/>
                <w:numId w:val="0"/>
              </w:numPr>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线性范围：全血检测要满足WBC：0-440×10^9/L；RBC：0－8.6×10^12/L；PLT：0-5000×10^9/L</w:t>
            </w:r>
          </w:p>
        </w:tc>
        <w:tc>
          <w:tcPr>
            <w:tcW w:w="3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44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lang w:val="en-US" w:eastAsia="zh-CN"/>
              </w:rPr>
            </w:pPr>
            <w:r>
              <w:rPr>
                <w:rFonts w:ascii="Times New Roman" w:hAnsi="Times New Roman" w:eastAsia="新宋体"/>
                <w:b/>
                <w:bCs/>
                <w:color w:val="auto"/>
                <w:sz w:val="22"/>
                <w:szCs w:val="22"/>
                <w:highlight w:val="none"/>
              </w:rPr>
              <w:t>★</w:t>
            </w:r>
            <w:r>
              <w:rPr>
                <w:rFonts w:hint="default" w:ascii="Times New Roman" w:hAnsi="Times New Roman" w:eastAsia="新宋体" w:cs="Times New Roman"/>
                <w:bCs/>
                <w:color w:val="auto"/>
                <w:sz w:val="22"/>
                <w:szCs w:val="22"/>
                <w:highlight w:val="none"/>
                <w:lang w:val="en-US" w:eastAsia="zh-CN"/>
              </w:rPr>
              <w:t>2.13</w:t>
            </w:r>
          </w:p>
        </w:tc>
        <w:tc>
          <w:tcPr>
            <w:tcW w:w="41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血液质控品：定期提供原厂配套的高、中、低三个水平的质控品，并通过FDA及CFDA注册。质控项目覆盖所有报告参数</w:t>
            </w:r>
          </w:p>
        </w:tc>
        <w:tc>
          <w:tcPr>
            <w:tcW w:w="3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443" w:type="pct"/>
            <w:tcBorders>
              <w:top w:val="single" w:color="auto" w:sz="4" w:space="0"/>
              <w:left w:val="single" w:color="auto" w:sz="4" w:space="0"/>
              <w:bottom w:val="single" w:color="auto" w:sz="4" w:space="0"/>
              <w:right w:val="single" w:color="auto" w:sz="4" w:space="0"/>
            </w:tcBorders>
            <w:vAlign w:val="center"/>
          </w:tcPr>
          <w:p>
            <w:pPr>
              <w:pStyle w:val="2"/>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lang w:val="en-US" w:eastAsia="zh-CN"/>
              </w:rPr>
            </w:pPr>
            <w:r>
              <w:rPr>
                <w:rFonts w:hint="default" w:ascii="Times New Roman" w:hAnsi="Times New Roman" w:eastAsia="新宋体" w:cs="Times New Roman"/>
                <w:color w:val="auto"/>
                <w:sz w:val="22"/>
                <w:szCs w:val="22"/>
                <w:highlight w:val="none"/>
                <w:lang w:val="en-US" w:eastAsia="zh-CN"/>
              </w:rPr>
              <w:t>2.14</w:t>
            </w:r>
          </w:p>
        </w:tc>
        <w:tc>
          <w:tcPr>
            <w:tcW w:w="41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体液质控品：定期提供原厂配套的高、低两个水平的质控品，并通过FDA及CFDA注册。质控项目覆盖所有报告参数</w:t>
            </w:r>
          </w:p>
        </w:tc>
        <w:tc>
          <w:tcPr>
            <w:tcW w:w="3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443" w:type="pct"/>
            <w:tcBorders>
              <w:top w:val="single" w:color="auto" w:sz="4" w:space="0"/>
              <w:left w:val="single" w:color="auto" w:sz="4" w:space="0"/>
              <w:bottom w:val="single" w:color="auto" w:sz="4" w:space="0"/>
              <w:right w:val="single" w:color="auto" w:sz="4" w:space="0"/>
            </w:tcBorders>
            <w:vAlign w:val="center"/>
          </w:tcPr>
          <w:p>
            <w:pPr>
              <w:pStyle w:val="2"/>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lang w:val="en-US" w:eastAsia="zh-CN"/>
              </w:rPr>
            </w:pPr>
            <w:r>
              <w:rPr>
                <w:rFonts w:hint="default" w:ascii="Times New Roman" w:hAnsi="Times New Roman" w:eastAsia="新宋体" w:cs="Times New Roman"/>
                <w:color w:val="auto"/>
                <w:sz w:val="22"/>
                <w:szCs w:val="22"/>
                <w:highlight w:val="none"/>
                <w:lang w:val="en-US" w:eastAsia="zh-CN"/>
              </w:rPr>
              <w:t>2.15</w:t>
            </w:r>
          </w:p>
        </w:tc>
        <w:tc>
          <w:tcPr>
            <w:tcW w:w="41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校准品：定期提供原厂配套的、在中国CFDA注册的校准品。校准品可校准项目包含RBC、WBC、HGB、PLT、HCT、MCV、RE</w:t>
            </w:r>
          </w:p>
        </w:tc>
        <w:tc>
          <w:tcPr>
            <w:tcW w:w="3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443" w:type="pct"/>
            <w:tcBorders>
              <w:top w:val="single" w:color="auto" w:sz="4" w:space="0"/>
              <w:left w:val="single" w:color="auto" w:sz="4" w:space="0"/>
              <w:bottom w:val="single" w:color="auto" w:sz="4" w:space="0"/>
              <w:right w:val="single" w:color="auto" w:sz="4" w:space="0"/>
            </w:tcBorders>
            <w:vAlign w:val="center"/>
          </w:tcPr>
          <w:p>
            <w:pPr>
              <w:pStyle w:val="2"/>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lang w:val="en-US" w:eastAsia="zh-CN"/>
              </w:rPr>
            </w:pPr>
            <w:r>
              <w:rPr>
                <w:rFonts w:hint="default" w:ascii="Times New Roman" w:hAnsi="Times New Roman" w:eastAsia="新宋体" w:cs="Times New Roman"/>
                <w:color w:val="auto"/>
                <w:sz w:val="22"/>
                <w:szCs w:val="22"/>
                <w:highlight w:val="none"/>
                <w:lang w:val="en-US" w:eastAsia="zh-CN"/>
              </w:rPr>
              <w:t>2.16</w:t>
            </w:r>
          </w:p>
        </w:tc>
        <w:tc>
          <w:tcPr>
            <w:tcW w:w="41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实时网络通讯系统：具有实时在线网络质控功能，通过室内质控实现实时的室间质评，确保用户的结果质量达到国际质量水准。</w:t>
            </w:r>
          </w:p>
        </w:tc>
        <w:tc>
          <w:tcPr>
            <w:tcW w:w="3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443" w:type="pct"/>
            <w:tcBorders>
              <w:top w:val="single" w:color="auto" w:sz="4" w:space="0"/>
              <w:left w:val="single" w:color="auto" w:sz="4" w:space="0"/>
              <w:bottom w:val="single" w:color="auto" w:sz="4" w:space="0"/>
              <w:right w:val="single" w:color="auto" w:sz="4" w:space="0"/>
            </w:tcBorders>
            <w:vAlign w:val="center"/>
          </w:tcPr>
          <w:p>
            <w:pPr>
              <w:pStyle w:val="2"/>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lang w:val="en-US" w:eastAsia="zh-CN"/>
              </w:rPr>
            </w:pPr>
            <w:r>
              <w:rPr>
                <w:rFonts w:hint="default" w:ascii="Times New Roman" w:hAnsi="Times New Roman" w:eastAsia="新宋体" w:cs="Times New Roman"/>
                <w:color w:val="auto"/>
                <w:sz w:val="22"/>
                <w:szCs w:val="22"/>
                <w:highlight w:val="none"/>
                <w:lang w:val="en-US" w:eastAsia="zh-CN"/>
              </w:rPr>
              <w:t>2.17</w:t>
            </w:r>
          </w:p>
        </w:tc>
        <w:tc>
          <w:tcPr>
            <w:tcW w:w="4182" w:type="pct"/>
            <w:tcBorders>
              <w:top w:val="single" w:color="auto" w:sz="4" w:space="0"/>
              <w:left w:val="single" w:color="auto" w:sz="4" w:space="0"/>
              <w:bottom w:val="single" w:color="auto" w:sz="4" w:space="0"/>
              <w:right w:val="single" w:color="auto" w:sz="4" w:space="0"/>
            </w:tcBorders>
            <w:vAlign w:val="center"/>
          </w:tcPr>
          <w:p>
            <w:pPr>
              <w:pStyle w:val="331"/>
              <w:keepNext w:val="0"/>
              <w:keepLines w:val="0"/>
              <w:pageBreakBefore w:val="0"/>
              <w:numPr>
                <w:ilvl w:val="0"/>
                <w:numId w:val="0"/>
              </w:numPr>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精密度（静脉血）：白细胞：≤3.0%；红细胞：≤2.0 %；血红蛋白：≤2.0%；血小板：≤5.0 %。</w:t>
            </w:r>
          </w:p>
        </w:tc>
        <w:tc>
          <w:tcPr>
            <w:tcW w:w="3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443" w:type="pct"/>
            <w:tcBorders>
              <w:top w:val="single" w:color="auto" w:sz="4" w:space="0"/>
              <w:left w:val="single" w:color="auto" w:sz="4" w:space="0"/>
              <w:bottom w:val="single" w:color="auto" w:sz="4" w:space="0"/>
              <w:right w:val="single" w:color="auto" w:sz="4" w:space="0"/>
            </w:tcBorders>
            <w:vAlign w:val="center"/>
          </w:tcPr>
          <w:p>
            <w:pPr>
              <w:pStyle w:val="2"/>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lang w:val="en-US" w:eastAsia="zh-CN"/>
              </w:rPr>
            </w:pPr>
            <w:r>
              <w:rPr>
                <w:rFonts w:hint="default" w:ascii="Times New Roman" w:hAnsi="Times New Roman" w:eastAsia="新宋体" w:cs="Times New Roman"/>
                <w:color w:val="auto"/>
                <w:sz w:val="22"/>
                <w:szCs w:val="22"/>
                <w:highlight w:val="none"/>
                <w:lang w:val="en-US" w:eastAsia="zh-CN"/>
              </w:rPr>
              <w:t>2.18</w:t>
            </w:r>
          </w:p>
        </w:tc>
        <w:tc>
          <w:tcPr>
            <w:tcW w:w="41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具有自动复检功能，并能自动追加自动检测项目</w:t>
            </w:r>
          </w:p>
        </w:tc>
        <w:tc>
          <w:tcPr>
            <w:tcW w:w="3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443" w:type="pct"/>
            <w:tcBorders>
              <w:top w:val="single" w:color="auto" w:sz="4" w:space="0"/>
              <w:left w:val="single" w:color="auto" w:sz="4" w:space="0"/>
              <w:bottom w:val="single" w:color="auto" w:sz="4" w:space="0"/>
              <w:right w:val="single" w:color="auto" w:sz="4" w:space="0"/>
            </w:tcBorders>
            <w:vAlign w:val="center"/>
          </w:tcPr>
          <w:p>
            <w:pPr>
              <w:pStyle w:val="2"/>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lang w:val="en-US" w:eastAsia="zh-CN"/>
              </w:rPr>
            </w:pPr>
            <w:r>
              <w:rPr>
                <w:rFonts w:hint="default" w:ascii="Times New Roman" w:hAnsi="Times New Roman" w:eastAsia="新宋体" w:cs="Times New Roman"/>
                <w:color w:val="auto"/>
                <w:sz w:val="22"/>
                <w:szCs w:val="22"/>
                <w:highlight w:val="none"/>
                <w:lang w:val="en-US" w:eastAsia="zh-CN"/>
              </w:rPr>
              <w:t>2.19</w:t>
            </w:r>
          </w:p>
        </w:tc>
        <w:tc>
          <w:tcPr>
            <w:tcW w:w="41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流程控制：附带流程控制软件Labman，含三大功能：复检规则设定、数据统计功能（假阴性、假阳性，复检率等）、复检信息管理功能。</w:t>
            </w:r>
          </w:p>
        </w:tc>
        <w:tc>
          <w:tcPr>
            <w:tcW w:w="3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bCs/>
                <w:color w:val="auto"/>
                <w:sz w:val="22"/>
                <w:szCs w:val="22"/>
                <w:highlight w:val="none"/>
              </w:rPr>
            </w:pPr>
            <w:r>
              <w:rPr>
                <w:rFonts w:hint="default" w:ascii="Times New Roman" w:hAnsi="Times New Roman" w:eastAsia="新宋体" w:cs="Times New Roman"/>
                <w:bCs/>
                <w:color w:val="auto"/>
                <w:sz w:val="22"/>
                <w:szCs w:val="22"/>
                <w:highlight w:val="none"/>
              </w:rPr>
              <w:t>三</w:t>
            </w:r>
          </w:p>
        </w:tc>
        <w:tc>
          <w:tcPr>
            <w:tcW w:w="4182" w:type="pct"/>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sz w:val="22"/>
                <w:szCs w:val="22"/>
                <w:highlight w:val="none"/>
              </w:rPr>
              <w:t>配置清单（每套）</w:t>
            </w:r>
          </w:p>
        </w:tc>
        <w:tc>
          <w:tcPr>
            <w:tcW w:w="3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2"/>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1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lang w:val="en-US" w:eastAsia="zh-CN"/>
              </w:rPr>
            </w:pPr>
            <w:r>
              <w:rPr>
                <w:rFonts w:hint="default" w:ascii="Times New Roman" w:hAnsi="Times New Roman" w:eastAsia="新宋体" w:cs="Times New Roman"/>
                <w:color w:val="auto"/>
                <w:sz w:val="22"/>
                <w:szCs w:val="22"/>
                <w:highlight w:val="none"/>
                <w:lang w:val="en-US" w:eastAsia="zh-CN"/>
              </w:rPr>
              <w:t>主机一台</w:t>
            </w:r>
          </w:p>
        </w:tc>
        <w:tc>
          <w:tcPr>
            <w:tcW w:w="3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2"/>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1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lang w:eastAsia="zh-CN"/>
              </w:rPr>
            </w:pPr>
            <w:r>
              <w:rPr>
                <w:rFonts w:hint="eastAsia" w:ascii="Times New Roman" w:hAnsi="Times New Roman" w:eastAsia="新宋体" w:cs="Times New Roman"/>
                <w:color w:val="auto"/>
                <w:sz w:val="22"/>
                <w:szCs w:val="22"/>
                <w:highlight w:val="none"/>
                <w:lang w:eastAsia="zh-CN"/>
              </w:rPr>
              <w:t>提供稀释液、血红蛋白溶血素等六种配套试剂的管路</w:t>
            </w:r>
          </w:p>
        </w:tc>
        <w:tc>
          <w:tcPr>
            <w:tcW w:w="3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2"/>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1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lang w:eastAsia="zh-CN"/>
              </w:rPr>
            </w:pPr>
            <w:r>
              <w:rPr>
                <w:rFonts w:hint="default" w:ascii="Times New Roman" w:hAnsi="Times New Roman" w:eastAsia="新宋体" w:cs="Times New Roman"/>
                <w:color w:val="auto"/>
                <w:sz w:val="22"/>
                <w:szCs w:val="22"/>
                <w:highlight w:val="none"/>
                <w:lang w:eastAsia="zh-CN"/>
              </w:rPr>
              <w:t>电脑</w:t>
            </w:r>
            <w:r>
              <w:rPr>
                <w:rFonts w:hint="default" w:ascii="Times New Roman" w:hAnsi="Times New Roman" w:eastAsia="新宋体" w:cs="Times New Roman"/>
                <w:color w:val="auto"/>
                <w:kern w:val="0"/>
                <w:sz w:val="22"/>
                <w:szCs w:val="22"/>
                <w:highlight w:val="none"/>
              </w:rPr>
              <w:t>（cpu  i5及以上，内存≥8G，固态硬盘≥512G，显示器≥23寸）1套</w:t>
            </w:r>
          </w:p>
        </w:tc>
        <w:tc>
          <w:tcPr>
            <w:tcW w:w="3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2"/>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1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lang w:eastAsia="zh-CN"/>
              </w:rPr>
            </w:pPr>
            <w:r>
              <w:rPr>
                <w:rFonts w:hint="default" w:ascii="Times New Roman" w:hAnsi="Times New Roman" w:eastAsia="新宋体" w:cs="Times New Roman"/>
                <w:color w:val="auto"/>
                <w:sz w:val="22"/>
                <w:szCs w:val="22"/>
                <w:highlight w:val="none"/>
                <w:lang w:eastAsia="zh-CN"/>
              </w:rPr>
              <w:t>条码扫描器一台</w:t>
            </w:r>
          </w:p>
        </w:tc>
        <w:tc>
          <w:tcPr>
            <w:tcW w:w="3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2"/>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1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lang w:val="en-US" w:eastAsia="zh-CN"/>
              </w:rPr>
            </w:pPr>
            <w:r>
              <w:rPr>
                <w:rFonts w:hint="default" w:ascii="Times New Roman" w:hAnsi="Times New Roman" w:eastAsia="新宋体" w:cs="Times New Roman"/>
                <w:color w:val="auto"/>
                <w:sz w:val="22"/>
                <w:szCs w:val="22"/>
                <w:highlight w:val="none"/>
                <w:lang w:val="en-US" w:eastAsia="zh-CN"/>
              </w:rPr>
              <w:t>使用说明书一本</w:t>
            </w:r>
          </w:p>
        </w:tc>
        <w:tc>
          <w:tcPr>
            <w:tcW w:w="3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2"/>
              </w:numPr>
              <w:kinsoku/>
              <w:wordWrap/>
              <w:overflowPunct/>
              <w:topLinePunct w:val="0"/>
              <w:autoSpaceDE/>
              <w:autoSpaceDN/>
              <w:bidi w:val="0"/>
              <w:adjustRightInd/>
              <w:snapToGrid/>
              <w:spacing w:line="460" w:lineRule="exact"/>
              <w:ind w:firstLineChars="0"/>
              <w:textAlignment w:val="auto"/>
              <w:rPr>
                <w:rFonts w:hint="default" w:ascii="Times New Roman" w:hAnsi="Times New Roman" w:eastAsia="新宋体" w:cs="Times New Roman"/>
                <w:bCs/>
                <w:color w:val="auto"/>
                <w:sz w:val="22"/>
                <w:szCs w:val="22"/>
                <w:highlight w:val="none"/>
              </w:rPr>
            </w:pPr>
          </w:p>
        </w:tc>
        <w:tc>
          <w:tcPr>
            <w:tcW w:w="41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eastAsia" w:ascii="Times New Roman" w:hAnsi="Times New Roman" w:eastAsia="新宋体" w:cs="Times New Roman"/>
                <w:color w:val="auto"/>
                <w:sz w:val="22"/>
                <w:szCs w:val="22"/>
                <w:highlight w:val="none"/>
                <w:lang w:val="en-US" w:eastAsia="zh-CN"/>
              </w:rPr>
            </w:pPr>
            <w:r>
              <w:rPr>
                <w:rFonts w:hint="default" w:ascii="Times New Roman" w:hAnsi="Times New Roman" w:eastAsia="新宋体" w:cs="Times New Roman"/>
                <w:color w:val="auto"/>
                <w:sz w:val="22"/>
                <w:szCs w:val="22"/>
                <w:highlight w:val="none"/>
              </w:rPr>
              <w:t>保修卡、合格证一份</w:t>
            </w:r>
            <w:r>
              <w:rPr>
                <w:rFonts w:hint="eastAsia" w:ascii="Times New Roman" w:hAnsi="Times New Roman" w:eastAsia="新宋体" w:cs="Times New Roman"/>
                <w:color w:val="auto"/>
                <w:sz w:val="22"/>
                <w:szCs w:val="22"/>
                <w:highlight w:val="none"/>
                <w:lang w:val="en-US" w:eastAsia="zh-CN"/>
              </w:rPr>
              <w:t xml:space="preserve"> </w:t>
            </w:r>
          </w:p>
        </w:tc>
        <w:tc>
          <w:tcPr>
            <w:tcW w:w="3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0"/>
              </w:numPr>
              <w:kinsoku/>
              <w:wordWrap/>
              <w:overflowPunct/>
              <w:topLinePunct w:val="0"/>
              <w:autoSpaceDE/>
              <w:autoSpaceDN/>
              <w:bidi w:val="0"/>
              <w:adjustRightInd/>
              <w:snapToGrid/>
              <w:spacing w:line="460" w:lineRule="exact"/>
              <w:ind w:leftChars="0"/>
              <w:textAlignment w:val="auto"/>
              <w:rPr>
                <w:rFonts w:hint="default" w:ascii="Times New Roman" w:hAnsi="Times New Roman" w:eastAsia="新宋体" w:cs="Times New Roman"/>
                <w:bCs/>
                <w:color w:val="auto"/>
                <w:sz w:val="22"/>
                <w:szCs w:val="22"/>
                <w:highlight w:val="none"/>
                <w:lang w:val="en-US" w:eastAsia="zh-CN"/>
              </w:rPr>
            </w:pPr>
            <w:r>
              <w:rPr>
                <w:rFonts w:hint="eastAsia" w:ascii="Times New Roman" w:hAnsi="Times New Roman" w:eastAsia="新宋体" w:cs="Times New Roman"/>
                <w:bCs/>
                <w:color w:val="auto"/>
                <w:sz w:val="22"/>
                <w:szCs w:val="22"/>
                <w:highlight w:val="none"/>
                <w:lang w:val="en-US" w:eastAsia="zh-CN"/>
              </w:rPr>
              <w:t>3.7</w:t>
            </w:r>
          </w:p>
        </w:tc>
        <w:tc>
          <w:tcPr>
            <w:tcW w:w="418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17"/>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kern w:val="0"/>
                <w:sz w:val="22"/>
                <w:szCs w:val="22"/>
                <w:highlight w:val="none"/>
              </w:rPr>
              <w:t>中标供应商包含LIS或其他信息系统的所有连接及接口费用</w:t>
            </w:r>
          </w:p>
        </w:tc>
        <w:tc>
          <w:tcPr>
            <w:tcW w:w="3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 w:type="pct"/>
            <w:tcBorders>
              <w:top w:val="single" w:color="auto" w:sz="4" w:space="0"/>
              <w:left w:val="single" w:color="auto" w:sz="4" w:space="0"/>
              <w:bottom w:val="single" w:color="auto" w:sz="4" w:space="0"/>
              <w:right w:val="single" w:color="auto" w:sz="4" w:space="0"/>
            </w:tcBorders>
            <w:vAlign w:val="center"/>
          </w:tcPr>
          <w:p>
            <w:pPr>
              <w:pStyle w:val="362"/>
              <w:keepNext w:val="0"/>
              <w:keepLines w:val="0"/>
              <w:pageBreakBefore w:val="0"/>
              <w:numPr>
                <w:ilvl w:val="0"/>
                <w:numId w:val="0"/>
              </w:numPr>
              <w:kinsoku/>
              <w:wordWrap/>
              <w:overflowPunct/>
              <w:topLinePunct w:val="0"/>
              <w:autoSpaceDE/>
              <w:autoSpaceDN/>
              <w:bidi w:val="0"/>
              <w:adjustRightInd/>
              <w:snapToGrid/>
              <w:spacing w:line="460" w:lineRule="exact"/>
              <w:ind w:leftChars="0"/>
              <w:textAlignment w:val="auto"/>
              <w:rPr>
                <w:rFonts w:hint="default" w:ascii="Times New Roman" w:hAnsi="Times New Roman" w:eastAsia="新宋体" w:cs="Times New Roman"/>
                <w:bCs/>
                <w:color w:val="auto"/>
                <w:sz w:val="22"/>
                <w:szCs w:val="22"/>
                <w:highlight w:val="none"/>
                <w:lang w:val="en-US" w:eastAsia="zh-CN"/>
              </w:rPr>
            </w:pPr>
            <w:r>
              <w:rPr>
                <w:rFonts w:hint="eastAsia" w:ascii="Times New Roman" w:hAnsi="Times New Roman" w:eastAsia="新宋体" w:cs="Times New Roman"/>
                <w:bCs/>
                <w:color w:val="auto"/>
                <w:sz w:val="22"/>
                <w:szCs w:val="22"/>
                <w:highlight w:val="none"/>
                <w:lang w:val="en-US" w:eastAsia="zh-CN"/>
              </w:rPr>
              <w:t>3.8</w:t>
            </w:r>
          </w:p>
        </w:tc>
        <w:tc>
          <w:tcPr>
            <w:tcW w:w="4182" w:type="pct"/>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hint="default" w:ascii="Times New Roman" w:hAnsi="Times New Roman" w:eastAsia="新宋体" w:cs="Times New Roman"/>
                <w:color w:val="auto"/>
                <w:sz w:val="22"/>
                <w:szCs w:val="22"/>
                <w:highlight w:val="none"/>
              </w:rPr>
            </w:pPr>
            <w:r>
              <w:rPr>
                <w:rFonts w:hint="default" w:ascii="Times New Roman" w:hAnsi="Times New Roman" w:eastAsia="新宋体" w:cs="Times New Roman"/>
                <w:color w:val="auto"/>
                <w:kern w:val="0"/>
                <w:sz w:val="22"/>
                <w:szCs w:val="22"/>
                <w:highlight w:val="none"/>
              </w:rPr>
              <w:t>质保≥</w:t>
            </w:r>
            <w:r>
              <w:rPr>
                <w:rFonts w:hint="eastAsia" w:ascii="Times New Roman" w:hAnsi="Times New Roman" w:eastAsia="新宋体" w:cs="Times New Roman"/>
                <w:color w:val="auto"/>
                <w:kern w:val="0"/>
                <w:sz w:val="22"/>
                <w:szCs w:val="22"/>
                <w:highlight w:val="none"/>
                <w:lang w:eastAsia="zh-CN"/>
              </w:rPr>
              <w:t>五</w:t>
            </w:r>
            <w:r>
              <w:rPr>
                <w:rFonts w:hint="default" w:ascii="Times New Roman" w:hAnsi="Times New Roman" w:eastAsia="新宋体" w:cs="Times New Roman"/>
                <w:color w:val="auto"/>
                <w:kern w:val="0"/>
                <w:sz w:val="22"/>
                <w:szCs w:val="22"/>
                <w:highlight w:val="none"/>
              </w:rPr>
              <w:t>年，设备的免费保修期（不含易损附件），须出具保修承诺函。</w:t>
            </w:r>
            <w:r>
              <w:rPr>
                <w:rFonts w:hint="eastAsia" w:ascii="Times New Roman" w:hAnsi="Times New Roman" w:eastAsia="新宋体" w:cs="Times New Roman"/>
                <w:color w:val="auto"/>
                <w:kern w:val="0"/>
                <w:sz w:val="22"/>
                <w:szCs w:val="22"/>
                <w:highlight w:val="none"/>
                <w:lang w:eastAsia="zh-CN"/>
              </w:rPr>
              <w:t>质保期间免费提供设备五年校准，并提供相应校准报告，质保期间免费提供</w:t>
            </w:r>
            <w:r>
              <w:rPr>
                <w:rFonts w:hint="default" w:ascii="Times New Roman" w:hAnsi="Times New Roman" w:eastAsia="新宋体" w:cs="Times New Roman"/>
                <w:color w:val="auto"/>
                <w:sz w:val="22"/>
                <w:szCs w:val="22"/>
                <w:highlight w:val="none"/>
              </w:rPr>
              <w:t>原厂配套的高、中、低三个水平的质控品</w:t>
            </w:r>
            <w:r>
              <w:rPr>
                <w:rFonts w:hint="eastAsia" w:ascii="Times New Roman" w:hAnsi="Times New Roman" w:eastAsia="新宋体" w:cs="Times New Roman"/>
                <w:color w:val="auto"/>
                <w:sz w:val="22"/>
                <w:szCs w:val="22"/>
                <w:highlight w:val="none"/>
                <w:lang w:eastAsia="zh-CN"/>
              </w:rPr>
              <w:t>。</w:t>
            </w:r>
            <w:r>
              <w:rPr>
                <w:rFonts w:hint="default" w:ascii="Times New Roman" w:hAnsi="Times New Roman" w:eastAsia="新宋体" w:cs="Times New Roman"/>
                <w:color w:val="auto"/>
                <w:kern w:val="0"/>
                <w:sz w:val="22"/>
                <w:szCs w:val="22"/>
                <w:highlight w:val="none"/>
              </w:rPr>
              <w:t>所有在保修期内损坏的配件一概包换，不接受对此配件进行维修。设备终生维修，软件升级终生免费。</w:t>
            </w:r>
          </w:p>
        </w:tc>
        <w:tc>
          <w:tcPr>
            <w:tcW w:w="3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eastAsia="新宋体" w:cs="Times New Roman"/>
                <w:color w:val="auto"/>
                <w:sz w:val="22"/>
                <w:szCs w:val="22"/>
                <w:highlight w:val="none"/>
              </w:rPr>
            </w:pPr>
          </w:p>
        </w:tc>
      </w:tr>
    </w:tbl>
    <w:p>
      <w:pPr>
        <w:spacing w:line="460" w:lineRule="exact"/>
        <w:rPr>
          <w:rFonts w:ascii="Times New Roman" w:hAnsi="Times New Roman"/>
          <w:b/>
          <w:bCs/>
          <w:color w:val="auto"/>
          <w:sz w:val="22"/>
          <w:szCs w:val="22"/>
          <w:highlight w:val="none"/>
          <w:lang w:val="zh-CN"/>
        </w:rPr>
      </w:pPr>
      <w:r>
        <w:rPr>
          <w:rFonts w:ascii="Times New Roman" w:hAnsi="Times New Roman" w:eastAsia="新宋体"/>
          <w:b/>
          <w:bCs/>
          <w:color w:val="auto"/>
          <w:sz w:val="22"/>
          <w:szCs w:val="22"/>
          <w:highlight w:val="none"/>
        </w:rPr>
        <w:t>以上设备功能及技术参数要求如无特别注明的均为制造厂出厂的标准配置。</w:t>
      </w:r>
      <w:r>
        <w:rPr>
          <w:rFonts w:ascii="Times New Roman" w:hAnsi="Times New Roman" w:eastAsia="新宋体"/>
          <w:b/>
          <w:bCs/>
          <w:color w:val="auto"/>
          <w:sz w:val="22"/>
          <w:szCs w:val="22"/>
          <w:highlight w:val="none"/>
          <w:lang w:val="zh-CN"/>
        </w:rPr>
        <w:t>投标人可根据以上所列的技术配置及技术性能要求</w:t>
      </w:r>
      <w:r>
        <w:rPr>
          <w:rFonts w:ascii="Times New Roman" w:hAnsi="Times New Roman" w:eastAsia="新宋体"/>
          <w:b/>
          <w:bCs/>
          <w:color w:val="auto"/>
          <w:sz w:val="22"/>
          <w:szCs w:val="22"/>
          <w:highlight w:val="none"/>
        </w:rPr>
        <w:t>作为</w:t>
      </w:r>
      <w:r>
        <w:rPr>
          <w:rFonts w:ascii="Times New Roman" w:hAnsi="Times New Roman" w:eastAsia="新宋体"/>
          <w:b/>
          <w:bCs/>
          <w:color w:val="auto"/>
          <w:sz w:val="22"/>
          <w:szCs w:val="22"/>
          <w:highlight w:val="none"/>
          <w:lang w:val="zh-CN"/>
        </w:rPr>
        <w:t>参考选用投标产品，但所选投标产品的技术配置及技术性能应相当于或高于招标文件要求，并满足采购需求，否则将可能作出对投标人不利的评定。</w:t>
      </w:r>
    </w:p>
    <w:p>
      <w:pPr>
        <w:pStyle w:val="2"/>
        <w:rPr>
          <w:rFonts w:ascii="Times New Roman" w:hAnsi="Times New Roman"/>
          <w:b/>
          <w:bCs/>
          <w:color w:val="auto"/>
          <w:sz w:val="22"/>
          <w:szCs w:val="22"/>
          <w:highlight w:val="none"/>
          <w:lang w:val="zh-CN"/>
        </w:rPr>
      </w:pPr>
    </w:p>
    <w:p>
      <w:pPr>
        <w:pStyle w:val="3"/>
        <w:ind w:firstLine="220"/>
        <w:rPr>
          <w:rFonts w:ascii="Times New Roman" w:hAnsi="Times New Roman"/>
          <w:b/>
          <w:bCs/>
          <w:color w:val="auto"/>
          <w:sz w:val="22"/>
          <w:highlight w:val="none"/>
          <w:lang w:val="zh-CN"/>
        </w:rPr>
      </w:pPr>
    </w:p>
    <w:p>
      <w:pPr>
        <w:rPr>
          <w:rFonts w:ascii="Times New Roman" w:hAnsi="Times New Roman" w:eastAsia="新宋体"/>
          <w:b/>
          <w:color w:val="auto"/>
          <w:sz w:val="30"/>
          <w:highlight w:val="none"/>
        </w:rPr>
      </w:pPr>
      <w:r>
        <w:rPr>
          <w:rFonts w:ascii="Times New Roman" w:hAnsi="Times New Roman" w:eastAsia="新宋体"/>
          <w:b/>
          <w:color w:val="auto"/>
          <w:sz w:val="30"/>
          <w:highlight w:val="none"/>
        </w:rPr>
        <w:br w:type="page"/>
      </w:r>
    </w:p>
    <w:p>
      <w:pPr>
        <w:pStyle w:val="23"/>
        <w:spacing w:line="460" w:lineRule="exact"/>
        <w:ind w:left="0" w:leftChars="0"/>
        <w:jc w:val="center"/>
        <w:outlineLvl w:val="0"/>
        <w:rPr>
          <w:rFonts w:ascii="Times New Roman" w:hAnsi="Times New Roman"/>
          <w:b/>
          <w:color w:val="auto"/>
          <w:sz w:val="30"/>
          <w:highlight w:val="none"/>
        </w:rPr>
      </w:pPr>
      <w:bookmarkStart w:id="40" w:name="_Toc16452"/>
      <w:r>
        <w:rPr>
          <w:rFonts w:ascii="Times New Roman" w:hAnsi="Times New Roman"/>
          <w:b/>
          <w:color w:val="auto"/>
          <w:sz w:val="30"/>
          <w:highlight w:val="none"/>
        </w:rPr>
        <w:t>第五部分   评标原则及方法</w:t>
      </w:r>
      <w:bookmarkEnd w:id="40"/>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highlight w:val="none"/>
        </w:rPr>
        <w:t>按照《中华人民共和国政府采购法》、《政府采购货物和服务招标投标管理办法》、《中华人民共和国政府采购法实施条例》和《关于进一步规范政府采购活动的若干意见》等相关法规特制定以下评标办法</w:t>
      </w:r>
      <w:r>
        <w:rPr>
          <w:rFonts w:ascii="Times New Roman" w:hAnsi="Times New Roman"/>
          <w:b/>
          <w:color w:val="auto"/>
          <w:sz w:val="22"/>
          <w:szCs w:val="22"/>
          <w:highlight w:val="none"/>
        </w:rPr>
        <w:t>。</w:t>
      </w:r>
    </w:p>
    <w:p>
      <w:pPr>
        <w:spacing w:line="460" w:lineRule="exact"/>
        <w:ind w:firstLine="442" w:firstLineChars="200"/>
        <w:outlineLvl w:val="1"/>
        <w:rPr>
          <w:rFonts w:ascii="Times New Roman" w:hAnsi="Times New Roman"/>
          <w:b/>
          <w:color w:val="auto"/>
          <w:sz w:val="22"/>
          <w:szCs w:val="22"/>
          <w:highlight w:val="none"/>
        </w:rPr>
      </w:pPr>
      <w:bookmarkStart w:id="41" w:name="_Toc31919"/>
      <w:r>
        <w:rPr>
          <w:rFonts w:ascii="Times New Roman" w:hAnsi="Times New Roman"/>
          <w:b/>
          <w:color w:val="auto"/>
          <w:sz w:val="22"/>
          <w:szCs w:val="22"/>
          <w:highlight w:val="none"/>
        </w:rPr>
        <w:t>一、总 则</w:t>
      </w:r>
      <w:bookmarkEnd w:id="41"/>
    </w:p>
    <w:p>
      <w:pPr>
        <w:spacing w:line="460" w:lineRule="exact"/>
        <w:ind w:firstLine="440" w:firstLineChars="200"/>
        <w:rPr>
          <w:rFonts w:ascii="Times New Roman" w:hAnsi="Times New Roman"/>
          <w:b/>
          <w:color w:val="auto"/>
          <w:sz w:val="22"/>
          <w:highlight w:val="none"/>
        </w:rPr>
      </w:pPr>
      <w:r>
        <w:rPr>
          <w:rFonts w:ascii="Times New Roman" w:hAnsi="Times New Roman"/>
          <w:color w:val="auto"/>
          <w:sz w:val="22"/>
          <w:szCs w:val="22"/>
          <w:highlight w:val="none"/>
        </w:rPr>
        <w:t>评标工作遵循公平、公正、科学、择优原则和诚实、信誉、效率的服务原则。本着科学、严谨的态度，认真进行评标。择优选用，推进技术进步，确保质量、交货期，节约投资，最大限度的保护当事人权益，严格按照招标文件的商务、技术要求，对投标文件进行综合评定，提出优选方案，编写评标报告。对落标单位，评委会不作任何落标解释。投标人不得以任何方式干扰招投标工作的进行，一经发现其投标文件将被拒绝。</w:t>
      </w:r>
    </w:p>
    <w:p>
      <w:pPr>
        <w:spacing w:line="460" w:lineRule="exact"/>
        <w:ind w:firstLine="442" w:firstLineChars="200"/>
        <w:outlineLvl w:val="1"/>
        <w:rPr>
          <w:rFonts w:ascii="Times New Roman" w:hAnsi="Times New Roman"/>
          <w:b/>
          <w:color w:val="auto"/>
          <w:sz w:val="22"/>
          <w:szCs w:val="22"/>
          <w:highlight w:val="none"/>
        </w:rPr>
      </w:pPr>
      <w:bookmarkStart w:id="42" w:name="_Toc8578"/>
      <w:r>
        <w:rPr>
          <w:rFonts w:ascii="Times New Roman" w:hAnsi="Times New Roman"/>
          <w:b/>
          <w:color w:val="auto"/>
          <w:sz w:val="22"/>
          <w:szCs w:val="22"/>
          <w:highlight w:val="none"/>
        </w:rPr>
        <w:t>二、</w:t>
      </w:r>
      <w:r>
        <w:rPr>
          <w:rFonts w:ascii="Times New Roman" w:hAnsi="Times New Roman"/>
          <w:b/>
          <w:bCs/>
          <w:color w:val="auto"/>
          <w:sz w:val="22"/>
          <w:szCs w:val="22"/>
          <w:highlight w:val="none"/>
        </w:rPr>
        <w:t>评标</w:t>
      </w:r>
      <w:r>
        <w:rPr>
          <w:rFonts w:ascii="Times New Roman" w:hAnsi="Times New Roman"/>
          <w:b/>
          <w:color w:val="auto"/>
          <w:sz w:val="22"/>
          <w:szCs w:val="22"/>
          <w:highlight w:val="none"/>
        </w:rPr>
        <w:t>组织</w:t>
      </w:r>
      <w:bookmarkEnd w:id="42"/>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评标工作由招标人组建的评标委员会负责，评标全过程由有关部门指导监督。</w:t>
      </w:r>
    </w:p>
    <w:p>
      <w:pPr>
        <w:spacing w:line="460" w:lineRule="exact"/>
        <w:ind w:firstLine="442" w:firstLineChars="200"/>
        <w:outlineLvl w:val="1"/>
        <w:rPr>
          <w:rFonts w:ascii="Times New Roman" w:hAnsi="Times New Roman"/>
          <w:b/>
          <w:color w:val="auto"/>
          <w:sz w:val="22"/>
          <w:szCs w:val="22"/>
          <w:highlight w:val="none"/>
        </w:rPr>
      </w:pPr>
      <w:bookmarkStart w:id="43" w:name="_Toc19198"/>
      <w:r>
        <w:rPr>
          <w:rFonts w:ascii="Times New Roman" w:hAnsi="Times New Roman"/>
          <w:b/>
          <w:color w:val="auto"/>
          <w:sz w:val="22"/>
          <w:szCs w:val="22"/>
          <w:highlight w:val="none"/>
        </w:rPr>
        <w:t>三、</w:t>
      </w:r>
      <w:r>
        <w:rPr>
          <w:rFonts w:ascii="Times New Roman" w:hAnsi="Times New Roman"/>
          <w:b/>
          <w:bCs/>
          <w:color w:val="auto"/>
          <w:sz w:val="22"/>
          <w:szCs w:val="22"/>
          <w:highlight w:val="none"/>
        </w:rPr>
        <w:t>评标</w:t>
      </w:r>
      <w:r>
        <w:rPr>
          <w:rFonts w:ascii="Times New Roman" w:hAnsi="Times New Roman"/>
          <w:b/>
          <w:color w:val="auto"/>
          <w:sz w:val="22"/>
          <w:szCs w:val="22"/>
          <w:highlight w:val="none"/>
        </w:rPr>
        <w:t>程序</w:t>
      </w:r>
      <w:bookmarkEnd w:id="43"/>
    </w:p>
    <w:p>
      <w:pPr>
        <w:spacing w:line="460" w:lineRule="exact"/>
        <w:ind w:firstLine="440" w:firstLineChars="200"/>
        <w:rPr>
          <w:rFonts w:ascii="Times New Roman" w:hAnsi="Times New Roman"/>
          <w:color w:val="auto"/>
          <w:sz w:val="22"/>
          <w:szCs w:val="22"/>
          <w:highlight w:val="none"/>
        </w:rPr>
      </w:pPr>
      <w:r>
        <w:rPr>
          <w:rFonts w:ascii="Times New Roman" w:hAnsi="Times New Roman"/>
          <w:bCs/>
          <w:color w:val="auto"/>
          <w:sz w:val="22"/>
          <w:szCs w:val="22"/>
          <w:highlight w:val="none"/>
        </w:rPr>
        <w:t>1、评标委员按照招标文件中规定的评标方法和标准，对投标文件进行商务和技术评估，综合比较与评价</w:t>
      </w:r>
      <w:r>
        <w:rPr>
          <w:rFonts w:ascii="Times New Roman" w:hAnsi="Times New Roman"/>
          <w:color w:val="auto"/>
          <w:sz w:val="22"/>
          <w:szCs w:val="22"/>
          <w:highlight w:val="none"/>
        </w:rPr>
        <w:t>，根据综合评审结果，提交评审报告。</w:t>
      </w:r>
    </w:p>
    <w:p>
      <w:pPr>
        <w:spacing w:line="460" w:lineRule="exact"/>
        <w:ind w:firstLine="442" w:firstLineChars="200"/>
        <w:rPr>
          <w:rFonts w:ascii="Times New Roman" w:hAnsi="Times New Roman"/>
          <w:b/>
          <w:bCs/>
          <w:color w:val="auto"/>
          <w:sz w:val="22"/>
          <w:szCs w:val="22"/>
          <w:highlight w:val="none"/>
          <w:u w:val="single"/>
        </w:rPr>
      </w:pPr>
      <w:r>
        <w:rPr>
          <w:rFonts w:ascii="Times New Roman" w:hAnsi="Times New Roman"/>
          <w:b/>
          <w:bCs/>
          <w:color w:val="auto"/>
          <w:sz w:val="22"/>
          <w:szCs w:val="22"/>
          <w:highlight w:val="none"/>
          <w:u w:val="single"/>
        </w:rPr>
        <w:t>2、提供相同品牌产品且通过资格审查、符合性审查的不同投标人参加同一合同项下投标的</w:t>
      </w:r>
      <w:r>
        <w:rPr>
          <w:rFonts w:hint="eastAsia" w:ascii="Times New Roman" w:hAnsi="Times New Roman"/>
          <w:b/>
          <w:bCs/>
          <w:color w:val="auto"/>
          <w:sz w:val="22"/>
          <w:szCs w:val="22"/>
          <w:highlight w:val="none"/>
          <w:u w:val="single"/>
        </w:rPr>
        <w:t>，</w:t>
      </w:r>
      <w:r>
        <w:rPr>
          <w:rFonts w:ascii="Times New Roman" w:hAnsi="Times New Roman"/>
          <w:b/>
          <w:bCs/>
          <w:color w:val="auto"/>
          <w:sz w:val="22"/>
          <w:szCs w:val="22"/>
          <w:highlight w:val="none"/>
          <w:u w:val="single"/>
        </w:rPr>
        <w:t>按一家投标人计算</w:t>
      </w:r>
      <w:r>
        <w:rPr>
          <w:rFonts w:hint="eastAsia" w:ascii="Times New Roman" w:hAnsi="Times New Roman"/>
          <w:b/>
          <w:bCs/>
          <w:color w:val="auto"/>
          <w:sz w:val="22"/>
          <w:szCs w:val="22"/>
          <w:highlight w:val="none"/>
          <w:u w:val="single"/>
        </w:rPr>
        <w:t>，</w:t>
      </w:r>
      <w:r>
        <w:rPr>
          <w:rFonts w:ascii="Times New Roman" w:hAnsi="Times New Roman"/>
          <w:b/>
          <w:bCs/>
          <w:color w:val="auto"/>
          <w:sz w:val="22"/>
          <w:szCs w:val="22"/>
          <w:highlight w:val="none"/>
          <w:u w:val="single"/>
        </w:rPr>
        <w:t>评审后综合得分最高的同品牌投标人获得中标人推荐资格；综合得分相同的</w:t>
      </w:r>
      <w:r>
        <w:rPr>
          <w:rFonts w:hint="eastAsia" w:ascii="Times New Roman" w:hAnsi="Times New Roman"/>
          <w:b/>
          <w:bCs/>
          <w:color w:val="auto"/>
          <w:sz w:val="22"/>
          <w:szCs w:val="22"/>
          <w:highlight w:val="none"/>
          <w:u w:val="single"/>
        </w:rPr>
        <w:t>，</w:t>
      </w:r>
      <w:r>
        <w:rPr>
          <w:rFonts w:ascii="Times New Roman" w:hAnsi="Times New Roman"/>
          <w:b/>
          <w:bCs/>
          <w:color w:val="auto"/>
          <w:sz w:val="22"/>
          <w:szCs w:val="22"/>
          <w:highlight w:val="none"/>
          <w:u w:val="single"/>
        </w:rPr>
        <w:t>报价最低一家供应商获得中标人推荐资格；均相同时采取随机抽取方式确认一个投标人获得中标人推荐资格,其他同品牌投标人不作为中标候选人。</w:t>
      </w:r>
    </w:p>
    <w:p>
      <w:pPr>
        <w:spacing w:line="460" w:lineRule="exact"/>
        <w:ind w:firstLine="442" w:firstLineChars="200"/>
        <w:rPr>
          <w:rFonts w:ascii="Times New Roman" w:hAnsi="Times New Roman"/>
          <w:color w:val="auto"/>
          <w:sz w:val="22"/>
          <w:szCs w:val="22"/>
          <w:highlight w:val="none"/>
        </w:rPr>
      </w:pPr>
      <w:r>
        <w:rPr>
          <w:rFonts w:ascii="Times New Roman" w:hAnsi="Times New Roman"/>
          <w:b/>
          <w:bCs/>
          <w:color w:val="auto"/>
          <w:sz w:val="22"/>
          <w:szCs w:val="22"/>
          <w:highlight w:val="none"/>
          <w:u w:val="single"/>
        </w:rPr>
        <w:t>非单一产品采购项目，应当根据采购项目技术构成、产品价格比重等合理确定核心产品。多家投标人提供的核心产品品牌相同的，按前款规定处理。</w:t>
      </w:r>
    </w:p>
    <w:p>
      <w:pPr>
        <w:spacing w:line="460" w:lineRule="exact"/>
        <w:ind w:firstLine="442" w:firstLineChars="200"/>
        <w:outlineLvl w:val="1"/>
        <w:rPr>
          <w:rFonts w:ascii="Times New Roman" w:hAnsi="Times New Roman"/>
          <w:b/>
          <w:color w:val="auto"/>
          <w:sz w:val="22"/>
          <w:szCs w:val="22"/>
          <w:highlight w:val="none"/>
        </w:rPr>
      </w:pPr>
      <w:bookmarkStart w:id="44" w:name="_Toc21532"/>
      <w:r>
        <w:rPr>
          <w:rFonts w:ascii="Times New Roman" w:hAnsi="Times New Roman"/>
          <w:b/>
          <w:color w:val="auto"/>
          <w:sz w:val="22"/>
          <w:szCs w:val="22"/>
          <w:highlight w:val="none"/>
        </w:rPr>
        <w:t>四、评标办法</w:t>
      </w:r>
      <w:bookmarkEnd w:id="44"/>
    </w:p>
    <w:p>
      <w:pPr>
        <w:spacing w:line="460" w:lineRule="exact"/>
        <w:ind w:firstLine="440" w:firstLineChars="200"/>
        <w:rPr>
          <w:rFonts w:ascii="Times New Roman" w:hAnsi="Times New Roman"/>
          <w:color w:val="auto"/>
          <w:highlight w:val="none"/>
        </w:rPr>
      </w:pPr>
      <w:r>
        <w:rPr>
          <w:rFonts w:ascii="Times New Roman" w:hAnsi="Times New Roman"/>
          <w:color w:val="auto"/>
          <w:sz w:val="22"/>
          <w:szCs w:val="22"/>
          <w:highlight w:val="none"/>
        </w:rPr>
        <w:t>本次采购采用百分制综合评分法，即投标人最大限度地满足招标文件实质性要求的基础上，按照招标文件的各项因素进行综合评审后，按评审后得分（即商务技术分与报价分之和）由高到低顺序排序，确定中标候选人的评标方法。根据采购要求，</w:t>
      </w:r>
      <w:r>
        <w:rPr>
          <w:rFonts w:ascii="Times New Roman" w:hAnsi="Times New Roman"/>
          <w:b/>
          <w:color w:val="auto"/>
          <w:sz w:val="22"/>
          <w:szCs w:val="22"/>
          <w:highlight w:val="none"/>
        </w:rPr>
        <w:t>总分设定为100分：商务技术65分（权值65%），报价35分（权值35%）。</w:t>
      </w:r>
    </w:p>
    <w:p>
      <w:pPr>
        <w:spacing w:line="460" w:lineRule="exact"/>
        <w:ind w:firstLine="442" w:firstLineChars="200"/>
        <w:outlineLvl w:val="1"/>
        <w:rPr>
          <w:rFonts w:ascii="Times New Roman" w:hAnsi="Times New Roman"/>
          <w:b/>
          <w:color w:val="auto"/>
          <w:sz w:val="22"/>
          <w:szCs w:val="22"/>
          <w:highlight w:val="none"/>
        </w:rPr>
      </w:pPr>
      <w:bookmarkStart w:id="45" w:name="_Toc32700"/>
      <w:r>
        <w:rPr>
          <w:rFonts w:ascii="Times New Roman" w:hAnsi="Times New Roman"/>
          <w:b/>
          <w:color w:val="auto"/>
          <w:sz w:val="22"/>
          <w:szCs w:val="22"/>
          <w:highlight w:val="none"/>
        </w:rPr>
        <w:t>五、</w:t>
      </w:r>
      <w:r>
        <w:rPr>
          <w:rFonts w:ascii="Times New Roman" w:hAnsi="Times New Roman"/>
          <w:b/>
          <w:bCs/>
          <w:color w:val="auto"/>
          <w:sz w:val="22"/>
          <w:szCs w:val="22"/>
          <w:highlight w:val="none"/>
        </w:rPr>
        <w:t>评分</w:t>
      </w:r>
      <w:r>
        <w:rPr>
          <w:rFonts w:ascii="Times New Roman" w:hAnsi="Times New Roman"/>
          <w:b/>
          <w:color w:val="auto"/>
          <w:sz w:val="22"/>
          <w:szCs w:val="22"/>
          <w:highlight w:val="none"/>
        </w:rPr>
        <w:t>细则</w:t>
      </w:r>
      <w:bookmarkEnd w:id="45"/>
    </w:p>
    <w:p>
      <w:pPr>
        <w:spacing w:line="460" w:lineRule="exact"/>
        <w:ind w:firstLine="442" w:firstLineChars="200"/>
        <w:rPr>
          <w:rFonts w:ascii="Times New Roman" w:hAnsi="Times New Roman"/>
          <w:b/>
          <w:color w:val="auto"/>
          <w:sz w:val="22"/>
          <w:szCs w:val="22"/>
          <w:highlight w:val="none"/>
        </w:rPr>
      </w:pPr>
      <w:r>
        <w:rPr>
          <w:rFonts w:ascii="Times New Roman" w:hAnsi="Times New Roman"/>
          <w:b/>
          <w:color w:val="auto"/>
          <w:sz w:val="22"/>
          <w:szCs w:val="22"/>
          <w:highlight w:val="none"/>
        </w:rPr>
        <w:t>1、技术分的评定：商务技术65分（权值65%）</w:t>
      </w:r>
    </w:p>
    <w:p>
      <w:pPr>
        <w:spacing w:line="460" w:lineRule="exact"/>
        <w:ind w:firstLine="440" w:firstLineChars="200"/>
        <w:rPr>
          <w:rFonts w:ascii="Times New Roman" w:hAnsi="Times New Roman"/>
          <w:color w:val="auto"/>
          <w:highlight w:val="none"/>
        </w:rPr>
      </w:pPr>
      <w:r>
        <w:rPr>
          <w:rFonts w:ascii="Times New Roman" w:hAnsi="Times New Roman"/>
          <w:color w:val="auto"/>
          <w:sz w:val="22"/>
          <w:szCs w:val="22"/>
          <w:highlight w:val="none"/>
        </w:rPr>
        <w:t>各评委成员按下列评分项目进行评判，每人一张</w:t>
      </w:r>
      <w:bookmarkStart w:id="48" w:name="_GoBack"/>
      <w:bookmarkEnd w:id="48"/>
      <w:r>
        <w:rPr>
          <w:rFonts w:ascii="Times New Roman" w:hAnsi="Times New Roman"/>
          <w:color w:val="auto"/>
          <w:sz w:val="22"/>
          <w:szCs w:val="22"/>
          <w:highlight w:val="none"/>
        </w:rPr>
        <w:t>评分计算票，并记名。投标文件各项评分内容由评标委员会成员各自评分，如某张票的一个因素项目超过规定的范围，则该张票无效。</w:t>
      </w:r>
      <w:r>
        <w:rPr>
          <w:rFonts w:ascii="Times New Roman" w:hAnsi="Times New Roman"/>
          <w:color w:val="auto"/>
          <w:sz w:val="22"/>
          <w:highlight w:val="none"/>
        </w:rPr>
        <w:t>各评标委员会成员对各投标人的各项评分内容评分的算术平均值为各投标人技术分得分</w:t>
      </w:r>
      <w:r>
        <w:rPr>
          <w:rFonts w:ascii="Times New Roman" w:hAnsi="Times New Roman"/>
          <w:color w:val="auto"/>
          <w:sz w:val="22"/>
          <w:szCs w:val="22"/>
          <w:highlight w:val="none"/>
        </w:rPr>
        <w:t>（小数点后按四舍五入保留2位）。</w:t>
      </w:r>
    </w:p>
    <w:tbl>
      <w:tblPr>
        <w:tblStyle w:val="53"/>
        <w:tblW w:w="9529"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0" w:type="dxa"/>
          <w:bottom w:w="0" w:type="dxa"/>
          <w:right w:w="0" w:type="dxa"/>
        </w:tblCellMar>
      </w:tblPr>
      <w:tblGrid>
        <w:gridCol w:w="788"/>
        <w:gridCol w:w="2831"/>
        <w:gridCol w:w="805"/>
        <w:gridCol w:w="5105"/>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序号</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评定项目</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分值</w:t>
            </w:r>
          </w:p>
        </w:tc>
        <w:tc>
          <w:tcPr>
            <w:tcW w:w="5105" w:type="dxa"/>
            <w:vAlign w:val="center"/>
          </w:tcPr>
          <w:p>
            <w:pPr>
              <w:spacing w:line="460" w:lineRule="exact"/>
              <w:ind w:left="105" w:leftChars="50" w:right="10" w:rightChars="5"/>
              <w:jc w:val="center"/>
              <w:rPr>
                <w:rFonts w:ascii="Times New Roman" w:hAnsi="Times New Roman"/>
                <w:color w:val="auto"/>
                <w:sz w:val="22"/>
                <w:szCs w:val="22"/>
                <w:highlight w:val="none"/>
              </w:rPr>
            </w:pPr>
            <w:r>
              <w:rPr>
                <w:rFonts w:ascii="Times New Roman" w:hAnsi="Times New Roman"/>
                <w:color w:val="auto"/>
                <w:sz w:val="22"/>
                <w:szCs w:val="22"/>
                <w:highlight w:val="none"/>
              </w:rPr>
              <w:t>评分细则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1</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设备技术规格及配置对应于招标文件的</w:t>
            </w:r>
            <w:r>
              <w:rPr>
                <w:rFonts w:hint="eastAsia" w:ascii="Times New Roman" w:hAnsi="Times New Roman"/>
                <w:color w:val="auto"/>
                <w:sz w:val="22"/>
                <w:szCs w:val="22"/>
                <w:highlight w:val="none"/>
              </w:rPr>
              <w:t>偏离情况</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3</w:t>
            </w:r>
            <w:r>
              <w:rPr>
                <w:rFonts w:hint="eastAsia" w:ascii="Times New Roman" w:hAnsi="Times New Roman"/>
                <w:color w:val="auto"/>
                <w:sz w:val="22"/>
                <w:szCs w:val="22"/>
                <w:highlight w:val="none"/>
              </w:rPr>
              <w:t>6</w:t>
            </w:r>
            <w:r>
              <w:rPr>
                <w:rFonts w:ascii="Times New Roman" w:hAnsi="Times New Roman"/>
                <w:color w:val="auto"/>
                <w:sz w:val="22"/>
                <w:szCs w:val="22"/>
                <w:highlight w:val="none"/>
              </w:rPr>
              <w:t>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与招标文件第四部分的设备技术规格及配置对比，一项技术指标偏离扣</w:t>
            </w:r>
            <w:r>
              <w:rPr>
                <w:rFonts w:hint="eastAsia" w:ascii="Times New Roman" w:hAnsi="Times New Roman"/>
                <w:color w:val="auto"/>
                <w:sz w:val="22"/>
                <w:szCs w:val="22"/>
                <w:highlight w:val="none"/>
                <w:lang w:val="en-US" w:eastAsia="zh-CN"/>
              </w:rPr>
              <w:t>2</w:t>
            </w:r>
            <w:r>
              <w:rPr>
                <w:rFonts w:ascii="Times New Roman" w:hAnsi="Times New Roman"/>
                <w:color w:val="auto"/>
                <w:sz w:val="22"/>
                <w:szCs w:val="22"/>
                <w:highlight w:val="none"/>
              </w:rPr>
              <w:t>分</w:t>
            </w:r>
            <w:r>
              <w:rPr>
                <w:rFonts w:hint="eastAsia" w:ascii="Times New Roman" w:hAnsi="Times New Roman"/>
                <w:color w:val="auto"/>
                <w:sz w:val="22"/>
                <w:szCs w:val="22"/>
                <w:highlight w:val="none"/>
                <w:lang w:eastAsia="zh-CN"/>
              </w:rPr>
              <w:t>，</w:t>
            </w:r>
            <w:r>
              <w:rPr>
                <w:rFonts w:ascii="Times New Roman" w:hAnsi="Times New Roman"/>
                <w:color w:val="auto"/>
                <w:sz w:val="22"/>
                <w:szCs w:val="22"/>
                <w:highlight w:val="none"/>
              </w:rPr>
              <w:t>▲指标偏离</w:t>
            </w:r>
            <w:r>
              <w:rPr>
                <w:rFonts w:hint="eastAsia" w:ascii="Times New Roman" w:hAnsi="Times New Roman"/>
                <w:color w:val="auto"/>
                <w:sz w:val="22"/>
                <w:szCs w:val="22"/>
                <w:highlight w:val="none"/>
                <w:lang w:eastAsia="zh-CN"/>
              </w:rPr>
              <w:t>的</w:t>
            </w:r>
            <w:r>
              <w:rPr>
                <w:rFonts w:ascii="Times New Roman" w:hAnsi="Times New Roman"/>
                <w:color w:val="auto"/>
                <w:sz w:val="22"/>
                <w:szCs w:val="22"/>
                <w:highlight w:val="none"/>
              </w:rPr>
              <w:t>每项扣</w:t>
            </w:r>
            <w:r>
              <w:rPr>
                <w:rFonts w:hint="eastAsia" w:ascii="Times New Roman" w:hAnsi="Times New Roman"/>
                <w:color w:val="auto"/>
                <w:sz w:val="22"/>
                <w:szCs w:val="22"/>
                <w:highlight w:val="none"/>
              </w:rPr>
              <w:t>3</w:t>
            </w:r>
            <w:r>
              <w:rPr>
                <w:rFonts w:ascii="Times New Roman" w:hAnsi="Times New Roman"/>
                <w:color w:val="auto"/>
                <w:sz w:val="22"/>
                <w:szCs w:val="22"/>
                <w:highlight w:val="none"/>
              </w:rPr>
              <w:t>分</w:t>
            </w:r>
            <w:r>
              <w:rPr>
                <w:rFonts w:hint="eastAsia" w:ascii="Times New Roman" w:hAnsi="Times New Roman"/>
                <w:color w:val="auto"/>
                <w:sz w:val="22"/>
                <w:szCs w:val="22"/>
                <w:highlight w:val="none"/>
              </w:rPr>
              <w:t>，</w:t>
            </w:r>
            <w:r>
              <w:rPr>
                <w:rFonts w:ascii="Times New Roman" w:hAnsi="Times New Roman"/>
                <w:color w:val="auto"/>
                <w:sz w:val="22"/>
                <w:szCs w:val="22"/>
                <w:highlight w:val="none"/>
              </w:rPr>
              <w:t>扣完为止。</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2</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投标设备配套的合理性</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3分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评委对投标设备配套的合理性、功能实现程度进行评价：投标设备配套合理、功能实现程度高的，得3分；配套较合理、功能实现程度较高的，得2分；配套合理性一般、不能完全达到临床要求功能的，得1分。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3</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投标设备技术指标的先进性</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3分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评委对投标设备技术指标的先进性进行评价：技术指标高于招标要求且具有较高临床实用价值的，每项得1分；最高得3分。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4</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投标机型的档次</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3分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投标机型在产品系列中属高档产品的，得3分；属中等档次产品的，得2分；属低档产品的，得1分。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5</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运行成本</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3分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包括保修价格、售后服务方案、年运行费用和消耗品或易耗品价格等综合运行成本进行评价。（</w:t>
            </w:r>
            <w:r>
              <w:rPr>
                <w:rFonts w:hint="eastAsia" w:ascii="Times New Roman" w:hAnsi="Times New Roman"/>
                <w:color w:val="auto"/>
                <w:sz w:val="22"/>
                <w:szCs w:val="22"/>
                <w:highlight w:val="none"/>
              </w:rPr>
              <w:t>0-3</w:t>
            </w:r>
            <w:r>
              <w:rPr>
                <w:rFonts w:ascii="Times New Roman" w:hAnsi="Times New Roman"/>
                <w:color w:val="auto"/>
                <w:sz w:val="22"/>
                <w:szCs w:val="22"/>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6</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保修服务</w:t>
            </w:r>
          </w:p>
        </w:tc>
        <w:tc>
          <w:tcPr>
            <w:tcW w:w="805" w:type="dxa"/>
            <w:vAlign w:val="center"/>
          </w:tcPr>
          <w:p>
            <w:pPr>
              <w:spacing w:line="460" w:lineRule="exact"/>
              <w:jc w:val="center"/>
              <w:rPr>
                <w:rFonts w:ascii="Times New Roman" w:hAnsi="Times New Roman"/>
                <w:color w:val="auto"/>
                <w:sz w:val="22"/>
                <w:szCs w:val="22"/>
                <w:highlight w:val="none"/>
              </w:rPr>
            </w:pPr>
            <w:r>
              <w:rPr>
                <w:rFonts w:hint="eastAsia" w:ascii="Times New Roman" w:hAnsi="Times New Roman"/>
                <w:color w:val="auto"/>
                <w:sz w:val="22"/>
                <w:szCs w:val="22"/>
                <w:highlight w:val="none"/>
              </w:rPr>
              <w:t>4</w:t>
            </w:r>
            <w:r>
              <w:rPr>
                <w:rFonts w:ascii="Times New Roman" w:hAnsi="Times New Roman"/>
                <w:color w:val="auto"/>
                <w:sz w:val="22"/>
                <w:szCs w:val="22"/>
                <w:highlight w:val="none"/>
              </w:rPr>
              <w:t>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设备保修期超过招标文件要求的，每增加1年加1分，增加部分不足1年的不计分。（</w:t>
            </w:r>
            <w:r>
              <w:rPr>
                <w:rFonts w:hint="eastAsia" w:ascii="Times New Roman" w:hAnsi="Times New Roman"/>
                <w:color w:val="auto"/>
                <w:sz w:val="22"/>
                <w:szCs w:val="22"/>
                <w:highlight w:val="none"/>
              </w:rPr>
              <w:t>0-4</w:t>
            </w:r>
            <w:r>
              <w:rPr>
                <w:rFonts w:ascii="Times New Roman" w:hAnsi="Times New Roman"/>
                <w:color w:val="auto"/>
                <w:sz w:val="22"/>
                <w:szCs w:val="22"/>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43" w:hRule="atLeast"/>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7</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投标产品知名度、美誉度</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4分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投标产品在医疗机构的使用情况、行业内的知名度、美誉度。（</w:t>
            </w:r>
            <w:r>
              <w:rPr>
                <w:rFonts w:hint="eastAsia" w:ascii="Times New Roman" w:hAnsi="Times New Roman"/>
                <w:color w:val="auto"/>
                <w:sz w:val="22"/>
                <w:szCs w:val="22"/>
                <w:highlight w:val="none"/>
              </w:rPr>
              <w:t>0-4</w:t>
            </w:r>
            <w:r>
              <w:rPr>
                <w:rFonts w:ascii="Times New Roman" w:hAnsi="Times New Roman"/>
                <w:color w:val="auto"/>
                <w:sz w:val="22"/>
                <w:szCs w:val="22"/>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1428" w:hRule="atLeast"/>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8</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市场占有率</w:t>
            </w:r>
          </w:p>
        </w:tc>
        <w:tc>
          <w:tcPr>
            <w:tcW w:w="805" w:type="dxa"/>
            <w:vAlign w:val="center"/>
          </w:tcPr>
          <w:p>
            <w:pPr>
              <w:spacing w:line="460" w:lineRule="exact"/>
              <w:jc w:val="center"/>
              <w:rPr>
                <w:rFonts w:ascii="Times New Roman" w:hAnsi="Times New Roman"/>
                <w:color w:val="auto"/>
                <w:sz w:val="22"/>
                <w:szCs w:val="22"/>
                <w:highlight w:val="none"/>
              </w:rPr>
            </w:pPr>
            <w:r>
              <w:rPr>
                <w:rFonts w:hint="eastAsia" w:ascii="Times New Roman" w:hAnsi="Times New Roman"/>
                <w:color w:val="auto"/>
                <w:sz w:val="22"/>
                <w:szCs w:val="22"/>
                <w:highlight w:val="none"/>
              </w:rPr>
              <w:t>3</w:t>
            </w:r>
            <w:r>
              <w:rPr>
                <w:rFonts w:ascii="Times New Roman" w:hAnsi="Times New Roman"/>
                <w:color w:val="auto"/>
                <w:sz w:val="22"/>
                <w:szCs w:val="22"/>
                <w:highlight w:val="none"/>
              </w:rPr>
              <w:t>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提供20</w:t>
            </w:r>
            <w:r>
              <w:rPr>
                <w:rFonts w:hint="eastAsia" w:ascii="Times New Roman" w:hAnsi="Times New Roman"/>
                <w:color w:val="auto"/>
                <w:sz w:val="22"/>
                <w:szCs w:val="22"/>
                <w:highlight w:val="none"/>
              </w:rPr>
              <w:t>19</w:t>
            </w:r>
            <w:r>
              <w:rPr>
                <w:rFonts w:ascii="Times New Roman" w:hAnsi="Times New Roman"/>
                <w:color w:val="auto"/>
                <w:sz w:val="22"/>
                <w:szCs w:val="22"/>
                <w:highlight w:val="none"/>
              </w:rPr>
              <w:t>年1月1日起至今与最终不同医院用户签订的投标机型合同复印件，每份有效合同得</w:t>
            </w:r>
            <w:r>
              <w:rPr>
                <w:rFonts w:hint="eastAsia" w:ascii="Times New Roman" w:hAnsi="Times New Roman"/>
                <w:color w:val="auto"/>
                <w:sz w:val="22"/>
                <w:szCs w:val="22"/>
                <w:highlight w:val="none"/>
              </w:rPr>
              <w:t>1</w:t>
            </w:r>
            <w:r>
              <w:rPr>
                <w:rFonts w:ascii="Times New Roman" w:hAnsi="Times New Roman"/>
                <w:color w:val="auto"/>
                <w:sz w:val="22"/>
                <w:szCs w:val="22"/>
                <w:highlight w:val="none"/>
              </w:rPr>
              <w:t>分，最多</w:t>
            </w:r>
            <w:r>
              <w:rPr>
                <w:rFonts w:hint="eastAsia" w:ascii="Times New Roman" w:hAnsi="Times New Roman"/>
                <w:color w:val="auto"/>
                <w:sz w:val="22"/>
                <w:szCs w:val="22"/>
                <w:highlight w:val="none"/>
              </w:rPr>
              <w:t>3</w:t>
            </w:r>
            <w:r>
              <w:rPr>
                <w:rFonts w:ascii="Times New Roman" w:hAnsi="Times New Roman"/>
                <w:color w:val="auto"/>
                <w:sz w:val="22"/>
                <w:szCs w:val="22"/>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1454" w:hRule="atLeast"/>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9</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制造商或代理商售后服务和维修能力</w:t>
            </w:r>
          </w:p>
        </w:tc>
        <w:tc>
          <w:tcPr>
            <w:tcW w:w="805" w:type="dxa"/>
            <w:vAlign w:val="center"/>
          </w:tcPr>
          <w:p>
            <w:pPr>
              <w:spacing w:line="460" w:lineRule="exact"/>
              <w:jc w:val="center"/>
              <w:rPr>
                <w:rFonts w:ascii="Times New Roman" w:hAnsi="Times New Roman"/>
                <w:color w:val="auto"/>
                <w:sz w:val="22"/>
                <w:szCs w:val="22"/>
                <w:highlight w:val="none"/>
              </w:rPr>
            </w:pPr>
            <w:r>
              <w:rPr>
                <w:rFonts w:hint="eastAsia" w:ascii="Times New Roman" w:hAnsi="Times New Roman"/>
                <w:color w:val="auto"/>
                <w:sz w:val="22"/>
                <w:szCs w:val="22"/>
                <w:highlight w:val="none"/>
              </w:rPr>
              <w:t>3</w:t>
            </w:r>
            <w:r>
              <w:rPr>
                <w:rFonts w:ascii="Times New Roman" w:hAnsi="Times New Roman"/>
                <w:color w:val="auto"/>
                <w:sz w:val="22"/>
                <w:szCs w:val="22"/>
                <w:highlight w:val="none"/>
              </w:rPr>
              <w:t>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制造商或代理商售后服务和维修能力，服务响应速度、服务人员水平、备品备件配置等综合评价。</w:t>
            </w:r>
            <w:r>
              <w:rPr>
                <w:rFonts w:hint="eastAsia" w:ascii="Times New Roman" w:hAnsi="Times New Roman"/>
                <w:color w:val="auto"/>
                <w:sz w:val="22"/>
                <w:szCs w:val="22"/>
                <w:highlight w:val="none"/>
              </w:rPr>
              <w:t>（0-3分）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10</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投标人提供的超出招标文件</w:t>
            </w:r>
            <w:r>
              <w:rPr>
                <w:rFonts w:hint="eastAsia" w:ascii="Times New Roman" w:hAnsi="Times New Roman"/>
                <w:color w:val="auto"/>
                <w:sz w:val="22"/>
                <w:szCs w:val="22"/>
                <w:highlight w:val="none"/>
              </w:rPr>
              <w:t>与本项目相关</w:t>
            </w:r>
            <w:r>
              <w:rPr>
                <w:rFonts w:ascii="Times New Roman" w:hAnsi="Times New Roman"/>
                <w:color w:val="auto"/>
                <w:sz w:val="22"/>
                <w:szCs w:val="22"/>
                <w:highlight w:val="none"/>
              </w:rPr>
              <w:t>的优惠条件</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2分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评委对投标文件中是否有超出招标文件</w:t>
            </w:r>
            <w:r>
              <w:rPr>
                <w:rFonts w:hint="eastAsia" w:ascii="Times New Roman" w:hAnsi="Times New Roman"/>
                <w:color w:val="auto"/>
                <w:sz w:val="22"/>
                <w:szCs w:val="22"/>
                <w:highlight w:val="none"/>
              </w:rPr>
              <w:t>与本项目相关</w:t>
            </w:r>
            <w:r>
              <w:rPr>
                <w:rFonts w:ascii="Times New Roman" w:hAnsi="Times New Roman"/>
                <w:color w:val="auto"/>
                <w:sz w:val="22"/>
                <w:szCs w:val="22"/>
                <w:highlight w:val="none"/>
              </w:rPr>
              <w:t>的优惠条件进行评议，没有实质性优惠条件得0分；有优惠条件的，根据优惠内容市场价值及实用性大小评分。（</w:t>
            </w:r>
            <w:r>
              <w:rPr>
                <w:rFonts w:hint="eastAsia" w:ascii="Times New Roman" w:hAnsi="Times New Roman"/>
                <w:color w:val="auto"/>
                <w:sz w:val="22"/>
                <w:szCs w:val="22"/>
                <w:highlight w:val="none"/>
              </w:rPr>
              <w:t>0-2</w:t>
            </w:r>
            <w:r>
              <w:rPr>
                <w:rFonts w:ascii="Times New Roman" w:hAnsi="Times New Roman"/>
                <w:color w:val="auto"/>
                <w:sz w:val="22"/>
                <w:szCs w:val="22"/>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70" w:hRule="atLeast"/>
          <w:jc w:val="center"/>
        </w:trPr>
        <w:tc>
          <w:tcPr>
            <w:tcW w:w="788"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11</w:t>
            </w:r>
          </w:p>
        </w:tc>
        <w:tc>
          <w:tcPr>
            <w:tcW w:w="2831"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环境标志产品、节能产品评审</w:t>
            </w:r>
          </w:p>
        </w:tc>
        <w:tc>
          <w:tcPr>
            <w:tcW w:w="805" w:type="dxa"/>
            <w:vAlign w:val="center"/>
          </w:tcPr>
          <w:p>
            <w:pPr>
              <w:spacing w:line="460" w:lineRule="exact"/>
              <w:jc w:val="center"/>
              <w:rPr>
                <w:rFonts w:ascii="Times New Roman" w:hAnsi="Times New Roman"/>
                <w:color w:val="auto"/>
                <w:sz w:val="22"/>
                <w:szCs w:val="22"/>
                <w:highlight w:val="none"/>
              </w:rPr>
            </w:pPr>
            <w:r>
              <w:rPr>
                <w:rFonts w:ascii="Times New Roman" w:hAnsi="Times New Roman"/>
                <w:color w:val="auto"/>
                <w:sz w:val="22"/>
                <w:szCs w:val="22"/>
                <w:highlight w:val="none"/>
              </w:rPr>
              <w:t>1分</w:t>
            </w:r>
          </w:p>
        </w:tc>
        <w:tc>
          <w:tcPr>
            <w:tcW w:w="5105" w:type="dxa"/>
            <w:vAlign w:val="center"/>
          </w:tcPr>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1）投标产品列入财政部、发展改革委发布的节能产品品目清单的，提供国家市场监督管理总局公布的《参与实施政府采购节能产品认证机构名录》内的认证机构出具的、处于有效期之内的节能标志产品认证证书的，得0.5分。</w:t>
            </w:r>
          </w:p>
          <w:p>
            <w:pPr>
              <w:spacing w:line="460" w:lineRule="exact"/>
              <w:ind w:left="105" w:leftChars="50" w:right="10" w:rightChars="5"/>
              <w:rPr>
                <w:rFonts w:ascii="Times New Roman" w:hAnsi="Times New Roman"/>
                <w:color w:val="auto"/>
                <w:sz w:val="22"/>
                <w:szCs w:val="22"/>
                <w:highlight w:val="none"/>
              </w:rPr>
            </w:pPr>
            <w:r>
              <w:rPr>
                <w:rFonts w:ascii="Times New Roman" w:hAnsi="Times New Roman"/>
                <w:color w:val="auto"/>
                <w:sz w:val="22"/>
                <w:szCs w:val="22"/>
                <w:highlight w:val="none"/>
              </w:rPr>
              <w:t>2）投标产品列入财政部、生态环境部发布的环境标志产品品目清单的，提供国家市场监督管理总局公布的《参与实施政府采购环境标志产品认证机构名录》内的认证机构出具的、处于有效期之内的环境标志产品认证证书，得0.5分。</w:t>
            </w:r>
          </w:p>
        </w:tc>
      </w:tr>
    </w:tbl>
    <w:p>
      <w:pPr>
        <w:spacing w:line="460" w:lineRule="exact"/>
        <w:ind w:firstLine="442" w:firstLineChars="200"/>
        <w:rPr>
          <w:rFonts w:ascii="Times New Roman" w:hAnsi="Times New Roman"/>
          <w:color w:val="auto"/>
          <w:sz w:val="22"/>
          <w:szCs w:val="22"/>
          <w:highlight w:val="none"/>
        </w:rPr>
      </w:pPr>
      <w:r>
        <w:rPr>
          <w:rFonts w:ascii="Times New Roman" w:hAnsi="Times New Roman"/>
          <w:b/>
          <w:bCs/>
          <w:color w:val="auto"/>
          <w:sz w:val="22"/>
          <w:szCs w:val="22"/>
          <w:highlight w:val="none"/>
        </w:rPr>
        <w:t>2、报价评分（权值35%）：</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满足招标文件要求且投标报价最低的投标报价为评标基准价，其余投标人投标报价与该基准价对比，计算出报价评分值（保留小数2位）：</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1）有效投标人的投标报价等于评标基准价时其报价分为满分35分；</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2）其他投标人的价格分按以下公式计算：</w:t>
      </w:r>
    </w:p>
    <w:p>
      <w:pPr>
        <w:spacing w:line="460" w:lineRule="exact"/>
        <w:ind w:firstLine="440" w:firstLineChars="200"/>
        <w:rPr>
          <w:rFonts w:ascii="Times New Roman" w:hAnsi="Times New Roman"/>
          <w:b/>
          <w:bCs/>
          <w:color w:val="auto"/>
          <w:sz w:val="22"/>
          <w:szCs w:val="22"/>
          <w:highlight w:val="none"/>
          <w:lang w:val="zh-CN"/>
        </w:rPr>
      </w:pPr>
      <w:r>
        <w:rPr>
          <w:rFonts w:ascii="Times New Roman" w:hAnsi="Times New Roman"/>
          <w:color w:val="auto"/>
          <w:sz w:val="22"/>
          <w:szCs w:val="22"/>
          <w:highlight w:val="none"/>
        </w:rPr>
        <w:t>投标报价得分=（评分基准价/投标人投标报价）× 价格权值 ×100（保留小数2位）</w:t>
      </w:r>
    </w:p>
    <w:p>
      <w:pPr>
        <w:spacing w:line="460" w:lineRule="exact"/>
        <w:ind w:firstLine="440" w:firstLineChars="200"/>
        <w:rPr>
          <w:rFonts w:ascii="Times New Roman" w:hAnsi="Times New Roman" w:eastAsia="新宋体"/>
          <w:color w:val="auto"/>
          <w:sz w:val="22"/>
          <w:szCs w:val="22"/>
          <w:highlight w:val="none"/>
          <w:lang w:val="zh-CN"/>
        </w:rPr>
      </w:pPr>
      <w:r>
        <w:rPr>
          <w:rFonts w:hint="default" w:ascii="Times New Roman" w:hAnsi="Times New Roman" w:eastAsia="新宋体" w:cs="Times New Roman"/>
          <w:color w:val="auto"/>
          <w:sz w:val="22"/>
          <w:szCs w:val="22"/>
          <w:highlight w:val="none"/>
          <w:lang w:val="zh-CN"/>
        </w:rPr>
        <w:t>根据《政府采购促进中小企业发展管理办法》（财库〔2020〕46号）、《财政部关于进一步加大政府采购支持中小企业力度的通知》（财库〔2022〕19号）、《浙江省财政厅关于进一步加大政府采购支持中小企业力度助力扎实稳住经济的通知》（浙财采监〔2022〕8号）有关规定，对小型或微型企业参加投标且投标产品为小型或微型企业生产的，</w:t>
      </w:r>
      <w:r>
        <w:rPr>
          <w:rFonts w:hint="default" w:ascii="Times New Roman" w:hAnsi="Times New Roman" w:eastAsia="新宋体" w:cs="Times New Roman"/>
          <w:b w:val="0"/>
          <w:bCs w:val="0"/>
          <w:color w:val="auto"/>
          <w:sz w:val="22"/>
          <w:szCs w:val="22"/>
          <w:highlight w:val="none"/>
          <w:u w:val="none"/>
          <w:lang w:val="zh-CN"/>
        </w:rPr>
        <w:t>价格给予</w:t>
      </w:r>
      <w:r>
        <w:rPr>
          <w:rFonts w:hint="eastAsia" w:ascii="Times New Roman" w:hAnsi="Times New Roman" w:eastAsia="新宋体" w:cs="Times New Roman"/>
          <w:b w:val="0"/>
          <w:bCs w:val="0"/>
          <w:color w:val="auto"/>
          <w:sz w:val="22"/>
          <w:szCs w:val="22"/>
          <w:highlight w:val="none"/>
          <w:u w:val="none"/>
          <w:lang w:val="en-US" w:eastAsia="zh-CN"/>
        </w:rPr>
        <w:t>20%</w:t>
      </w:r>
      <w:r>
        <w:rPr>
          <w:rFonts w:hint="default" w:ascii="Times New Roman" w:hAnsi="Times New Roman" w:eastAsia="新宋体" w:cs="Times New Roman"/>
          <w:b w:val="0"/>
          <w:bCs w:val="0"/>
          <w:color w:val="auto"/>
          <w:sz w:val="22"/>
          <w:szCs w:val="22"/>
          <w:highlight w:val="none"/>
          <w:u w:val="none"/>
          <w:lang w:val="zh-CN"/>
        </w:rPr>
        <w:t>的扣除</w:t>
      </w:r>
      <w:r>
        <w:rPr>
          <w:rFonts w:hint="default" w:ascii="Times New Roman" w:hAnsi="Times New Roman" w:eastAsia="新宋体" w:cs="Times New Roman"/>
          <w:color w:val="auto"/>
          <w:sz w:val="22"/>
          <w:szCs w:val="22"/>
          <w:highlight w:val="none"/>
          <w:lang w:val="zh-CN"/>
        </w:rPr>
        <w:t>，用扣除后的价格参与价格评分。</w:t>
      </w:r>
    </w:p>
    <w:p>
      <w:pPr>
        <w:spacing w:line="460" w:lineRule="exact"/>
        <w:ind w:firstLine="442" w:firstLineChars="200"/>
        <w:rPr>
          <w:rFonts w:ascii="Times New Roman" w:hAnsi="Times New Roman" w:eastAsia="新宋体"/>
          <w:b/>
          <w:bCs/>
          <w:color w:val="auto"/>
          <w:sz w:val="22"/>
          <w:szCs w:val="22"/>
          <w:highlight w:val="none"/>
          <w:lang w:val="zh-CN"/>
        </w:rPr>
      </w:pPr>
      <w:r>
        <w:rPr>
          <w:rFonts w:ascii="Times New Roman" w:hAnsi="Times New Roman" w:eastAsia="新宋体"/>
          <w:b/>
          <w:bCs/>
          <w:color w:val="auto"/>
          <w:sz w:val="22"/>
          <w:szCs w:val="22"/>
          <w:highlight w:val="none"/>
          <w:lang w:val="zh-CN"/>
        </w:rPr>
        <w:t>监狱企业、</w:t>
      </w:r>
      <w:r>
        <w:rPr>
          <w:rFonts w:ascii="Times New Roman" w:hAnsi="Times New Roman" w:eastAsia="新宋体"/>
          <w:b/>
          <w:color w:val="auto"/>
          <w:sz w:val="22"/>
          <w:szCs w:val="22"/>
          <w:highlight w:val="none"/>
        </w:rPr>
        <w:t>残疾人福利性单位</w:t>
      </w:r>
      <w:r>
        <w:rPr>
          <w:rFonts w:ascii="Times New Roman" w:hAnsi="Times New Roman" w:eastAsia="新宋体"/>
          <w:b/>
          <w:bCs/>
          <w:color w:val="auto"/>
          <w:sz w:val="22"/>
          <w:szCs w:val="22"/>
          <w:highlight w:val="none"/>
          <w:lang w:val="zh-CN"/>
        </w:rPr>
        <w:t>视同小微企业，其产品参加本项目投标的，享受小微企业同等的价格扣除。</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3、有效投标人的综合得分为商务技术分和报价分的总和。</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4、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spacing w:line="460" w:lineRule="exact"/>
        <w:ind w:firstLine="442" w:firstLineChars="200"/>
        <w:outlineLvl w:val="1"/>
        <w:rPr>
          <w:rFonts w:ascii="Times New Roman" w:hAnsi="Times New Roman"/>
          <w:b/>
          <w:bCs/>
          <w:color w:val="auto"/>
          <w:sz w:val="22"/>
          <w:szCs w:val="22"/>
          <w:highlight w:val="none"/>
        </w:rPr>
      </w:pPr>
      <w:bookmarkStart w:id="46" w:name="_Toc24802"/>
      <w:r>
        <w:rPr>
          <w:rFonts w:ascii="Times New Roman" w:hAnsi="Times New Roman"/>
          <w:b/>
          <w:bCs/>
          <w:color w:val="auto"/>
          <w:sz w:val="22"/>
          <w:szCs w:val="22"/>
          <w:highlight w:val="none"/>
        </w:rPr>
        <w:t>六、定标办法</w:t>
      </w:r>
      <w:bookmarkEnd w:id="46"/>
    </w:p>
    <w:p>
      <w:pPr>
        <w:spacing w:line="460" w:lineRule="exact"/>
        <w:ind w:firstLine="440" w:firstLineChars="200"/>
        <w:rPr>
          <w:rFonts w:ascii="Times New Roman" w:hAnsi="Times New Roman"/>
          <w:b/>
          <w:color w:val="auto"/>
          <w:sz w:val="22"/>
          <w:szCs w:val="22"/>
          <w:highlight w:val="none"/>
        </w:rPr>
      </w:pPr>
      <w:r>
        <w:rPr>
          <w:rFonts w:ascii="Times New Roman" w:hAnsi="Times New Roman"/>
          <w:color w:val="auto"/>
          <w:sz w:val="22"/>
          <w:szCs w:val="22"/>
          <w:highlight w:val="none"/>
        </w:rPr>
        <w:t>1</w:t>
      </w:r>
      <w:r>
        <w:rPr>
          <w:rFonts w:ascii="Times New Roman" w:hAnsi="Times New Roman"/>
          <w:color w:val="auto"/>
          <w:kern w:val="0"/>
          <w:sz w:val="22"/>
          <w:szCs w:val="22"/>
          <w:highlight w:val="none"/>
        </w:rPr>
        <w:t>、</w:t>
      </w:r>
      <w:r>
        <w:rPr>
          <w:rFonts w:ascii="Times New Roman" w:hAnsi="Times New Roman"/>
          <w:color w:val="auto"/>
          <w:sz w:val="22"/>
          <w:szCs w:val="22"/>
          <w:highlight w:val="none"/>
        </w:rPr>
        <w:t>确定中标候选人</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1.1由评标委员会确定中标候选人。</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1.2评标委员会依据法律、法规及招标文件有关规定按评审后得分（即商务技术分与报价分之和）由高到低顺序排序，得分前二名的投标人确定为该项目的第一和第二中标候选人（得分相同的，按投标报价由低到高顺序排列。得分且投标报价相同的并列。）向招标人推荐。</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2、确定成交投标人</w:t>
      </w:r>
    </w:p>
    <w:p>
      <w:pPr>
        <w:spacing w:line="460" w:lineRule="exact"/>
        <w:ind w:firstLine="442" w:firstLineChars="200"/>
        <w:rPr>
          <w:rFonts w:ascii="Times New Roman" w:hAnsi="Times New Roman"/>
          <w:b/>
          <w:bCs/>
          <w:color w:val="auto"/>
          <w:sz w:val="22"/>
          <w:szCs w:val="22"/>
          <w:highlight w:val="none"/>
        </w:rPr>
      </w:pPr>
      <w:r>
        <w:rPr>
          <w:rFonts w:ascii="Times New Roman" w:hAnsi="Times New Roman"/>
          <w:b/>
          <w:bCs/>
          <w:color w:val="auto"/>
          <w:sz w:val="22"/>
          <w:szCs w:val="22"/>
          <w:highlight w:val="none"/>
        </w:rPr>
        <w:t>2.1招标人按照书面评标报告中推荐的中标候选投标人顺序确定成交投标人；也可以事先授权评标委员会按照推荐的中标候选投标人顺序直接确定成交投标人。中标候选人并列的，由评标委员会全体成员记名投票按少数服从多数的原则确定排名。</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2.2如成交投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成交投标人或重新组织招标。</w:t>
      </w:r>
    </w:p>
    <w:p>
      <w:pPr>
        <w:spacing w:line="460" w:lineRule="exact"/>
        <w:ind w:firstLine="440" w:firstLineChars="200"/>
        <w:rPr>
          <w:rFonts w:ascii="Times New Roman" w:hAnsi="Times New Roman"/>
          <w:color w:val="auto"/>
          <w:sz w:val="22"/>
          <w:szCs w:val="22"/>
          <w:highlight w:val="none"/>
        </w:rPr>
      </w:pPr>
      <w:r>
        <w:rPr>
          <w:rFonts w:ascii="Times New Roman" w:hAnsi="Times New Roman"/>
          <w:color w:val="auto"/>
          <w:sz w:val="22"/>
          <w:szCs w:val="22"/>
          <w:highlight w:val="none"/>
        </w:rPr>
        <w:t>3</w:t>
      </w:r>
      <w:r>
        <w:rPr>
          <w:rFonts w:ascii="Times New Roman" w:hAnsi="Times New Roman"/>
          <w:color w:val="auto"/>
          <w:kern w:val="0"/>
          <w:sz w:val="22"/>
          <w:szCs w:val="22"/>
          <w:highlight w:val="none"/>
        </w:rPr>
        <w:t>、</w:t>
      </w:r>
      <w:r>
        <w:rPr>
          <w:rFonts w:ascii="Times New Roman" w:hAnsi="Times New Roman"/>
          <w:color w:val="auto"/>
          <w:sz w:val="22"/>
          <w:szCs w:val="22"/>
          <w:highlight w:val="none"/>
        </w:rPr>
        <w:t>成交投标人确定后，招标人将在指定媒体公告中标结果，招标人向成交投标人发出中标通知书。</w:t>
      </w:r>
    </w:p>
    <w:p>
      <w:pPr>
        <w:spacing w:line="460" w:lineRule="exact"/>
        <w:ind w:firstLine="442" w:firstLineChars="200"/>
        <w:outlineLvl w:val="1"/>
        <w:rPr>
          <w:rFonts w:ascii="Times New Roman" w:hAnsi="Times New Roman"/>
          <w:b/>
          <w:color w:val="auto"/>
          <w:sz w:val="22"/>
          <w:szCs w:val="22"/>
          <w:highlight w:val="none"/>
        </w:rPr>
      </w:pPr>
      <w:bookmarkStart w:id="47" w:name="_Toc9877"/>
      <w:r>
        <w:rPr>
          <w:rFonts w:ascii="Times New Roman" w:hAnsi="Times New Roman"/>
          <w:b/>
          <w:color w:val="auto"/>
          <w:sz w:val="22"/>
          <w:szCs w:val="22"/>
          <w:highlight w:val="none"/>
        </w:rPr>
        <w:t>七、投标人义务</w:t>
      </w:r>
      <w:bookmarkEnd w:id="47"/>
    </w:p>
    <w:p>
      <w:pPr>
        <w:spacing w:line="460" w:lineRule="exact"/>
        <w:ind w:firstLine="440" w:firstLineChars="200"/>
        <w:rPr>
          <w:rFonts w:ascii="Times New Roman" w:hAnsi="Times New Roman"/>
          <w:b/>
          <w:bCs/>
          <w:color w:val="auto"/>
          <w:kern w:val="0"/>
          <w:sz w:val="36"/>
          <w:szCs w:val="36"/>
          <w:highlight w:val="none"/>
        </w:rPr>
      </w:pPr>
      <w:r>
        <w:rPr>
          <w:rFonts w:ascii="Times New Roman" w:hAnsi="Times New Roman"/>
          <w:color w:val="auto"/>
          <w:sz w:val="22"/>
          <w:szCs w:val="22"/>
          <w:highlight w:val="none"/>
        </w:rPr>
        <w:t>投标人应随时接受评标委员会的询标，解答包括有关的商务技术、报价问题等。评标结束，所有评标资料存招标机构备查。</w:t>
      </w:r>
    </w:p>
    <w:p>
      <w:pPr>
        <w:rPr>
          <w:rFonts w:ascii="Times New Roman" w:hAnsi="Times New Roman"/>
          <w:color w:val="auto"/>
          <w:highlight w:val="none"/>
        </w:rPr>
      </w:pPr>
    </w:p>
    <w:sectPr>
      <w:headerReference r:id="rId12" w:type="default"/>
      <w:footerReference r:id="rId13" w:type="default"/>
      <w:pgSz w:w="11907" w:h="16840"/>
      <w:pgMar w:top="1134" w:right="1134" w:bottom="1134" w:left="113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auto"/>
    <w:pitch w:val="default"/>
    <w:sig w:usb0="00000283" w:usb1="288F0000" w:usb2="0000000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Microsoft YaHei UI">
    <w:panose1 w:val="020B0503020204020204"/>
    <w:charset w:val="86"/>
    <w:family w:val="swiss"/>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等线 Light">
    <w:panose1 w:val="02010600030101010101"/>
    <w:charset w:val="86"/>
    <w:family w:val="auto"/>
    <w:pitch w:val="default"/>
    <w:sig w:usb0="A00002BF" w:usb1="38CF7CFA" w:usb2="00000016" w:usb3="00000000" w:csb0="0004000F" w:csb1="00000000"/>
  </w:font>
  <w:font w:name="Arial Unicode MS">
    <w:panose1 w:val="020B0604020202020204"/>
    <w:charset w:val="86"/>
    <w:family w:val="swiss"/>
    <w:pitch w:val="default"/>
    <w:sig w:usb0="FFFFFFFF" w:usb1="E9FFFFFF" w:usb2="0000003F" w:usb3="00000000" w:csb0="603F01FF" w:csb1="FFFF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Helvetica">
    <w:altName w:val="Arial"/>
    <w:panose1 w:val="020B0604020202020204"/>
    <w:charset w:val="00"/>
    <w:family w:val="swiss"/>
    <w:pitch w:val="default"/>
    <w:sig w:usb0="00000000" w:usb1="00000000" w:usb2="00000000" w:usb3="00000000" w:csb0="00000001" w:csb1="00000000"/>
  </w:font>
  <w:font w:name="Century Gothic">
    <w:panose1 w:val="020B05020202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ind w:right="360" w:firstLine="4500" w:firstLineChars="25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ind w:right="360" w:firstLine="4500" w:firstLineChars="2500"/>
    </w:pPr>
    <w:r>
      <w:pict>
        <v:shape id="文本框 9" o:spid="_x0000_s2051"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IpI2RjXAQAAsgMAAA4AAAAAAAAAAQAgAAAA&#10;HgEAAGRycy9lMm9Eb2MueG1sUEsFBgAAAAAGAAYAWQEAAGcFAAAAAA==&#10;">
          <v:path/>
          <v:fill on="f" focussize="0,0"/>
          <v:stroke on="f" joinstyle="miter"/>
          <v:imagedata o:title=""/>
          <o:lock v:ext="edit"/>
          <v:textbox inset="0mm,0mm,0mm,0mm" style="mso-fit-shape-to-text:t;">
            <w:txbxContent>
              <w:p>
                <w:pPr>
                  <w:pStyle w:val="35"/>
                </w:pPr>
                <w:r>
                  <w:fldChar w:fldCharType="begin"/>
                </w:r>
                <w:r>
                  <w:instrText xml:space="preserve"> PAGE  \* MERGEFORMAT </w:instrText>
                </w:r>
                <w:r>
                  <w:fldChar w:fldCharType="separate"/>
                </w:r>
                <w:r>
                  <w:t>45</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Pr>
    <w:r>
      <w:pict>
        <v:shape id="文本框 10" o:spid="_x0000_s2052"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HMQH4PXAQAAswMAAA4AAAAAAAAAAQAgAAAA&#10;HgEAAGRycy9lMm9Eb2MueG1sUEsFBgAAAAAGAAYAWQEAAGcFAAAAAA==&#10;">
          <v:path/>
          <v:fill on="f" focussize="0,0"/>
          <v:stroke on="f" joinstyle="miter"/>
          <v:imagedata o:title=""/>
          <o:lock v:ext="edit"/>
          <v:textbox inset="0mm,0mm,0mm,0mm" style="mso-fit-shape-to-text:t;">
            <w:txbxContent>
              <w:p>
                <w:pPr>
                  <w:pStyle w:val="35"/>
                </w:pPr>
                <w:r>
                  <w:fldChar w:fldCharType="begin"/>
                </w:r>
                <w:r>
                  <w:instrText xml:space="preserve"> PAGE  \* MERGEFORMAT </w:instrText>
                </w:r>
                <w:r>
                  <w:fldChar w:fldCharType="separate"/>
                </w:r>
                <w:r>
                  <w:t>46</w:t>
                </w:r>
                <w: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ind w:right="360" w:firstLine="4500" w:firstLineChars="2500"/>
    </w:pPr>
    <w:r>
      <w:pict>
        <v:shape id="文本框 11" o:spid="_x0000_s2050"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NJ9CZzXAQAAswMAAA4AAAAAAAAAAQAgAAAA&#10;HgEAAGRycy9lMm9Eb2MueG1sUEsFBgAAAAAGAAYAWQEAAGcFAAAAAA==&#10;">
          <v:path/>
          <v:fill on="f" focussize="0,0"/>
          <v:stroke on="f" joinstyle="miter"/>
          <v:imagedata o:title=""/>
          <o:lock v:ext="edit"/>
          <v:textbox inset="0mm,0mm,0mm,0mm" style="mso-fit-shape-to-text:t;">
            <w:txbxContent>
              <w:p>
                <w:pPr>
                  <w:pStyle w:val="35"/>
                </w:pPr>
                <w:r>
                  <w:fldChar w:fldCharType="begin"/>
                </w:r>
                <w:r>
                  <w:instrText xml:space="preserve"> PAGE  \* MERGEFORMAT </w:instrText>
                </w:r>
                <w:r>
                  <w:fldChar w:fldCharType="separate"/>
                </w:r>
                <w:r>
                  <w:t>59</w:t>
                </w:r>
                <w: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ind w:right="360"/>
    </w:pPr>
    <w:r>
      <w:pict>
        <v:shape id="文本框 12" o:spid="_x0000_s2049"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DHLM73XAQAAswMAAA4AAAAAAAAAAQAgAAAA&#10;HgEAAGRycy9lMm9Eb2MueG1sUEsFBgAAAAAGAAYAWQEAAGcFAAAAAA==&#10;">
          <v:path/>
          <v:fill on="f" focussize="0,0"/>
          <v:stroke on="f" joinstyle="miter"/>
          <v:imagedata o:title=""/>
          <o:lock v:ext="edit"/>
          <v:textbox inset="0mm,0mm,0mm,0mm" style="mso-fit-shape-to-text:t;">
            <w:txbxContent>
              <w:p>
                <w:pPr>
                  <w:pStyle w:val="35"/>
                </w:pPr>
                <w:r>
                  <w:fldChar w:fldCharType="begin"/>
                </w:r>
                <w:r>
                  <w:instrText xml:space="preserve"> PAGE  \* MERGEFORMAT </w:instrText>
                </w:r>
                <w:r>
                  <w:fldChar w:fldCharType="separate"/>
                </w:r>
                <w:r>
                  <w:t>66</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jc w:val="both"/>
      <w:rPr>
        <w:rFonts w:hint="eastAsia" w:eastAsia="宋体"/>
        <w:lang w:eastAsia="zh-CN"/>
      </w:rPr>
    </w:pPr>
    <w:r>
      <w:rPr>
        <w:rFonts w:hint="eastAsia"/>
      </w:rPr>
      <w:t>温州市第七人民医院招标文件                                             项目编号：</w:t>
    </w:r>
    <w:r>
      <w:rPr>
        <w:rFonts w:hint="eastAsia"/>
        <w:lang w:eastAsia="zh-CN"/>
      </w:rPr>
      <w:t>WZLCZB（L）-2022-09425</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none" w:color="auto" w:sz="0" w:space="1"/>
      </w:pBdr>
      <w:jc w:val="both"/>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single" w:color="auto" w:sz="4" w:space="1"/>
      </w:pBdr>
      <w:jc w:val="both"/>
      <w:rPr>
        <w:rFonts w:hint="eastAsia" w:eastAsia="宋体"/>
        <w:lang w:eastAsia="zh-CN"/>
      </w:rPr>
    </w:pPr>
    <w:r>
      <w:rPr>
        <w:rFonts w:hint="eastAsia"/>
      </w:rPr>
      <w:t>温州市第七人民医院招标文件                                              项目编号：</w:t>
    </w:r>
    <w:r>
      <w:rPr>
        <w:rFonts w:hint="eastAsia"/>
        <w:lang w:eastAsia="zh-CN"/>
      </w:rPr>
      <w:t>WZLCZB（L）-2022-09425</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single" w:color="auto" w:sz="4" w:space="0"/>
      </w:pBdr>
      <w:jc w:val="both"/>
      <w:rPr>
        <w:rFonts w:hint="eastAsia" w:eastAsia="宋体"/>
        <w:lang w:eastAsia="zh-CN"/>
      </w:rPr>
    </w:pPr>
    <w:r>
      <w:rPr>
        <w:rFonts w:hint="eastAsia"/>
      </w:rPr>
      <w:t>温州市第七人民医院招标文件                                               项目编号：</w:t>
    </w:r>
    <w:r>
      <w:rPr>
        <w:rFonts w:hint="eastAsia"/>
        <w:lang w:eastAsia="zh-CN"/>
      </w:rPr>
      <w:t>WZLCZB（L）-2022-09425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4100D5"/>
    <w:multiLevelType w:val="multilevel"/>
    <w:tmpl w:val="0B4100D5"/>
    <w:lvl w:ilvl="0" w:tentative="0">
      <w:start w:val="1"/>
      <w:numFmt w:val="decimal"/>
      <w:suff w:val="nothing"/>
      <w:lvlText w:val="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2D7A3B6"/>
    <w:multiLevelType w:val="singleLevel"/>
    <w:tmpl w:val="52D7A3B6"/>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2E0NmYwMTIwOTRmM2U5ZmE5ZmRkOTg1NDdjYzQ4Y2QifQ=="/>
  </w:docVars>
  <w:rsids>
    <w:rsidRoot w:val="0023016B"/>
    <w:rsid w:val="00114F8F"/>
    <w:rsid w:val="001247D2"/>
    <w:rsid w:val="00150A11"/>
    <w:rsid w:val="00153613"/>
    <w:rsid w:val="0016386F"/>
    <w:rsid w:val="00191903"/>
    <w:rsid w:val="001938DB"/>
    <w:rsid w:val="00197D68"/>
    <w:rsid w:val="001A75A0"/>
    <w:rsid w:val="001B5A72"/>
    <w:rsid w:val="001C0F4B"/>
    <w:rsid w:val="001D02EF"/>
    <w:rsid w:val="00217599"/>
    <w:rsid w:val="0023016B"/>
    <w:rsid w:val="0024135E"/>
    <w:rsid w:val="00253389"/>
    <w:rsid w:val="00256D25"/>
    <w:rsid w:val="002671EE"/>
    <w:rsid w:val="002909A4"/>
    <w:rsid w:val="00293114"/>
    <w:rsid w:val="002D3DD8"/>
    <w:rsid w:val="002F482C"/>
    <w:rsid w:val="00300FAF"/>
    <w:rsid w:val="00315973"/>
    <w:rsid w:val="00336DB1"/>
    <w:rsid w:val="0036058E"/>
    <w:rsid w:val="00364DE0"/>
    <w:rsid w:val="00381011"/>
    <w:rsid w:val="00382A9B"/>
    <w:rsid w:val="0039345C"/>
    <w:rsid w:val="00394956"/>
    <w:rsid w:val="003B7092"/>
    <w:rsid w:val="003F0B48"/>
    <w:rsid w:val="00413731"/>
    <w:rsid w:val="004167B9"/>
    <w:rsid w:val="0043437C"/>
    <w:rsid w:val="004376E4"/>
    <w:rsid w:val="00443814"/>
    <w:rsid w:val="0045252D"/>
    <w:rsid w:val="004755C1"/>
    <w:rsid w:val="004A060C"/>
    <w:rsid w:val="004A27BA"/>
    <w:rsid w:val="004A2F76"/>
    <w:rsid w:val="004C7355"/>
    <w:rsid w:val="004F38A8"/>
    <w:rsid w:val="0050192E"/>
    <w:rsid w:val="00514B33"/>
    <w:rsid w:val="0052303E"/>
    <w:rsid w:val="00531D10"/>
    <w:rsid w:val="0054395A"/>
    <w:rsid w:val="00553434"/>
    <w:rsid w:val="005A1959"/>
    <w:rsid w:val="005B70F8"/>
    <w:rsid w:val="005D6717"/>
    <w:rsid w:val="006062E4"/>
    <w:rsid w:val="00614721"/>
    <w:rsid w:val="00646482"/>
    <w:rsid w:val="00664053"/>
    <w:rsid w:val="00670177"/>
    <w:rsid w:val="00680338"/>
    <w:rsid w:val="0068157B"/>
    <w:rsid w:val="00685BCD"/>
    <w:rsid w:val="006B331A"/>
    <w:rsid w:val="006C1E10"/>
    <w:rsid w:val="006C27BA"/>
    <w:rsid w:val="00707C13"/>
    <w:rsid w:val="00735D24"/>
    <w:rsid w:val="00736815"/>
    <w:rsid w:val="007420F5"/>
    <w:rsid w:val="00771B8F"/>
    <w:rsid w:val="00796C50"/>
    <w:rsid w:val="007A7842"/>
    <w:rsid w:val="007B70D7"/>
    <w:rsid w:val="007C4878"/>
    <w:rsid w:val="007D38F4"/>
    <w:rsid w:val="008226D3"/>
    <w:rsid w:val="008314E6"/>
    <w:rsid w:val="0086605E"/>
    <w:rsid w:val="00876A0E"/>
    <w:rsid w:val="008908E9"/>
    <w:rsid w:val="008C2830"/>
    <w:rsid w:val="008D1115"/>
    <w:rsid w:val="008D1DFF"/>
    <w:rsid w:val="008D2667"/>
    <w:rsid w:val="008D64B4"/>
    <w:rsid w:val="008D74D3"/>
    <w:rsid w:val="008E54EB"/>
    <w:rsid w:val="008E5C50"/>
    <w:rsid w:val="00936A15"/>
    <w:rsid w:val="009532C5"/>
    <w:rsid w:val="00967530"/>
    <w:rsid w:val="0097459E"/>
    <w:rsid w:val="009954B6"/>
    <w:rsid w:val="009D1704"/>
    <w:rsid w:val="00A134AF"/>
    <w:rsid w:val="00A21536"/>
    <w:rsid w:val="00A8036E"/>
    <w:rsid w:val="00A8362E"/>
    <w:rsid w:val="00AA35BB"/>
    <w:rsid w:val="00AA3A60"/>
    <w:rsid w:val="00AA6AA6"/>
    <w:rsid w:val="00AF1028"/>
    <w:rsid w:val="00B407E2"/>
    <w:rsid w:val="00B77AFF"/>
    <w:rsid w:val="00BA73E5"/>
    <w:rsid w:val="00BB11D1"/>
    <w:rsid w:val="00BB35F7"/>
    <w:rsid w:val="00BD05C0"/>
    <w:rsid w:val="00BD683C"/>
    <w:rsid w:val="00BF5765"/>
    <w:rsid w:val="00C22D19"/>
    <w:rsid w:val="00C64900"/>
    <w:rsid w:val="00CC0158"/>
    <w:rsid w:val="00CC755F"/>
    <w:rsid w:val="00CD124F"/>
    <w:rsid w:val="00CD68F5"/>
    <w:rsid w:val="00CF5067"/>
    <w:rsid w:val="00CF5E54"/>
    <w:rsid w:val="00D00DC8"/>
    <w:rsid w:val="00D13234"/>
    <w:rsid w:val="00D13260"/>
    <w:rsid w:val="00D32D45"/>
    <w:rsid w:val="00D55307"/>
    <w:rsid w:val="00D85F60"/>
    <w:rsid w:val="00D94D28"/>
    <w:rsid w:val="00DA0B56"/>
    <w:rsid w:val="00DE6665"/>
    <w:rsid w:val="00DF0B59"/>
    <w:rsid w:val="00DF3740"/>
    <w:rsid w:val="00DF3D70"/>
    <w:rsid w:val="00E40A4F"/>
    <w:rsid w:val="00E55E67"/>
    <w:rsid w:val="00E82575"/>
    <w:rsid w:val="00E94F49"/>
    <w:rsid w:val="00EA49D5"/>
    <w:rsid w:val="00EE4223"/>
    <w:rsid w:val="00EF170E"/>
    <w:rsid w:val="00EF6E2E"/>
    <w:rsid w:val="00F1086A"/>
    <w:rsid w:val="00F25987"/>
    <w:rsid w:val="00F25C44"/>
    <w:rsid w:val="00F52B44"/>
    <w:rsid w:val="00F6186D"/>
    <w:rsid w:val="00FA54A2"/>
    <w:rsid w:val="00FB6B26"/>
    <w:rsid w:val="00FE103E"/>
    <w:rsid w:val="00FF7FAD"/>
    <w:rsid w:val="018467BF"/>
    <w:rsid w:val="0186120B"/>
    <w:rsid w:val="022218C6"/>
    <w:rsid w:val="02251843"/>
    <w:rsid w:val="024B6CB8"/>
    <w:rsid w:val="03034029"/>
    <w:rsid w:val="032E2252"/>
    <w:rsid w:val="032F3562"/>
    <w:rsid w:val="03D264E7"/>
    <w:rsid w:val="03F34262"/>
    <w:rsid w:val="03FD6292"/>
    <w:rsid w:val="045C452F"/>
    <w:rsid w:val="047C4CC6"/>
    <w:rsid w:val="04A92D3F"/>
    <w:rsid w:val="04D51825"/>
    <w:rsid w:val="05427BAF"/>
    <w:rsid w:val="05F568B9"/>
    <w:rsid w:val="06C21F22"/>
    <w:rsid w:val="07B47481"/>
    <w:rsid w:val="08882FDF"/>
    <w:rsid w:val="08C806A7"/>
    <w:rsid w:val="09935664"/>
    <w:rsid w:val="09B92103"/>
    <w:rsid w:val="0A551B3B"/>
    <w:rsid w:val="0B0D7095"/>
    <w:rsid w:val="0B776A09"/>
    <w:rsid w:val="0C8560BE"/>
    <w:rsid w:val="0CAB711C"/>
    <w:rsid w:val="0CCA7209"/>
    <w:rsid w:val="0D3137EF"/>
    <w:rsid w:val="0D5D1121"/>
    <w:rsid w:val="0D695375"/>
    <w:rsid w:val="0DF60623"/>
    <w:rsid w:val="0EC7671B"/>
    <w:rsid w:val="0EC91DEA"/>
    <w:rsid w:val="0F2C4641"/>
    <w:rsid w:val="108972D6"/>
    <w:rsid w:val="108F2E02"/>
    <w:rsid w:val="10DB0515"/>
    <w:rsid w:val="10F1215E"/>
    <w:rsid w:val="11003D8B"/>
    <w:rsid w:val="11717CE3"/>
    <w:rsid w:val="11ED7B1C"/>
    <w:rsid w:val="122C65DA"/>
    <w:rsid w:val="1265592B"/>
    <w:rsid w:val="128A342F"/>
    <w:rsid w:val="12901575"/>
    <w:rsid w:val="12C3021C"/>
    <w:rsid w:val="12DD7DD7"/>
    <w:rsid w:val="138E5082"/>
    <w:rsid w:val="13E42B28"/>
    <w:rsid w:val="148F674F"/>
    <w:rsid w:val="14B5157D"/>
    <w:rsid w:val="14E74D4E"/>
    <w:rsid w:val="156D5F48"/>
    <w:rsid w:val="159C38EA"/>
    <w:rsid w:val="15BC58B2"/>
    <w:rsid w:val="15DA6115"/>
    <w:rsid w:val="15EC6B3C"/>
    <w:rsid w:val="1633675E"/>
    <w:rsid w:val="16521B1A"/>
    <w:rsid w:val="16600F53"/>
    <w:rsid w:val="16810C32"/>
    <w:rsid w:val="16D663E1"/>
    <w:rsid w:val="16E94DDC"/>
    <w:rsid w:val="17231DF9"/>
    <w:rsid w:val="17804127"/>
    <w:rsid w:val="178412FF"/>
    <w:rsid w:val="17B45B78"/>
    <w:rsid w:val="17EC0D1C"/>
    <w:rsid w:val="18BB10D3"/>
    <w:rsid w:val="1A0C2E14"/>
    <w:rsid w:val="1B0B74EB"/>
    <w:rsid w:val="1B253D72"/>
    <w:rsid w:val="1B4733C9"/>
    <w:rsid w:val="1B98614F"/>
    <w:rsid w:val="1BD913F7"/>
    <w:rsid w:val="1C1756AC"/>
    <w:rsid w:val="1C352B45"/>
    <w:rsid w:val="1C7C085F"/>
    <w:rsid w:val="1C912B17"/>
    <w:rsid w:val="1D3C6CD5"/>
    <w:rsid w:val="1D640462"/>
    <w:rsid w:val="1D6D17B1"/>
    <w:rsid w:val="1DB46A8A"/>
    <w:rsid w:val="1DF65C9E"/>
    <w:rsid w:val="1E3936A0"/>
    <w:rsid w:val="1E464A9C"/>
    <w:rsid w:val="1E6B6386"/>
    <w:rsid w:val="1ED458AC"/>
    <w:rsid w:val="1F0F6FBE"/>
    <w:rsid w:val="1F17285B"/>
    <w:rsid w:val="1FE61BAC"/>
    <w:rsid w:val="203D19AC"/>
    <w:rsid w:val="20A371FF"/>
    <w:rsid w:val="20AB51F5"/>
    <w:rsid w:val="20B73C37"/>
    <w:rsid w:val="20E249C1"/>
    <w:rsid w:val="21103347"/>
    <w:rsid w:val="21CB7E10"/>
    <w:rsid w:val="21E02801"/>
    <w:rsid w:val="226E4FD7"/>
    <w:rsid w:val="22A45FF1"/>
    <w:rsid w:val="23812DAF"/>
    <w:rsid w:val="23960FD3"/>
    <w:rsid w:val="24001B1B"/>
    <w:rsid w:val="242B1392"/>
    <w:rsid w:val="2479598D"/>
    <w:rsid w:val="24CD44AE"/>
    <w:rsid w:val="257A56FB"/>
    <w:rsid w:val="25EE0703"/>
    <w:rsid w:val="267D4943"/>
    <w:rsid w:val="26971450"/>
    <w:rsid w:val="273974AC"/>
    <w:rsid w:val="277E328A"/>
    <w:rsid w:val="27E6406A"/>
    <w:rsid w:val="27FE3662"/>
    <w:rsid w:val="282A596C"/>
    <w:rsid w:val="283037C6"/>
    <w:rsid w:val="288D4D37"/>
    <w:rsid w:val="289934D7"/>
    <w:rsid w:val="294B4C19"/>
    <w:rsid w:val="2A39707D"/>
    <w:rsid w:val="2A6B7958"/>
    <w:rsid w:val="2AA4120E"/>
    <w:rsid w:val="2ABE533E"/>
    <w:rsid w:val="2B37027E"/>
    <w:rsid w:val="2BAC735E"/>
    <w:rsid w:val="2BD164AF"/>
    <w:rsid w:val="2C382AA1"/>
    <w:rsid w:val="2CF01D07"/>
    <w:rsid w:val="2D525590"/>
    <w:rsid w:val="2D661C74"/>
    <w:rsid w:val="2D906F26"/>
    <w:rsid w:val="2DA37906"/>
    <w:rsid w:val="2DA614F1"/>
    <w:rsid w:val="2DC941D1"/>
    <w:rsid w:val="2E7F2198"/>
    <w:rsid w:val="2E8A3B33"/>
    <w:rsid w:val="304C3F78"/>
    <w:rsid w:val="309054B1"/>
    <w:rsid w:val="311E5564"/>
    <w:rsid w:val="311F7A49"/>
    <w:rsid w:val="31AE4612"/>
    <w:rsid w:val="31E7649F"/>
    <w:rsid w:val="33B47B96"/>
    <w:rsid w:val="34990F0F"/>
    <w:rsid w:val="34EF0D0D"/>
    <w:rsid w:val="35104FE2"/>
    <w:rsid w:val="354B3256"/>
    <w:rsid w:val="35541EFF"/>
    <w:rsid w:val="35686326"/>
    <w:rsid w:val="35D91F1A"/>
    <w:rsid w:val="35E33926"/>
    <w:rsid w:val="35F1444A"/>
    <w:rsid w:val="369C5618"/>
    <w:rsid w:val="369C7F24"/>
    <w:rsid w:val="37396137"/>
    <w:rsid w:val="374E32B6"/>
    <w:rsid w:val="37FF42EC"/>
    <w:rsid w:val="38247641"/>
    <w:rsid w:val="382E199E"/>
    <w:rsid w:val="387566FB"/>
    <w:rsid w:val="38B81160"/>
    <w:rsid w:val="38E65928"/>
    <w:rsid w:val="398B77FC"/>
    <w:rsid w:val="3A51759A"/>
    <w:rsid w:val="3A7B19DF"/>
    <w:rsid w:val="3A844D1D"/>
    <w:rsid w:val="3AA848D5"/>
    <w:rsid w:val="3B3167B3"/>
    <w:rsid w:val="3B67578F"/>
    <w:rsid w:val="3BA349BC"/>
    <w:rsid w:val="3BD740B7"/>
    <w:rsid w:val="3BEE5F3E"/>
    <w:rsid w:val="3BEF5E95"/>
    <w:rsid w:val="3C657396"/>
    <w:rsid w:val="3CF84967"/>
    <w:rsid w:val="3D7F5975"/>
    <w:rsid w:val="3DBB45B4"/>
    <w:rsid w:val="3DC45D76"/>
    <w:rsid w:val="3DD73B01"/>
    <w:rsid w:val="3DEE608D"/>
    <w:rsid w:val="3E397463"/>
    <w:rsid w:val="3E8D4B19"/>
    <w:rsid w:val="3ECA6C84"/>
    <w:rsid w:val="3F407AB1"/>
    <w:rsid w:val="3F7B1982"/>
    <w:rsid w:val="40AA52F7"/>
    <w:rsid w:val="413B5C69"/>
    <w:rsid w:val="41546829"/>
    <w:rsid w:val="415A24CB"/>
    <w:rsid w:val="420A07CB"/>
    <w:rsid w:val="425E3619"/>
    <w:rsid w:val="42F16DD6"/>
    <w:rsid w:val="43466B0C"/>
    <w:rsid w:val="43BB670A"/>
    <w:rsid w:val="4428475D"/>
    <w:rsid w:val="44701486"/>
    <w:rsid w:val="45477EF9"/>
    <w:rsid w:val="457C1B2E"/>
    <w:rsid w:val="45917ACD"/>
    <w:rsid w:val="4595232B"/>
    <w:rsid w:val="45BD6325"/>
    <w:rsid w:val="45D26FE5"/>
    <w:rsid w:val="462C1386"/>
    <w:rsid w:val="463B7649"/>
    <w:rsid w:val="463C1BAE"/>
    <w:rsid w:val="46503282"/>
    <w:rsid w:val="47A96B72"/>
    <w:rsid w:val="48260166"/>
    <w:rsid w:val="485305FB"/>
    <w:rsid w:val="487F1B0E"/>
    <w:rsid w:val="48876C0F"/>
    <w:rsid w:val="492A2FE2"/>
    <w:rsid w:val="492E03F5"/>
    <w:rsid w:val="49677439"/>
    <w:rsid w:val="4980390C"/>
    <w:rsid w:val="498B2C1C"/>
    <w:rsid w:val="49A52B1C"/>
    <w:rsid w:val="49F025E3"/>
    <w:rsid w:val="4A28749A"/>
    <w:rsid w:val="4A483FAB"/>
    <w:rsid w:val="4C220063"/>
    <w:rsid w:val="4C3115BF"/>
    <w:rsid w:val="4C3D588C"/>
    <w:rsid w:val="4C612A6B"/>
    <w:rsid w:val="4C813585"/>
    <w:rsid w:val="4D061894"/>
    <w:rsid w:val="4D8611B8"/>
    <w:rsid w:val="4E8A4880"/>
    <w:rsid w:val="4E9E0795"/>
    <w:rsid w:val="4F2D51FE"/>
    <w:rsid w:val="4F515808"/>
    <w:rsid w:val="4FCF5672"/>
    <w:rsid w:val="50416802"/>
    <w:rsid w:val="509829D7"/>
    <w:rsid w:val="51060E5C"/>
    <w:rsid w:val="511B0D44"/>
    <w:rsid w:val="521D22F0"/>
    <w:rsid w:val="523D381C"/>
    <w:rsid w:val="52517EBF"/>
    <w:rsid w:val="526E4AB1"/>
    <w:rsid w:val="52E52982"/>
    <w:rsid w:val="53995D1F"/>
    <w:rsid w:val="53D60837"/>
    <w:rsid w:val="5412663C"/>
    <w:rsid w:val="54592004"/>
    <w:rsid w:val="545A4B8F"/>
    <w:rsid w:val="547B0ED4"/>
    <w:rsid w:val="54DA0E71"/>
    <w:rsid w:val="54EF4893"/>
    <w:rsid w:val="54F9100E"/>
    <w:rsid w:val="55096C5B"/>
    <w:rsid w:val="559F20CE"/>
    <w:rsid w:val="55A72FAC"/>
    <w:rsid w:val="55D45B38"/>
    <w:rsid w:val="56132851"/>
    <w:rsid w:val="5631506E"/>
    <w:rsid w:val="56387D41"/>
    <w:rsid w:val="56836AD2"/>
    <w:rsid w:val="5697739D"/>
    <w:rsid w:val="56CF72A8"/>
    <w:rsid w:val="56E1071C"/>
    <w:rsid w:val="56F3437C"/>
    <w:rsid w:val="5776728C"/>
    <w:rsid w:val="57AE1AA8"/>
    <w:rsid w:val="583B0968"/>
    <w:rsid w:val="58474BA7"/>
    <w:rsid w:val="58A222B4"/>
    <w:rsid w:val="58E4719A"/>
    <w:rsid w:val="595F1EA8"/>
    <w:rsid w:val="59B612DD"/>
    <w:rsid w:val="59B6233E"/>
    <w:rsid w:val="59E063E4"/>
    <w:rsid w:val="5A185214"/>
    <w:rsid w:val="5A842D68"/>
    <w:rsid w:val="5AC13BD8"/>
    <w:rsid w:val="5AD62D8F"/>
    <w:rsid w:val="5C0A70C5"/>
    <w:rsid w:val="5D5A26BF"/>
    <w:rsid w:val="5D883E62"/>
    <w:rsid w:val="5E5752D5"/>
    <w:rsid w:val="5E7A402D"/>
    <w:rsid w:val="5E91246B"/>
    <w:rsid w:val="5F0150E7"/>
    <w:rsid w:val="5F4F16DD"/>
    <w:rsid w:val="5F6C13A4"/>
    <w:rsid w:val="5FCC3ACA"/>
    <w:rsid w:val="5FCF323C"/>
    <w:rsid w:val="5FDE30B7"/>
    <w:rsid w:val="6005003F"/>
    <w:rsid w:val="606D622A"/>
    <w:rsid w:val="611425C0"/>
    <w:rsid w:val="612D3739"/>
    <w:rsid w:val="6179123D"/>
    <w:rsid w:val="6199205B"/>
    <w:rsid w:val="61A506E6"/>
    <w:rsid w:val="62082641"/>
    <w:rsid w:val="63032814"/>
    <w:rsid w:val="63857C4A"/>
    <w:rsid w:val="63BC351D"/>
    <w:rsid w:val="64046FDC"/>
    <w:rsid w:val="64165B5A"/>
    <w:rsid w:val="64FC2FC1"/>
    <w:rsid w:val="65020B0E"/>
    <w:rsid w:val="65030035"/>
    <w:rsid w:val="65893078"/>
    <w:rsid w:val="6671225B"/>
    <w:rsid w:val="66C05EC2"/>
    <w:rsid w:val="677A2EF9"/>
    <w:rsid w:val="67AD177C"/>
    <w:rsid w:val="68E26FD4"/>
    <w:rsid w:val="692142F9"/>
    <w:rsid w:val="69A25058"/>
    <w:rsid w:val="69E9781D"/>
    <w:rsid w:val="6A64025D"/>
    <w:rsid w:val="6B1B1EA9"/>
    <w:rsid w:val="6B5A74D7"/>
    <w:rsid w:val="6B5B0D31"/>
    <w:rsid w:val="6BD940E2"/>
    <w:rsid w:val="6C1306D7"/>
    <w:rsid w:val="6C421A44"/>
    <w:rsid w:val="6CA25D5C"/>
    <w:rsid w:val="6CE47B9F"/>
    <w:rsid w:val="6D1E509F"/>
    <w:rsid w:val="6D3F5B16"/>
    <w:rsid w:val="6E564F8F"/>
    <w:rsid w:val="6E9259E3"/>
    <w:rsid w:val="6F5F4920"/>
    <w:rsid w:val="6F812F6E"/>
    <w:rsid w:val="6FAB7229"/>
    <w:rsid w:val="708E4896"/>
    <w:rsid w:val="709063F7"/>
    <w:rsid w:val="70D74920"/>
    <w:rsid w:val="71113E54"/>
    <w:rsid w:val="71313071"/>
    <w:rsid w:val="719351D8"/>
    <w:rsid w:val="72255594"/>
    <w:rsid w:val="72276A6D"/>
    <w:rsid w:val="72774E61"/>
    <w:rsid w:val="729D604D"/>
    <w:rsid w:val="72FF6DC6"/>
    <w:rsid w:val="736E54B7"/>
    <w:rsid w:val="73C635B0"/>
    <w:rsid w:val="74290309"/>
    <w:rsid w:val="747C2A00"/>
    <w:rsid w:val="74EC64FF"/>
    <w:rsid w:val="74F108C2"/>
    <w:rsid w:val="75001B03"/>
    <w:rsid w:val="755B4DCA"/>
    <w:rsid w:val="76342011"/>
    <w:rsid w:val="76417087"/>
    <w:rsid w:val="7661289E"/>
    <w:rsid w:val="766137D0"/>
    <w:rsid w:val="76710FD8"/>
    <w:rsid w:val="76C30A85"/>
    <w:rsid w:val="77091992"/>
    <w:rsid w:val="771A774E"/>
    <w:rsid w:val="773C3640"/>
    <w:rsid w:val="77BA035C"/>
    <w:rsid w:val="77C15C28"/>
    <w:rsid w:val="77CF62E6"/>
    <w:rsid w:val="798F12AC"/>
    <w:rsid w:val="79A20150"/>
    <w:rsid w:val="7A032BAD"/>
    <w:rsid w:val="7A2554AA"/>
    <w:rsid w:val="7A2D2774"/>
    <w:rsid w:val="7AB85DB5"/>
    <w:rsid w:val="7AFB1BA0"/>
    <w:rsid w:val="7B857465"/>
    <w:rsid w:val="7B923492"/>
    <w:rsid w:val="7BA40600"/>
    <w:rsid w:val="7C692D19"/>
    <w:rsid w:val="7CEE2903"/>
    <w:rsid w:val="7D2506FF"/>
    <w:rsid w:val="7D5D39EA"/>
    <w:rsid w:val="7DB52956"/>
    <w:rsid w:val="7E367740"/>
    <w:rsid w:val="7EC75E5B"/>
    <w:rsid w:val="7EE268C0"/>
    <w:rsid w:val="7F4D1EA4"/>
    <w:rsid w:val="7F9E1F41"/>
    <w:rsid w:val="7FE55DD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qFormat="1" w:unhideWhenUsed="0" w:uiPriority="0" w:semiHidden="0"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nhideWhenUsed="0" w:uiPriority="0" w:semiHidden="0"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1"/>
    <w:basedOn w:val="1"/>
    <w:next w:val="1"/>
    <w:link w:val="135"/>
    <w:qFormat/>
    <w:uiPriority w:val="0"/>
    <w:pPr>
      <w:keepNext/>
      <w:jc w:val="center"/>
      <w:outlineLvl w:val="0"/>
    </w:pPr>
    <w:rPr>
      <w:rFonts w:eastAsia="黑体"/>
      <w:b/>
      <w:sz w:val="32"/>
      <w:szCs w:val="20"/>
    </w:rPr>
  </w:style>
  <w:style w:type="paragraph" w:styleId="6">
    <w:name w:val="heading 2"/>
    <w:basedOn w:val="1"/>
    <w:next w:val="1"/>
    <w:link w:val="184"/>
    <w:qFormat/>
    <w:uiPriority w:val="0"/>
    <w:pPr>
      <w:keepNext/>
      <w:outlineLvl w:val="1"/>
    </w:pPr>
    <w:rPr>
      <w:rFonts w:ascii="仿宋_GB2312"/>
      <w:b/>
      <w:sz w:val="28"/>
      <w:szCs w:val="32"/>
    </w:rPr>
  </w:style>
  <w:style w:type="paragraph" w:styleId="7">
    <w:name w:val="heading 3"/>
    <w:basedOn w:val="1"/>
    <w:next w:val="1"/>
    <w:link w:val="104"/>
    <w:qFormat/>
    <w:uiPriority w:val="0"/>
    <w:pPr>
      <w:keepNext/>
      <w:keepLines/>
      <w:spacing w:line="540" w:lineRule="atLeast"/>
      <w:outlineLvl w:val="2"/>
    </w:pPr>
    <w:rPr>
      <w:rFonts w:eastAsia="黑体"/>
      <w:b/>
      <w:sz w:val="28"/>
      <w:szCs w:val="20"/>
    </w:rPr>
  </w:style>
  <w:style w:type="paragraph" w:styleId="8">
    <w:name w:val="heading 4"/>
    <w:basedOn w:val="1"/>
    <w:next w:val="1"/>
    <w:link w:val="200"/>
    <w:qFormat/>
    <w:uiPriority w:val="0"/>
    <w:pPr>
      <w:keepNext/>
      <w:keepLines/>
      <w:spacing w:line="540" w:lineRule="atLeast"/>
      <w:outlineLvl w:val="3"/>
    </w:pPr>
    <w:rPr>
      <w:sz w:val="28"/>
      <w:szCs w:val="28"/>
    </w:rPr>
  </w:style>
  <w:style w:type="paragraph" w:styleId="9">
    <w:name w:val="heading 5"/>
    <w:basedOn w:val="1"/>
    <w:next w:val="1"/>
    <w:link w:val="175"/>
    <w:qFormat/>
    <w:uiPriority w:val="0"/>
    <w:pPr>
      <w:keepNext/>
      <w:keepLines/>
      <w:spacing w:before="280" w:after="290" w:line="372" w:lineRule="auto"/>
      <w:outlineLvl w:val="4"/>
    </w:pPr>
    <w:rPr>
      <w:b/>
      <w:bCs/>
      <w:kern w:val="0"/>
      <w:sz w:val="28"/>
      <w:szCs w:val="28"/>
    </w:rPr>
  </w:style>
  <w:style w:type="paragraph" w:styleId="10">
    <w:name w:val="heading 6"/>
    <w:basedOn w:val="1"/>
    <w:next w:val="11"/>
    <w:link w:val="193"/>
    <w:qFormat/>
    <w:uiPriority w:val="0"/>
    <w:pPr>
      <w:keepNext/>
      <w:keepLines/>
      <w:spacing w:before="240" w:after="64" w:line="317" w:lineRule="auto"/>
      <w:outlineLvl w:val="5"/>
    </w:pPr>
    <w:rPr>
      <w:rFonts w:ascii="Arial" w:hAnsi="Arial" w:eastAsia="黑体"/>
      <w:b/>
      <w:sz w:val="24"/>
      <w:szCs w:val="20"/>
    </w:rPr>
  </w:style>
  <w:style w:type="paragraph" w:styleId="12">
    <w:name w:val="heading 7"/>
    <w:basedOn w:val="1"/>
    <w:next w:val="11"/>
    <w:link w:val="117"/>
    <w:qFormat/>
    <w:uiPriority w:val="0"/>
    <w:pPr>
      <w:keepNext/>
      <w:keepLines/>
      <w:spacing w:before="240" w:after="64" w:line="317" w:lineRule="auto"/>
      <w:outlineLvl w:val="6"/>
    </w:pPr>
    <w:rPr>
      <w:b/>
      <w:sz w:val="24"/>
      <w:szCs w:val="20"/>
    </w:rPr>
  </w:style>
  <w:style w:type="paragraph" w:styleId="13">
    <w:name w:val="heading 8"/>
    <w:basedOn w:val="1"/>
    <w:next w:val="11"/>
    <w:link w:val="109"/>
    <w:qFormat/>
    <w:uiPriority w:val="0"/>
    <w:pPr>
      <w:keepNext/>
      <w:keepLines/>
      <w:spacing w:before="240" w:after="64" w:line="317" w:lineRule="auto"/>
      <w:outlineLvl w:val="7"/>
    </w:pPr>
    <w:rPr>
      <w:rFonts w:ascii="Arial" w:hAnsi="Arial" w:eastAsia="黑体"/>
      <w:sz w:val="24"/>
      <w:szCs w:val="20"/>
    </w:rPr>
  </w:style>
  <w:style w:type="paragraph" w:styleId="14">
    <w:name w:val="heading 9"/>
    <w:basedOn w:val="1"/>
    <w:next w:val="11"/>
    <w:link w:val="191"/>
    <w:qFormat/>
    <w:uiPriority w:val="0"/>
    <w:pPr>
      <w:keepNext/>
      <w:keepLines/>
      <w:spacing w:before="240" w:after="64" w:line="317" w:lineRule="auto"/>
      <w:outlineLvl w:val="8"/>
    </w:pPr>
    <w:rPr>
      <w:rFonts w:ascii="Arial" w:hAnsi="Arial" w:eastAsia="黑体"/>
      <w:szCs w:val="20"/>
    </w:rPr>
  </w:style>
  <w:style w:type="character" w:default="1" w:styleId="55">
    <w:name w:val="Default Paragraph Font"/>
    <w:semiHidden/>
    <w:unhideWhenUsed/>
    <w:qFormat/>
    <w:uiPriority w:val="1"/>
  </w:style>
  <w:style w:type="table" w:default="1" w:styleId="53">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207"/>
    <w:unhideWhenUsed/>
    <w:qFormat/>
    <w:uiPriority w:val="0"/>
    <w:pPr>
      <w:spacing w:after="120"/>
    </w:pPr>
  </w:style>
  <w:style w:type="paragraph" w:styleId="3">
    <w:name w:val="Body Text First Indent"/>
    <w:basedOn w:val="2"/>
    <w:link w:val="128"/>
    <w:qFormat/>
    <w:uiPriority w:val="0"/>
    <w:pPr>
      <w:autoSpaceDE w:val="0"/>
      <w:autoSpaceDN w:val="0"/>
      <w:adjustRightInd w:val="0"/>
      <w:ind w:firstLine="420" w:firstLineChars="100"/>
      <w:jc w:val="left"/>
    </w:pPr>
    <w:rPr>
      <w:rFonts w:ascii="等线" w:hAnsi="等线" w:eastAsia="等线"/>
      <w:szCs w:val="22"/>
    </w:rPr>
  </w:style>
  <w:style w:type="paragraph" w:styleId="4">
    <w:name w:val="macro"/>
    <w:link w:val="178"/>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imes New Roman" w:cs="Times New Roman"/>
      <w:kern w:val="2"/>
      <w:sz w:val="24"/>
      <w:szCs w:val="24"/>
      <w:lang w:val="en-US" w:eastAsia="zh-CN" w:bidi="ar-SA"/>
    </w:rPr>
  </w:style>
  <w:style w:type="paragraph" w:styleId="11">
    <w:name w:val="Normal Indent"/>
    <w:basedOn w:val="1"/>
    <w:next w:val="1"/>
    <w:link w:val="152"/>
    <w:unhideWhenUsed/>
    <w:qFormat/>
    <w:uiPriority w:val="0"/>
    <w:pPr>
      <w:ind w:firstLine="420" w:firstLineChars="200"/>
    </w:pPr>
    <w:rPr>
      <w:kern w:val="0"/>
      <w:sz w:val="20"/>
    </w:rPr>
  </w:style>
  <w:style w:type="paragraph" w:styleId="15">
    <w:name w:val="toc 7"/>
    <w:basedOn w:val="1"/>
    <w:next w:val="1"/>
    <w:qFormat/>
    <w:uiPriority w:val="0"/>
    <w:pPr>
      <w:autoSpaceDE w:val="0"/>
      <w:autoSpaceDN w:val="0"/>
      <w:adjustRightInd w:val="0"/>
      <w:ind w:left="2520" w:leftChars="1200"/>
      <w:jc w:val="left"/>
    </w:pPr>
    <w:rPr>
      <w:kern w:val="0"/>
      <w:sz w:val="20"/>
      <w:szCs w:val="20"/>
    </w:rPr>
  </w:style>
  <w:style w:type="paragraph" w:styleId="16">
    <w:name w:val="List Number"/>
    <w:basedOn w:val="1"/>
    <w:qFormat/>
    <w:uiPriority w:val="0"/>
    <w:pPr>
      <w:tabs>
        <w:tab w:val="left" w:pos="360"/>
      </w:tabs>
      <w:ind w:left="360" w:hanging="360" w:hangingChars="200"/>
    </w:pPr>
  </w:style>
  <w:style w:type="paragraph" w:styleId="17">
    <w:name w:val="caption"/>
    <w:basedOn w:val="1"/>
    <w:next w:val="1"/>
    <w:qFormat/>
    <w:uiPriority w:val="0"/>
    <w:pPr>
      <w:autoSpaceDE w:val="0"/>
      <w:autoSpaceDN w:val="0"/>
      <w:adjustRightInd w:val="0"/>
      <w:jc w:val="left"/>
    </w:pPr>
    <w:rPr>
      <w:rFonts w:ascii="Arial" w:hAnsi="Arial" w:eastAsia="黑体" w:cs="Arial"/>
      <w:kern w:val="0"/>
      <w:sz w:val="20"/>
      <w:szCs w:val="20"/>
    </w:rPr>
  </w:style>
  <w:style w:type="paragraph" w:styleId="18">
    <w:name w:val="List Bullet"/>
    <w:basedOn w:val="1"/>
    <w:qFormat/>
    <w:uiPriority w:val="0"/>
    <w:pPr>
      <w:tabs>
        <w:tab w:val="left" w:pos="360"/>
      </w:tabs>
    </w:pPr>
    <w:rPr>
      <w:szCs w:val="22"/>
    </w:rPr>
  </w:style>
  <w:style w:type="paragraph" w:styleId="19">
    <w:name w:val="Document Map"/>
    <w:basedOn w:val="1"/>
    <w:link w:val="70"/>
    <w:qFormat/>
    <w:uiPriority w:val="0"/>
    <w:pPr>
      <w:shd w:val="clear" w:color="auto" w:fill="000080"/>
    </w:pPr>
    <w:rPr>
      <w:rFonts w:ascii="Times New Roman" w:hAnsi="Times New Roman"/>
      <w:kern w:val="0"/>
      <w:sz w:val="20"/>
    </w:rPr>
  </w:style>
  <w:style w:type="paragraph" w:styleId="20">
    <w:name w:val="annotation text"/>
    <w:basedOn w:val="1"/>
    <w:link w:val="112"/>
    <w:unhideWhenUsed/>
    <w:qFormat/>
    <w:uiPriority w:val="0"/>
    <w:pPr>
      <w:jc w:val="left"/>
    </w:pPr>
  </w:style>
  <w:style w:type="paragraph" w:styleId="21">
    <w:name w:val="Salutation"/>
    <w:basedOn w:val="1"/>
    <w:next w:val="1"/>
    <w:link w:val="73"/>
    <w:qFormat/>
    <w:uiPriority w:val="0"/>
    <w:pPr>
      <w:tabs>
        <w:tab w:val="left" w:pos="840"/>
      </w:tabs>
      <w:autoSpaceDE w:val="0"/>
      <w:autoSpaceDN w:val="0"/>
      <w:adjustRightInd w:val="0"/>
      <w:jc w:val="left"/>
    </w:pPr>
    <w:rPr>
      <w:rFonts w:ascii="仿宋_GB2312" w:hAnsi="Times New Roman" w:eastAsia="仿宋_GB2312"/>
      <w:b/>
      <w:kern w:val="0"/>
      <w:sz w:val="24"/>
      <w:szCs w:val="32"/>
    </w:rPr>
  </w:style>
  <w:style w:type="paragraph" w:styleId="22">
    <w:name w:val="Body Text 3"/>
    <w:basedOn w:val="1"/>
    <w:link w:val="85"/>
    <w:qFormat/>
    <w:uiPriority w:val="0"/>
    <w:pPr>
      <w:autoSpaceDE w:val="0"/>
      <w:autoSpaceDN w:val="0"/>
      <w:adjustRightInd w:val="0"/>
      <w:jc w:val="center"/>
    </w:pPr>
    <w:rPr>
      <w:rFonts w:ascii="等线" w:hAnsi="等线" w:eastAsia="等线"/>
      <w:szCs w:val="22"/>
    </w:rPr>
  </w:style>
  <w:style w:type="paragraph" w:styleId="23">
    <w:name w:val="Body Text Indent"/>
    <w:basedOn w:val="1"/>
    <w:link w:val="115"/>
    <w:unhideWhenUsed/>
    <w:qFormat/>
    <w:uiPriority w:val="0"/>
    <w:pPr>
      <w:spacing w:after="120"/>
      <w:ind w:left="420" w:leftChars="200"/>
    </w:pPr>
  </w:style>
  <w:style w:type="paragraph" w:styleId="24">
    <w:name w:val="List Number 3"/>
    <w:basedOn w:val="1"/>
    <w:qFormat/>
    <w:uiPriority w:val="0"/>
    <w:pPr>
      <w:tabs>
        <w:tab w:val="left" w:pos="1200"/>
      </w:tabs>
      <w:ind w:left="1200" w:leftChars="400" w:hanging="360" w:hangingChars="200"/>
    </w:pPr>
  </w:style>
  <w:style w:type="paragraph" w:styleId="25">
    <w:name w:val="Block Text"/>
    <w:basedOn w:val="1"/>
    <w:qFormat/>
    <w:uiPriority w:val="0"/>
    <w:pPr>
      <w:spacing w:line="520" w:lineRule="exact"/>
      <w:ind w:left="540" w:leftChars="257" w:right="-514"/>
    </w:pPr>
    <w:rPr>
      <w:rFonts w:ascii="宋体" w:hAnsi="宋体"/>
      <w:sz w:val="24"/>
    </w:rPr>
  </w:style>
  <w:style w:type="paragraph" w:styleId="26">
    <w:name w:val="List Bullet 2"/>
    <w:basedOn w:val="1"/>
    <w:qFormat/>
    <w:uiPriority w:val="0"/>
    <w:pPr>
      <w:tabs>
        <w:tab w:val="left" w:pos="780"/>
      </w:tabs>
      <w:spacing w:line="360" w:lineRule="auto"/>
      <w:ind w:left="780" w:leftChars="200" w:hanging="360" w:hangingChars="200"/>
    </w:pPr>
  </w:style>
  <w:style w:type="paragraph" w:styleId="27">
    <w:name w:val="toc 5"/>
    <w:basedOn w:val="1"/>
    <w:next w:val="1"/>
    <w:qFormat/>
    <w:uiPriority w:val="0"/>
    <w:pPr>
      <w:autoSpaceDE w:val="0"/>
      <w:autoSpaceDN w:val="0"/>
      <w:adjustRightInd w:val="0"/>
      <w:ind w:left="1680" w:leftChars="800"/>
      <w:jc w:val="left"/>
    </w:pPr>
    <w:rPr>
      <w:kern w:val="0"/>
      <w:sz w:val="20"/>
      <w:szCs w:val="20"/>
    </w:rPr>
  </w:style>
  <w:style w:type="paragraph" w:styleId="28">
    <w:name w:val="toc 3"/>
    <w:basedOn w:val="1"/>
    <w:next w:val="1"/>
    <w:qFormat/>
    <w:uiPriority w:val="0"/>
    <w:pPr>
      <w:ind w:left="840" w:leftChars="400"/>
    </w:pPr>
  </w:style>
  <w:style w:type="paragraph" w:styleId="29">
    <w:name w:val="Plain Text"/>
    <w:basedOn w:val="1"/>
    <w:link w:val="90"/>
    <w:qFormat/>
    <w:uiPriority w:val="0"/>
    <w:pPr>
      <w:widowControl/>
      <w:overflowPunct w:val="0"/>
      <w:autoSpaceDE w:val="0"/>
      <w:autoSpaceDN w:val="0"/>
      <w:adjustRightInd w:val="0"/>
      <w:jc w:val="left"/>
      <w:textAlignment w:val="baseline"/>
    </w:pPr>
    <w:rPr>
      <w:rFonts w:ascii="宋体" w:hAnsi="Courier New"/>
      <w:b/>
      <w:kern w:val="0"/>
      <w:sz w:val="20"/>
      <w:szCs w:val="21"/>
    </w:rPr>
  </w:style>
  <w:style w:type="paragraph" w:styleId="30">
    <w:name w:val="List Number 4"/>
    <w:basedOn w:val="1"/>
    <w:qFormat/>
    <w:uiPriority w:val="0"/>
    <w:pPr>
      <w:tabs>
        <w:tab w:val="left" w:pos="840"/>
      </w:tabs>
      <w:autoSpaceDE w:val="0"/>
      <w:autoSpaceDN w:val="0"/>
      <w:adjustRightInd w:val="0"/>
      <w:spacing w:line="360" w:lineRule="atLeast"/>
      <w:ind w:left="840" w:hanging="420"/>
      <w:jc w:val="left"/>
    </w:pPr>
    <w:rPr>
      <w:kern w:val="0"/>
      <w:sz w:val="24"/>
      <w:szCs w:val="20"/>
    </w:rPr>
  </w:style>
  <w:style w:type="paragraph" w:styleId="31">
    <w:name w:val="toc 8"/>
    <w:basedOn w:val="1"/>
    <w:next w:val="1"/>
    <w:qFormat/>
    <w:uiPriority w:val="0"/>
    <w:pPr>
      <w:autoSpaceDE w:val="0"/>
      <w:autoSpaceDN w:val="0"/>
      <w:adjustRightInd w:val="0"/>
      <w:ind w:left="2940" w:leftChars="1400"/>
      <w:jc w:val="left"/>
    </w:pPr>
    <w:rPr>
      <w:kern w:val="0"/>
      <w:sz w:val="20"/>
      <w:szCs w:val="20"/>
    </w:rPr>
  </w:style>
  <w:style w:type="paragraph" w:styleId="32">
    <w:name w:val="Date"/>
    <w:basedOn w:val="1"/>
    <w:next w:val="1"/>
    <w:link w:val="119"/>
    <w:qFormat/>
    <w:uiPriority w:val="0"/>
    <w:pPr>
      <w:ind w:left="100" w:leftChars="2500"/>
    </w:pPr>
    <w:rPr>
      <w:rFonts w:ascii="Times New Roman" w:hAnsi="Times New Roman"/>
      <w:kern w:val="0"/>
      <w:sz w:val="20"/>
    </w:rPr>
  </w:style>
  <w:style w:type="paragraph" w:styleId="33">
    <w:name w:val="Body Text Indent 2"/>
    <w:basedOn w:val="1"/>
    <w:link w:val="190"/>
    <w:qFormat/>
    <w:uiPriority w:val="0"/>
    <w:pPr>
      <w:spacing w:line="500" w:lineRule="exact"/>
      <w:ind w:firstLine="511" w:firstLineChars="213"/>
    </w:pPr>
    <w:rPr>
      <w:rFonts w:ascii="Times New Roman" w:hAnsi="Times New Roman"/>
      <w:kern w:val="0"/>
      <w:sz w:val="24"/>
    </w:rPr>
  </w:style>
  <w:style w:type="paragraph" w:styleId="34">
    <w:name w:val="Balloon Text"/>
    <w:basedOn w:val="1"/>
    <w:link w:val="69"/>
    <w:qFormat/>
    <w:uiPriority w:val="0"/>
    <w:rPr>
      <w:rFonts w:ascii="Times New Roman" w:hAnsi="Times New Roman"/>
      <w:kern w:val="0"/>
      <w:sz w:val="18"/>
      <w:szCs w:val="18"/>
    </w:rPr>
  </w:style>
  <w:style w:type="paragraph" w:styleId="35">
    <w:name w:val="footer"/>
    <w:basedOn w:val="1"/>
    <w:link w:val="172"/>
    <w:unhideWhenUsed/>
    <w:qFormat/>
    <w:uiPriority w:val="0"/>
    <w:pPr>
      <w:tabs>
        <w:tab w:val="center" w:pos="4153"/>
        <w:tab w:val="right" w:pos="8306"/>
      </w:tabs>
      <w:snapToGrid w:val="0"/>
      <w:jc w:val="left"/>
    </w:pPr>
    <w:rPr>
      <w:sz w:val="18"/>
      <w:szCs w:val="18"/>
    </w:rPr>
  </w:style>
  <w:style w:type="paragraph" w:styleId="36">
    <w:name w:val="envelope return"/>
    <w:basedOn w:val="1"/>
    <w:qFormat/>
    <w:uiPriority w:val="0"/>
    <w:pPr>
      <w:snapToGrid w:val="0"/>
    </w:pPr>
    <w:rPr>
      <w:rFonts w:ascii="Arial" w:hAnsi="Arial"/>
    </w:rPr>
  </w:style>
  <w:style w:type="paragraph" w:styleId="37">
    <w:name w:val="header"/>
    <w:basedOn w:val="1"/>
    <w:link w:val="68"/>
    <w:unhideWhenUsed/>
    <w:qFormat/>
    <w:uiPriority w:val="0"/>
    <w:pPr>
      <w:pBdr>
        <w:bottom w:val="single" w:color="auto" w:sz="6" w:space="1"/>
      </w:pBdr>
      <w:tabs>
        <w:tab w:val="center" w:pos="4153"/>
        <w:tab w:val="right" w:pos="8306"/>
      </w:tabs>
      <w:snapToGrid w:val="0"/>
      <w:jc w:val="center"/>
    </w:pPr>
    <w:rPr>
      <w:sz w:val="18"/>
      <w:szCs w:val="18"/>
    </w:rPr>
  </w:style>
  <w:style w:type="paragraph" w:styleId="38">
    <w:name w:val="Signature"/>
    <w:basedOn w:val="1"/>
    <w:link w:val="215"/>
    <w:qFormat/>
    <w:uiPriority w:val="0"/>
    <w:pPr>
      <w:autoSpaceDE w:val="0"/>
      <w:autoSpaceDN w:val="0"/>
      <w:adjustRightInd w:val="0"/>
      <w:spacing w:after="600" w:line="312" w:lineRule="atLeast"/>
      <w:jc w:val="center"/>
      <w:textAlignment w:val="baseline"/>
    </w:pPr>
    <w:rPr>
      <w:rFonts w:ascii="仿宋_GB2312" w:hAnsi="Times New Roman" w:eastAsia="仿宋_GB2312"/>
      <w:b/>
      <w:kern w:val="0"/>
      <w:sz w:val="24"/>
      <w:szCs w:val="32"/>
    </w:rPr>
  </w:style>
  <w:style w:type="paragraph" w:styleId="39">
    <w:name w:val="toc 1"/>
    <w:basedOn w:val="1"/>
    <w:next w:val="1"/>
    <w:qFormat/>
    <w:uiPriority w:val="0"/>
  </w:style>
  <w:style w:type="paragraph" w:styleId="40">
    <w:name w:val="toc 4"/>
    <w:basedOn w:val="1"/>
    <w:next w:val="1"/>
    <w:qFormat/>
    <w:uiPriority w:val="0"/>
    <w:pPr>
      <w:autoSpaceDE w:val="0"/>
      <w:autoSpaceDN w:val="0"/>
      <w:adjustRightInd w:val="0"/>
      <w:ind w:left="1260" w:leftChars="600"/>
      <w:jc w:val="left"/>
    </w:pPr>
    <w:rPr>
      <w:kern w:val="0"/>
      <w:sz w:val="20"/>
      <w:szCs w:val="20"/>
    </w:rPr>
  </w:style>
  <w:style w:type="paragraph" w:styleId="41">
    <w:name w:val="Subtitle"/>
    <w:basedOn w:val="1"/>
    <w:next w:val="1"/>
    <w:link w:val="167"/>
    <w:qFormat/>
    <w:uiPriority w:val="0"/>
    <w:pPr>
      <w:spacing w:before="240" w:after="60" w:line="312" w:lineRule="auto"/>
      <w:jc w:val="center"/>
      <w:outlineLvl w:val="1"/>
    </w:pPr>
    <w:rPr>
      <w:rFonts w:ascii="Cambria" w:hAnsi="Cambria"/>
      <w:b/>
      <w:bCs/>
      <w:kern w:val="28"/>
      <w:sz w:val="32"/>
      <w:szCs w:val="32"/>
    </w:rPr>
  </w:style>
  <w:style w:type="paragraph" w:styleId="42">
    <w:name w:val="List Number 5"/>
    <w:basedOn w:val="1"/>
    <w:qFormat/>
    <w:uiPriority w:val="0"/>
    <w:pPr>
      <w:tabs>
        <w:tab w:val="left" w:pos="2040"/>
      </w:tabs>
      <w:autoSpaceDE w:val="0"/>
      <w:autoSpaceDN w:val="0"/>
      <w:adjustRightInd w:val="0"/>
      <w:spacing w:line="400" w:lineRule="exact"/>
      <w:ind w:left="2040" w:hanging="360"/>
      <w:jc w:val="left"/>
    </w:pPr>
    <w:rPr>
      <w:kern w:val="0"/>
      <w:sz w:val="24"/>
      <w:szCs w:val="20"/>
    </w:rPr>
  </w:style>
  <w:style w:type="paragraph" w:styleId="43">
    <w:name w:val="List"/>
    <w:basedOn w:val="1"/>
    <w:qFormat/>
    <w:uiPriority w:val="0"/>
    <w:pPr>
      <w:ind w:left="200" w:hanging="200" w:hangingChars="200"/>
    </w:pPr>
    <w:rPr>
      <w:rFonts w:ascii="Times New Roman" w:hAnsi="Times New Roman"/>
    </w:rPr>
  </w:style>
  <w:style w:type="paragraph" w:styleId="44">
    <w:name w:val="toc 6"/>
    <w:basedOn w:val="1"/>
    <w:next w:val="1"/>
    <w:qFormat/>
    <w:uiPriority w:val="0"/>
    <w:pPr>
      <w:autoSpaceDE w:val="0"/>
      <w:autoSpaceDN w:val="0"/>
      <w:adjustRightInd w:val="0"/>
      <w:ind w:left="2100" w:leftChars="1000"/>
      <w:jc w:val="left"/>
    </w:pPr>
    <w:rPr>
      <w:kern w:val="0"/>
      <w:sz w:val="20"/>
      <w:szCs w:val="20"/>
    </w:rPr>
  </w:style>
  <w:style w:type="paragraph" w:styleId="45">
    <w:name w:val="Body Text Indent 3"/>
    <w:basedOn w:val="1"/>
    <w:link w:val="142"/>
    <w:qFormat/>
    <w:uiPriority w:val="0"/>
    <w:pPr>
      <w:spacing w:line="500" w:lineRule="exact"/>
      <w:ind w:left="511" w:hanging="511" w:hangingChars="213"/>
    </w:pPr>
    <w:rPr>
      <w:rFonts w:ascii="Times New Roman" w:hAnsi="Times New Roman"/>
      <w:kern w:val="0"/>
      <w:sz w:val="24"/>
    </w:rPr>
  </w:style>
  <w:style w:type="paragraph" w:styleId="46">
    <w:name w:val="toc 2"/>
    <w:basedOn w:val="1"/>
    <w:next w:val="1"/>
    <w:qFormat/>
    <w:uiPriority w:val="0"/>
    <w:pPr>
      <w:ind w:left="420" w:leftChars="200"/>
    </w:pPr>
  </w:style>
  <w:style w:type="paragraph" w:styleId="47">
    <w:name w:val="toc 9"/>
    <w:basedOn w:val="1"/>
    <w:next w:val="1"/>
    <w:qFormat/>
    <w:uiPriority w:val="0"/>
    <w:pPr>
      <w:autoSpaceDE w:val="0"/>
      <w:autoSpaceDN w:val="0"/>
      <w:adjustRightInd w:val="0"/>
      <w:ind w:left="3360" w:leftChars="1600"/>
      <w:jc w:val="left"/>
    </w:pPr>
    <w:rPr>
      <w:kern w:val="0"/>
      <w:sz w:val="20"/>
      <w:szCs w:val="20"/>
    </w:rPr>
  </w:style>
  <w:style w:type="paragraph" w:styleId="48">
    <w:name w:val="Body Text 2"/>
    <w:basedOn w:val="1"/>
    <w:link w:val="194"/>
    <w:qFormat/>
    <w:uiPriority w:val="0"/>
    <w:pPr>
      <w:autoSpaceDE w:val="0"/>
      <w:autoSpaceDN w:val="0"/>
      <w:adjustRightInd w:val="0"/>
      <w:spacing w:after="120" w:line="480" w:lineRule="auto"/>
      <w:jc w:val="left"/>
    </w:pPr>
    <w:rPr>
      <w:rFonts w:ascii="等线" w:hAnsi="等线" w:eastAsia="等线"/>
      <w:szCs w:val="22"/>
    </w:rPr>
  </w:style>
  <w:style w:type="paragraph" w:styleId="49">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50">
    <w:name w:val="Title"/>
    <w:basedOn w:val="1"/>
    <w:next w:val="1"/>
    <w:link w:val="102"/>
    <w:qFormat/>
    <w:uiPriority w:val="0"/>
    <w:pPr>
      <w:spacing w:before="240" w:after="60"/>
      <w:jc w:val="center"/>
      <w:outlineLvl w:val="0"/>
    </w:pPr>
    <w:rPr>
      <w:rFonts w:ascii="Cambria" w:hAnsi="Cambria"/>
      <w:b/>
      <w:bCs/>
      <w:kern w:val="0"/>
      <w:sz w:val="32"/>
      <w:szCs w:val="32"/>
    </w:rPr>
  </w:style>
  <w:style w:type="paragraph" w:styleId="51">
    <w:name w:val="annotation subject"/>
    <w:basedOn w:val="20"/>
    <w:next w:val="20"/>
    <w:link w:val="151"/>
    <w:qFormat/>
    <w:uiPriority w:val="0"/>
    <w:rPr>
      <w:rFonts w:ascii="Times New Roman" w:hAnsi="Times New Roman"/>
      <w:b/>
      <w:bCs/>
      <w:kern w:val="0"/>
      <w:sz w:val="20"/>
    </w:rPr>
  </w:style>
  <w:style w:type="paragraph" w:styleId="52">
    <w:name w:val="Body Text First Indent 2"/>
    <w:basedOn w:val="23"/>
    <w:link w:val="218"/>
    <w:qFormat/>
    <w:uiPriority w:val="0"/>
    <w:pPr>
      <w:ind w:hanging="200" w:hangingChars="200"/>
    </w:pPr>
    <w:rPr>
      <w:rFonts w:cs="宋体"/>
      <w:szCs w:val="21"/>
    </w:rPr>
  </w:style>
  <w:style w:type="table" w:styleId="54">
    <w:name w:val="Table Grid"/>
    <w:basedOn w:val="53"/>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6">
    <w:name w:val="Strong"/>
    <w:qFormat/>
    <w:uiPriority w:val="0"/>
    <w:rPr>
      <w:rFonts w:ascii="仿宋_GB2312" w:eastAsia="仿宋_GB2312"/>
      <w:bCs/>
      <w:sz w:val="32"/>
      <w:szCs w:val="32"/>
    </w:rPr>
  </w:style>
  <w:style w:type="character" w:styleId="57">
    <w:name w:val="page number"/>
    <w:basedOn w:val="55"/>
    <w:qFormat/>
    <w:uiPriority w:val="0"/>
  </w:style>
  <w:style w:type="character" w:styleId="58">
    <w:name w:val="FollowedHyperlink"/>
    <w:qFormat/>
    <w:uiPriority w:val="0"/>
    <w:rPr>
      <w:rFonts w:ascii="仿宋_GB2312" w:eastAsia="仿宋_GB2312"/>
      <w:b/>
      <w:color w:val="800080"/>
      <w:sz w:val="32"/>
      <w:szCs w:val="32"/>
      <w:u w:val="none"/>
    </w:rPr>
  </w:style>
  <w:style w:type="character" w:styleId="59">
    <w:name w:val="Emphasis"/>
    <w:qFormat/>
    <w:uiPriority w:val="0"/>
    <w:rPr>
      <w:i/>
      <w:iCs/>
    </w:rPr>
  </w:style>
  <w:style w:type="character" w:styleId="60">
    <w:name w:val="line number"/>
    <w:basedOn w:val="55"/>
    <w:qFormat/>
    <w:uiPriority w:val="0"/>
  </w:style>
  <w:style w:type="character" w:styleId="61">
    <w:name w:val="Hyperlink"/>
    <w:basedOn w:val="55"/>
    <w:qFormat/>
    <w:uiPriority w:val="0"/>
    <w:rPr>
      <w:rFonts w:ascii="仿宋_GB2312" w:eastAsia="仿宋_GB2312"/>
      <w:b/>
      <w:color w:val="0000FF"/>
      <w:sz w:val="32"/>
      <w:szCs w:val="32"/>
      <w:u w:val="none"/>
    </w:rPr>
  </w:style>
  <w:style w:type="character" w:styleId="62">
    <w:name w:val="annotation reference"/>
    <w:qFormat/>
    <w:uiPriority w:val="0"/>
    <w:rPr>
      <w:sz w:val="21"/>
      <w:szCs w:val="21"/>
    </w:rPr>
  </w:style>
  <w:style w:type="character" w:styleId="63">
    <w:name w:val="HTML Cite"/>
    <w:qFormat/>
    <w:uiPriority w:val="0"/>
    <w:rPr>
      <w:color w:val="008000"/>
    </w:rPr>
  </w:style>
  <w:style w:type="paragraph" w:customStyle="1" w:styleId="64">
    <w:name w:val="Char3 Char Char Char"/>
    <w:basedOn w:val="1"/>
    <w:qFormat/>
    <w:uiPriority w:val="0"/>
  </w:style>
  <w:style w:type="character" w:customStyle="1" w:styleId="65">
    <w:name w:val="Style4"/>
    <w:qFormat/>
    <w:uiPriority w:val="0"/>
    <w:rPr>
      <w:rFonts w:ascii="Calibri" w:hAnsi="宋体" w:eastAsia="宋体" w:cs="Times New Roman"/>
      <w:szCs w:val="22"/>
      <w:lang w:eastAsia="zh-CN"/>
    </w:rPr>
  </w:style>
  <w:style w:type="character" w:customStyle="1" w:styleId="66">
    <w:name w:val="Style2"/>
    <w:qFormat/>
    <w:uiPriority w:val="0"/>
    <w:rPr>
      <w:rFonts w:ascii="Calibri" w:hAnsi="宋体" w:eastAsia="宋体" w:cs="Times New Roman"/>
      <w:sz w:val="22"/>
      <w:szCs w:val="22"/>
      <w:lang w:eastAsia="zh-CN"/>
    </w:rPr>
  </w:style>
  <w:style w:type="character" w:customStyle="1" w:styleId="67">
    <w:name w:val="批注框文本 字符1"/>
    <w:basedOn w:val="55"/>
    <w:semiHidden/>
    <w:qFormat/>
    <w:uiPriority w:val="99"/>
    <w:rPr>
      <w:rFonts w:ascii="Calibri" w:hAnsi="Calibri" w:eastAsia="宋体" w:cs="Times New Roman"/>
      <w:sz w:val="18"/>
      <w:szCs w:val="18"/>
    </w:rPr>
  </w:style>
  <w:style w:type="character" w:customStyle="1" w:styleId="68">
    <w:name w:val="页眉 Char"/>
    <w:basedOn w:val="55"/>
    <w:link w:val="37"/>
    <w:qFormat/>
    <w:uiPriority w:val="0"/>
    <w:rPr>
      <w:sz w:val="18"/>
      <w:szCs w:val="18"/>
    </w:rPr>
  </w:style>
  <w:style w:type="character" w:customStyle="1" w:styleId="69">
    <w:name w:val="批注框文本 Char"/>
    <w:link w:val="34"/>
    <w:qFormat/>
    <w:uiPriority w:val="0"/>
    <w:rPr>
      <w:sz w:val="18"/>
      <w:szCs w:val="18"/>
    </w:rPr>
  </w:style>
  <w:style w:type="character" w:customStyle="1" w:styleId="70">
    <w:name w:val="文档结构图 Char"/>
    <w:link w:val="19"/>
    <w:qFormat/>
    <w:uiPriority w:val="0"/>
    <w:rPr>
      <w:szCs w:val="24"/>
      <w:shd w:val="clear" w:color="auto" w:fill="000080"/>
    </w:rPr>
  </w:style>
  <w:style w:type="character" w:customStyle="1" w:styleId="71">
    <w:name w:val="Char Char20"/>
    <w:qFormat/>
    <w:uiPriority w:val="0"/>
    <w:rPr>
      <w:b/>
      <w:bCs/>
      <w:kern w:val="44"/>
      <w:sz w:val="44"/>
      <w:szCs w:val="44"/>
    </w:rPr>
  </w:style>
  <w:style w:type="character" w:customStyle="1" w:styleId="72">
    <w:name w:val="Char Char121"/>
    <w:qFormat/>
    <w:uiPriority w:val="0"/>
    <w:rPr>
      <w:rFonts w:eastAsia="宋体"/>
      <w:kern w:val="2"/>
      <w:sz w:val="21"/>
      <w:szCs w:val="24"/>
      <w:lang w:val="en-US" w:eastAsia="zh-CN" w:bidi="ar-SA"/>
    </w:rPr>
  </w:style>
  <w:style w:type="character" w:customStyle="1" w:styleId="73">
    <w:name w:val="称呼 Char"/>
    <w:link w:val="21"/>
    <w:qFormat/>
    <w:uiPriority w:val="0"/>
    <w:rPr>
      <w:rFonts w:ascii="仿宋_GB2312" w:eastAsia="仿宋_GB2312"/>
      <w:b/>
      <w:sz w:val="24"/>
      <w:szCs w:val="32"/>
    </w:rPr>
  </w:style>
  <w:style w:type="character" w:customStyle="1" w:styleId="74">
    <w:name w:val="Char Char211"/>
    <w:qFormat/>
    <w:uiPriority w:val="0"/>
    <w:rPr>
      <w:rFonts w:ascii="Times New Roman" w:hAnsi="Times New Roman" w:eastAsia="宋体" w:cs="Times New Roman"/>
      <w:b/>
      <w:bCs/>
      <w:kern w:val="44"/>
      <w:sz w:val="44"/>
      <w:szCs w:val="44"/>
    </w:rPr>
  </w:style>
  <w:style w:type="character" w:customStyle="1" w:styleId="75">
    <w:name w:val="书籍标题11"/>
    <w:qFormat/>
    <w:uiPriority w:val="0"/>
    <w:rPr>
      <w:b/>
      <w:bCs/>
      <w:smallCaps/>
      <w:spacing w:val="5"/>
    </w:rPr>
  </w:style>
  <w:style w:type="character" w:customStyle="1" w:styleId="76">
    <w:name w:val="Texte Char Char"/>
    <w:qFormat/>
    <w:uiPriority w:val="0"/>
    <w:rPr>
      <w:rFonts w:ascii="宋体" w:hAnsi="Courier New" w:eastAsia="宋体"/>
      <w:sz w:val="21"/>
      <w:szCs w:val="21"/>
      <w:lang w:val="en-US" w:eastAsia="zh-CN" w:bidi="ar-SA"/>
    </w:rPr>
  </w:style>
  <w:style w:type="character" w:customStyle="1" w:styleId="77">
    <w:name w:val="ändrad Char1"/>
    <w:qFormat/>
    <w:uiPriority w:val="0"/>
    <w:rPr>
      <w:rFonts w:ascii="仿宋_GB2312" w:eastAsia="宋体"/>
      <w:b/>
      <w:kern w:val="2"/>
      <w:sz w:val="21"/>
      <w:szCs w:val="24"/>
      <w:lang w:val="en-US" w:eastAsia="zh-CN" w:bidi="ar-SA"/>
    </w:rPr>
  </w:style>
  <w:style w:type="character" w:customStyle="1" w:styleId="78">
    <w:name w:val="副标题 字符1"/>
    <w:basedOn w:val="55"/>
    <w:qFormat/>
    <w:uiPriority w:val="11"/>
    <w:rPr>
      <w:b/>
      <w:bCs/>
      <w:kern w:val="28"/>
      <w:sz w:val="32"/>
      <w:szCs w:val="32"/>
    </w:rPr>
  </w:style>
  <w:style w:type="character" w:customStyle="1" w:styleId="79">
    <w:name w:val="表正文 Char2"/>
    <w:qFormat/>
    <w:uiPriority w:val="0"/>
    <w:rPr>
      <w:rFonts w:ascii="Times New Roman" w:hAnsi="Times New Roman" w:eastAsia="宋体" w:cs="Times New Roman"/>
      <w:szCs w:val="24"/>
    </w:rPr>
  </w:style>
  <w:style w:type="character" w:customStyle="1" w:styleId="80">
    <w:name w:val="heading 3 Char"/>
    <w:qFormat/>
    <w:uiPriority w:val="0"/>
    <w:rPr>
      <w:rFonts w:ascii="Arial" w:hAnsi="Arial" w:eastAsia="黑体"/>
      <w:sz w:val="28"/>
      <w:szCs w:val="24"/>
    </w:rPr>
  </w:style>
  <w:style w:type="character" w:customStyle="1" w:styleId="81">
    <w:name w:val="heading 1 Char"/>
    <w:qFormat/>
    <w:uiPriority w:val="0"/>
    <w:rPr>
      <w:rFonts w:ascii="Arial" w:hAnsi="Arial" w:eastAsia="黑体"/>
      <w:b/>
      <w:sz w:val="36"/>
      <w:szCs w:val="36"/>
    </w:rPr>
  </w:style>
  <w:style w:type="character" w:customStyle="1" w:styleId="82">
    <w:name w:val="明显强调1"/>
    <w:qFormat/>
    <w:uiPriority w:val="0"/>
    <w:rPr>
      <w:b/>
      <w:bCs/>
      <w:i/>
      <w:iCs/>
      <w:color w:val="4F81BD"/>
    </w:rPr>
  </w:style>
  <w:style w:type="character" w:customStyle="1" w:styleId="83">
    <w:name w:val="文档结构图 字符1"/>
    <w:basedOn w:val="55"/>
    <w:semiHidden/>
    <w:qFormat/>
    <w:uiPriority w:val="99"/>
    <w:rPr>
      <w:rFonts w:ascii="Microsoft YaHei UI" w:hAnsi="Calibri" w:eastAsia="Microsoft YaHei UI" w:cs="Times New Roman"/>
      <w:sz w:val="18"/>
      <w:szCs w:val="18"/>
    </w:rPr>
  </w:style>
  <w:style w:type="character" w:customStyle="1" w:styleId="84">
    <w:name w:val="heading 8 Char1"/>
    <w:qFormat/>
    <w:uiPriority w:val="0"/>
    <w:rPr>
      <w:rFonts w:ascii="Arial" w:hAnsi="Arial" w:eastAsia="黑体"/>
      <w:sz w:val="24"/>
      <w:lang w:val="en-US" w:eastAsia="zh-CN" w:bidi="ar-SA"/>
    </w:rPr>
  </w:style>
  <w:style w:type="character" w:customStyle="1" w:styleId="85">
    <w:name w:val="正文文本 3 Char"/>
    <w:basedOn w:val="55"/>
    <w:link w:val="22"/>
    <w:qFormat/>
    <w:uiPriority w:val="0"/>
  </w:style>
  <w:style w:type="character" w:customStyle="1" w:styleId="86">
    <w:name w:val="Char Char11"/>
    <w:qFormat/>
    <w:uiPriority w:val="0"/>
    <w:rPr>
      <w:rFonts w:ascii="Times New Roman" w:hAnsi="Times New Roman" w:eastAsia="宋体" w:cs="Times New Roman"/>
      <w:sz w:val="18"/>
      <w:szCs w:val="18"/>
    </w:rPr>
  </w:style>
  <w:style w:type="character" w:customStyle="1" w:styleId="87">
    <w:name w:val="Style1"/>
    <w:qFormat/>
    <w:uiPriority w:val="0"/>
    <w:rPr>
      <w:rFonts w:ascii="Calibri" w:hAnsi="宋体" w:eastAsia="宋体" w:cs="Times New Roman"/>
      <w:sz w:val="22"/>
      <w:szCs w:val="22"/>
      <w:lang w:eastAsia="zh-CN"/>
    </w:rPr>
  </w:style>
  <w:style w:type="character" w:customStyle="1" w:styleId="88">
    <w:name w:val="正文文本 3 字符1"/>
    <w:basedOn w:val="55"/>
    <w:semiHidden/>
    <w:qFormat/>
    <w:uiPriority w:val="99"/>
    <w:rPr>
      <w:rFonts w:ascii="Calibri" w:hAnsi="Calibri" w:eastAsia="宋体" w:cs="Times New Roman"/>
      <w:sz w:val="16"/>
      <w:szCs w:val="16"/>
    </w:rPr>
  </w:style>
  <w:style w:type="character" w:customStyle="1" w:styleId="89">
    <w:name w:val="heading 9 Char1"/>
    <w:qFormat/>
    <w:uiPriority w:val="0"/>
    <w:rPr>
      <w:rFonts w:ascii="Arial" w:hAnsi="Arial" w:eastAsia="黑体"/>
      <w:sz w:val="21"/>
      <w:lang w:val="en-US" w:eastAsia="zh-CN" w:bidi="ar-SA"/>
    </w:rPr>
  </w:style>
  <w:style w:type="character" w:customStyle="1" w:styleId="90">
    <w:name w:val="纯文本 Char"/>
    <w:link w:val="29"/>
    <w:qFormat/>
    <w:uiPriority w:val="0"/>
    <w:rPr>
      <w:rFonts w:ascii="宋体" w:hAnsi="Courier New"/>
      <w:b/>
      <w:szCs w:val="21"/>
    </w:rPr>
  </w:style>
  <w:style w:type="character" w:customStyle="1" w:styleId="91">
    <w:name w:val="heading 5 Char"/>
    <w:qFormat/>
    <w:uiPriority w:val="0"/>
    <w:rPr>
      <w:rFonts w:ascii="Arial" w:hAnsi="Arial" w:eastAsia="黑体"/>
      <w:sz w:val="21"/>
      <w:szCs w:val="21"/>
    </w:rPr>
  </w:style>
  <w:style w:type="character" w:customStyle="1" w:styleId="92">
    <w:name w:val="font11"/>
    <w:basedOn w:val="55"/>
    <w:qFormat/>
    <w:uiPriority w:val="0"/>
    <w:rPr>
      <w:rFonts w:hint="eastAsia" w:ascii="宋体" w:hAnsi="宋体" w:eastAsia="宋体" w:cs="宋体"/>
      <w:b/>
      <w:color w:val="000000"/>
      <w:sz w:val="24"/>
      <w:szCs w:val="24"/>
      <w:u w:val="none"/>
    </w:rPr>
  </w:style>
  <w:style w:type="character" w:customStyle="1" w:styleId="93">
    <w:name w:val="heading 2 Char1"/>
    <w:qFormat/>
    <w:uiPriority w:val="0"/>
    <w:rPr>
      <w:rFonts w:ascii="Cambria" w:hAnsi="Cambria" w:eastAsia="宋体"/>
      <w:b/>
      <w:bCs/>
      <w:kern w:val="2"/>
      <w:sz w:val="32"/>
      <w:szCs w:val="32"/>
      <w:lang w:val="en-US" w:eastAsia="zh-CN" w:bidi="ar-SA"/>
    </w:rPr>
  </w:style>
  <w:style w:type="character" w:customStyle="1" w:styleId="94">
    <w:name w:val="Char Char2"/>
    <w:qFormat/>
    <w:uiPriority w:val="0"/>
    <w:rPr>
      <w:rFonts w:ascii="Arial" w:hAnsi="Arial" w:eastAsia="黑体"/>
      <w:b/>
      <w:bCs/>
      <w:kern w:val="44"/>
      <w:sz w:val="30"/>
      <w:szCs w:val="44"/>
      <w:lang w:val="en-US" w:eastAsia="zh-CN" w:bidi="ar-SA"/>
    </w:rPr>
  </w:style>
  <w:style w:type="character" w:customStyle="1" w:styleId="95">
    <w:name w:val="Style5"/>
    <w:qFormat/>
    <w:uiPriority w:val="0"/>
    <w:rPr>
      <w:rFonts w:ascii="Calibri" w:hAnsi="宋体" w:eastAsia="宋体" w:cs="Times New Roman"/>
      <w:sz w:val="22"/>
      <w:szCs w:val="22"/>
      <w:lang w:eastAsia="zh-CN"/>
    </w:rPr>
  </w:style>
  <w:style w:type="character" w:customStyle="1" w:styleId="96">
    <w:name w:val="style41"/>
    <w:qFormat/>
    <w:uiPriority w:val="0"/>
    <w:rPr>
      <w:color w:val="auto"/>
    </w:rPr>
  </w:style>
  <w:style w:type="character" w:customStyle="1" w:styleId="97">
    <w:name w:val="Char Char4"/>
    <w:qFormat/>
    <w:uiPriority w:val="0"/>
    <w:rPr>
      <w:rFonts w:ascii="Cambria" w:hAnsi="Cambria" w:eastAsia="宋体"/>
      <w:b/>
      <w:bCs/>
      <w:sz w:val="32"/>
      <w:szCs w:val="32"/>
      <w:lang w:bidi="ar-SA"/>
    </w:rPr>
  </w:style>
  <w:style w:type="character" w:customStyle="1" w:styleId="98">
    <w:name w:val="引用 字符1"/>
    <w:basedOn w:val="55"/>
    <w:qFormat/>
    <w:uiPriority w:val="29"/>
    <w:rPr>
      <w:rFonts w:ascii="Calibri" w:hAnsi="Calibri" w:eastAsia="宋体" w:cs="Times New Roman"/>
      <w:i/>
      <w:iCs/>
      <w:color w:val="3F3F3F"/>
      <w:szCs w:val="24"/>
    </w:rPr>
  </w:style>
  <w:style w:type="character" w:customStyle="1" w:styleId="99">
    <w:name w:val="ListLabel 1"/>
    <w:qFormat/>
    <w:uiPriority w:val="7"/>
    <w:rPr>
      <w:rFonts w:ascii="宋体" w:hAnsi="宋体" w:cs="宋体"/>
      <w:color w:val="FF0000"/>
      <w:sz w:val="24"/>
    </w:rPr>
  </w:style>
  <w:style w:type="character" w:customStyle="1" w:styleId="100">
    <w:name w:val="blue1"/>
    <w:basedOn w:val="55"/>
    <w:qFormat/>
    <w:uiPriority w:val="0"/>
  </w:style>
  <w:style w:type="character" w:customStyle="1" w:styleId="101">
    <w:name w:val="Ò³Ã¼ Char Char2"/>
    <w:qFormat/>
    <w:uiPriority w:val="0"/>
    <w:rPr>
      <w:kern w:val="2"/>
      <w:sz w:val="18"/>
      <w:szCs w:val="18"/>
    </w:rPr>
  </w:style>
  <w:style w:type="character" w:customStyle="1" w:styleId="102">
    <w:name w:val="标题 Char"/>
    <w:link w:val="50"/>
    <w:qFormat/>
    <w:uiPriority w:val="0"/>
    <w:rPr>
      <w:rFonts w:ascii="Cambria" w:hAnsi="Cambria"/>
      <w:b/>
      <w:bCs/>
      <w:sz w:val="32"/>
      <w:szCs w:val="32"/>
    </w:rPr>
  </w:style>
  <w:style w:type="character" w:customStyle="1" w:styleId="103">
    <w:name w:val="Char Char111"/>
    <w:qFormat/>
    <w:uiPriority w:val="0"/>
    <w:rPr>
      <w:rFonts w:ascii="Times New Roman" w:hAnsi="Times New Roman" w:eastAsia="宋体" w:cs="Times New Roman"/>
      <w:sz w:val="18"/>
      <w:szCs w:val="18"/>
    </w:rPr>
  </w:style>
  <w:style w:type="character" w:customStyle="1" w:styleId="104">
    <w:name w:val="标题 3 Char"/>
    <w:basedOn w:val="55"/>
    <w:link w:val="7"/>
    <w:qFormat/>
    <w:uiPriority w:val="0"/>
    <w:rPr>
      <w:rFonts w:ascii="Calibri" w:hAnsi="Calibri" w:eastAsia="黑体" w:cs="Times New Roman"/>
      <w:b/>
      <w:sz w:val="28"/>
      <w:szCs w:val="20"/>
    </w:rPr>
  </w:style>
  <w:style w:type="character" w:customStyle="1" w:styleId="105">
    <w:name w:val="无间隔 Char"/>
    <w:link w:val="106"/>
    <w:qFormat/>
    <w:uiPriority w:val="0"/>
    <w:rPr>
      <w:rFonts w:ascii="等线" w:hAnsi="等线" w:eastAsia="Times New Roman"/>
      <w:kern w:val="2"/>
      <w:sz w:val="22"/>
      <w:szCs w:val="22"/>
      <w:lang w:val="en-US" w:eastAsia="zh-CN" w:bidi="ar-SA"/>
    </w:rPr>
  </w:style>
  <w:style w:type="paragraph" w:customStyle="1" w:styleId="106">
    <w:name w:val="无间隔1"/>
    <w:link w:val="105"/>
    <w:qFormat/>
    <w:uiPriority w:val="0"/>
    <w:rPr>
      <w:rFonts w:ascii="等线" w:hAnsi="等线" w:eastAsia="Times New Roman" w:cs="Times New Roman"/>
      <w:kern w:val="2"/>
      <w:sz w:val="22"/>
      <w:szCs w:val="22"/>
      <w:lang w:val="en-US" w:eastAsia="zh-CN" w:bidi="ar-SA"/>
    </w:rPr>
  </w:style>
  <w:style w:type="character" w:customStyle="1" w:styleId="107">
    <w:name w:val="样式2 Char Char"/>
    <w:link w:val="108"/>
    <w:qFormat/>
    <w:uiPriority w:val="0"/>
    <w:rPr>
      <w:rFonts w:ascii="宋体" w:hAnsi="宋体"/>
      <w:bCs/>
      <w:sz w:val="28"/>
      <w:szCs w:val="28"/>
    </w:rPr>
  </w:style>
  <w:style w:type="paragraph" w:customStyle="1" w:styleId="108">
    <w:name w:val="样式2"/>
    <w:basedOn w:val="6"/>
    <w:link w:val="107"/>
    <w:qFormat/>
    <w:uiPriority w:val="0"/>
    <w:pPr>
      <w:keepLines/>
      <w:snapToGrid w:val="0"/>
      <w:spacing w:before="260" w:afterLines="50" w:line="480" w:lineRule="exact"/>
      <w:ind w:firstLine="556"/>
    </w:pPr>
    <w:rPr>
      <w:rFonts w:ascii="宋体" w:hAnsi="宋体"/>
      <w:b w:val="0"/>
      <w:bCs/>
      <w:kern w:val="0"/>
      <w:szCs w:val="28"/>
    </w:rPr>
  </w:style>
  <w:style w:type="character" w:customStyle="1" w:styleId="109">
    <w:name w:val="标题 8 Char"/>
    <w:basedOn w:val="55"/>
    <w:link w:val="13"/>
    <w:qFormat/>
    <w:uiPriority w:val="0"/>
    <w:rPr>
      <w:rFonts w:ascii="Arial" w:hAnsi="Arial" w:eastAsia="黑体" w:cs="Times New Roman"/>
      <w:sz w:val="24"/>
      <w:szCs w:val="20"/>
    </w:rPr>
  </w:style>
  <w:style w:type="character" w:customStyle="1" w:styleId="110">
    <w:name w:val="heading 2 Char2"/>
    <w:qFormat/>
    <w:uiPriority w:val="0"/>
    <w:rPr>
      <w:rFonts w:ascii="Cambria" w:hAnsi="Cambria"/>
      <w:b/>
      <w:bCs/>
      <w:kern w:val="2"/>
      <w:sz w:val="32"/>
      <w:szCs w:val="32"/>
    </w:rPr>
  </w:style>
  <w:style w:type="character" w:customStyle="1" w:styleId="111">
    <w:name w:val="批注主题 字符1"/>
    <w:basedOn w:val="112"/>
    <w:semiHidden/>
    <w:qFormat/>
    <w:uiPriority w:val="99"/>
    <w:rPr>
      <w:rFonts w:ascii="Calibri" w:hAnsi="Calibri" w:eastAsia="宋体" w:cs="Times New Roman"/>
      <w:b/>
      <w:bCs/>
      <w:szCs w:val="24"/>
    </w:rPr>
  </w:style>
  <w:style w:type="character" w:customStyle="1" w:styleId="112">
    <w:name w:val="批注文字 Char"/>
    <w:basedOn w:val="55"/>
    <w:link w:val="20"/>
    <w:qFormat/>
    <w:uiPriority w:val="0"/>
    <w:rPr>
      <w:rFonts w:ascii="Calibri" w:hAnsi="Calibri" w:eastAsia="宋体" w:cs="Times New Roman"/>
      <w:szCs w:val="24"/>
    </w:rPr>
  </w:style>
  <w:style w:type="character" w:customStyle="1" w:styleId="113">
    <w:name w:val="正文文本缩进 2 字符1"/>
    <w:basedOn w:val="55"/>
    <w:semiHidden/>
    <w:qFormat/>
    <w:uiPriority w:val="99"/>
    <w:rPr>
      <w:rFonts w:ascii="Calibri" w:hAnsi="Calibri" w:eastAsia="宋体" w:cs="Times New Roman"/>
      <w:szCs w:val="24"/>
    </w:rPr>
  </w:style>
  <w:style w:type="character" w:customStyle="1" w:styleId="114">
    <w:name w:val="宏文本 字符1"/>
    <w:basedOn w:val="55"/>
    <w:semiHidden/>
    <w:qFormat/>
    <w:uiPriority w:val="99"/>
    <w:rPr>
      <w:rFonts w:ascii="Courier New" w:hAnsi="Courier New" w:eastAsia="宋体" w:cs="Courier New"/>
      <w:sz w:val="24"/>
      <w:szCs w:val="24"/>
    </w:rPr>
  </w:style>
  <w:style w:type="character" w:customStyle="1" w:styleId="115">
    <w:name w:val="正文文本缩进 Char"/>
    <w:basedOn w:val="55"/>
    <w:link w:val="23"/>
    <w:qFormat/>
    <w:uiPriority w:val="0"/>
    <w:rPr>
      <w:rFonts w:ascii="Calibri" w:hAnsi="Calibri" w:eastAsia="宋体" w:cs="Times New Roman"/>
      <w:szCs w:val="24"/>
    </w:rPr>
  </w:style>
  <w:style w:type="character" w:customStyle="1" w:styleId="116">
    <w:name w:val="Footer-Even Char"/>
    <w:qFormat/>
    <w:uiPriority w:val="0"/>
    <w:rPr>
      <w:sz w:val="18"/>
      <w:szCs w:val="18"/>
    </w:rPr>
  </w:style>
  <w:style w:type="character" w:customStyle="1" w:styleId="117">
    <w:name w:val="标题 7 Char"/>
    <w:basedOn w:val="55"/>
    <w:link w:val="12"/>
    <w:qFormat/>
    <w:uiPriority w:val="0"/>
    <w:rPr>
      <w:rFonts w:ascii="Calibri" w:hAnsi="Calibri" w:eastAsia="宋体" w:cs="Times New Roman"/>
      <w:b/>
      <w:sz w:val="24"/>
      <w:szCs w:val="20"/>
    </w:rPr>
  </w:style>
  <w:style w:type="character" w:customStyle="1" w:styleId="118">
    <w:name w:val="Char Char21"/>
    <w:qFormat/>
    <w:uiPriority w:val="0"/>
    <w:rPr>
      <w:rFonts w:ascii="Times New Roman" w:hAnsi="Times New Roman" w:eastAsia="宋体" w:cs="Times New Roman"/>
      <w:b/>
      <w:bCs/>
      <w:kern w:val="44"/>
      <w:sz w:val="44"/>
      <w:szCs w:val="44"/>
    </w:rPr>
  </w:style>
  <w:style w:type="character" w:customStyle="1" w:styleId="119">
    <w:name w:val="日期 Char"/>
    <w:link w:val="32"/>
    <w:qFormat/>
    <w:uiPriority w:val="0"/>
    <w:rPr>
      <w:szCs w:val="24"/>
    </w:rPr>
  </w:style>
  <w:style w:type="character" w:customStyle="1" w:styleId="120">
    <w:name w:val="Footer-Even Char2"/>
    <w:qFormat/>
    <w:uiPriority w:val="0"/>
    <w:rPr>
      <w:kern w:val="2"/>
      <w:sz w:val="18"/>
      <w:szCs w:val="18"/>
    </w:rPr>
  </w:style>
  <w:style w:type="character" w:customStyle="1" w:styleId="121">
    <w:name w:val="书籍标题1"/>
    <w:qFormat/>
    <w:uiPriority w:val="0"/>
    <w:rPr>
      <w:b/>
      <w:bCs/>
      <w:smallCaps/>
      <w:spacing w:val="5"/>
    </w:rPr>
  </w:style>
  <w:style w:type="character" w:customStyle="1" w:styleId="122">
    <w:name w:val="页眉 字符1"/>
    <w:basedOn w:val="55"/>
    <w:semiHidden/>
    <w:qFormat/>
    <w:uiPriority w:val="99"/>
    <w:rPr>
      <w:kern w:val="2"/>
      <w:sz w:val="18"/>
      <w:szCs w:val="18"/>
    </w:rPr>
  </w:style>
  <w:style w:type="character" w:customStyle="1" w:styleId="123">
    <w:name w:val="不明显强调2"/>
    <w:qFormat/>
    <w:uiPriority w:val="0"/>
    <w:rPr>
      <w:i/>
      <w:iCs/>
      <w:color w:val="808080"/>
    </w:rPr>
  </w:style>
  <w:style w:type="character" w:customStyle="1" w:styleId="124">
    <w:name w:val="正文文本缩进 字符"/>
    <w:qFormat/>
    <w:uiPriority w:val="0"/>
    <w:rPr>
      <w:rFonts w:eastAsia="宋体"/>
      <w:kern w:val="2"/>
      <w:sz w:val="24"/>
      <w:szCs w:val="24"/>
      <w:lang w:val="en-US" w:eastAsia="zh-CN" w:bidi="ar-SA"/>
    </w:rPr>
  </w:style>
  <w:style w:type="character" w:customStyle="1" w:styleId="125">
    <w:name w:val="Char Char12"/>
    <w:qFormat/>
    <w:uiPriority w:val="0"/>
    <w:rPr>
      <w:rFonts w:eastAsia="宋体"/>
      <w:kern w:val="2"/>
      <w:sz w:val="21"/>
      <w:szCs w:val="24"/>
      <w:lang w:val="en-US" w:eastAsia="zh-CN" w:bidi="ar-SA"/>
    </w:rPr>
  </w:style>
  <w:style w:type="character" w:customStyle="1" w:styleId="126">
    <w:name w:val="明显引用 Char"/>
    <w:link w:val="127"/>
    <w:qFormat/>
    <w:uiPriority w:val="0"/>
    <w:rPr>
      <w:b/>
      <w:bCs/>
      <w:i/>
      <w:iCs/>
      <w:color w:val="4F81BD"/>
    </w:rPr>
  </w:style>
  <w:style w:type="paragraph" w:customStyle="1" w:styleId="127">
    <w:name w:val="明显引用1"/>
    <w:basedOn w:val="1"/>
    <w:next w:val="1"/>
    <w:link w:val="126"/>
    <w:qFormat/>
    <w:uiPriority w:val="0"/>
    <w:pPr>
      <w:pBdr>
        <w:bottom w:val="single" w:color="4F81BD" w:sz="4" w:space="4"/>
      </w:pBdr>
      <w:spacing w:before="200" w:after="280"/>
      <w:ind w:left="936" w:right="936"/>
    </w:pPr>
    <w:rPr>
      <w:rFonts w:ascii="Times New Roman" w:hAnsi="Times New Roman"/>
      <w:b/>
      <w:bCs/>
      <w:i/>
      <w:iCs/>
      <w:color w:val="4F81BD"/>
      <w:kern w:val="0"/>
      <w:sz w:val="20"/>
      <w:szCs w:val="20"/>
    </w:rPr>
  </w:style>
  <w:style w:type="character" w:customStyle="1" w:styleId="128">
    <w:name w:val="正文首行缩进 Char"/>
    <w:link w:val="3"/>
    <w:qFormat/>
    <w:uiPriority w:val="0"/>
  </w:style>
  <w:style w:type="character" w:customStyle="1" w:styleId="129">
    <w:name w:val="heading 5 Char2"/>
    <w:qFormat/>
    <w:uiPriority w:val="0"/>
    <w:rPr>
      <w:b/>
      <w:bCs/>
      <w:kern w:val="2"/>
      <w:sz w:val="28"/>
      <w:szCs w:val="28"/>
    </w:rPr>
  </w:style>
  <w:style w:type="character" w:customStyle="1" w:styleId="130">
    <w:name w:val="heading 1 Char1"/>
    <w:qFormat/>
    <w:uiPriority w:val="0"/>
    <w:rPr>
      <w:rFonts w:eastAsia="宋体"/>
      <w:b/>
      <w:bCs/>
      <w:kern w:val="44"/>
      <w:sz w:val="44"/>
      <w:szCs w:val="44"/>
      <w:lang w:val="en-US" w:eastAsia="zh-CN" w:bidi="ar-SA"/>
    </w:rPr>
  </w:style>
  <w:style w:type="character" w:customStyle="1" w:styleId="131">
    <w:name w:val="Char Char201"/>
    <w:qFormat/>
    <w:uiPriority w:val="0"/>
    <w:rPr>
      <w:rFonts w:ascii="Cambria" w:hAnsi="Cambria" w:eastAsia="宋体" w:cs="Times New Roman"/>
      <w:b/>
      <w:bCs/>
      <w:sz w:val="32"/>
      <w:szCs w:val="32"/>
    </w:rPr>
  </w:style>
  <w:style w:type="character" w:customStyle="1" w:styleId="132">
    <w:name w:val="Char Char18"/>
    <w:qFormat/>
    <w:uiPriority w:val="0"/>
    <w:rPr>
      <w:b/>
      <w:bCs/>
      <w:kern w:val="2"/>
      <w:sz w:val="32"/>
      <w:szCs w:val="32"/>
    </w:rPr>
  </w:style>
  <w:style w:type="character" w:customStyle="1" w:styleId="133">
    <w:name w:val="Plain Text Char"/>
    <w:qFormat/>
    <w:uiPriority w:val="0"/>
    <w:rPr>
      <w:rFonts w:ascii="宋体" w:hAnsi="Courier New" w:eastAsia="宋体" w:cs="Times New Roman"/>
      <w:sz w:val="21"/>
      <w:szCs w:val="21"/>
    </w:rPr>
  </w:style>
  <w:style w:type="character" w:customStyle="1" w:styleId="134">
    <w:name w:val="称呼 字符1"/>
    <w:basedOn w:val="55"/>
    <w:semiHidden/>
    <w:qFormat/>
    <w:uiPriority w:val="99"/>
    <w:rPr>
      <w:rFonts w:ascii="Calibri" w:hAnsi="Calibri" w:eastAsia="宋体" w:cs="Times New Roman"/>
      <w:szCs w:val="24"/>
    </w:rPr>
  </w:style>
  <w:style w:type="character" w:customStyle="1" w:styleId="135">
    <w:name w:val="标题 1 Char"/>
    <w:basedOn w:val="55"/>
    <w:link w:val="5"/>
    <w:qFormat/>
    <w:uiPriority w:val="0"/>
    <w:rPr>
      <w:rFonts w:ascii="Calibri" w:hAnsi="Calibri" w:eastAsia="黑体" w:cs="Times New Roman"/>
      <w:b/>
      <w:sz w:val="32"/>
      <w:szCs w:val="20"/>
    </w:rPr>
  </w:style>
  <w:style w:type="character" w:customStyle="1" w:styleId="136">
    <w:name w:val="heading 4 Char1"/>
    <w:qFormat/>
    <w:uiPriority w:val="0"/>
    <w:rPr>
      <w:rFonts w:ascii="Cambria" w:hAnsi="Cambria" w:eastAsia="宋体"/>
      <w:b/>
      <w:bCs/>
      <w:kern w:val="2"/>
      <w:sz w:val="28"/>
      <w:szCs w:val="28"/>
      <w:lang w:val="en-US" w:eastAsia="zh-CN" w:bidi="ar-SA"/>
    </w:rPr>
  </w:style>
  <w:style w:type="character" w:customStyle="1" w:styleId="137">
    <w:name w:val="PI Char"/>
    <w:qFormat/>
    <w:uiPriority w:val="0"/>
    <w:rPr>
      <w:rFonts w:ascii="宋体" w:hAnsi="宋体"/>
      <w:sz w:val="24"/>
    </w:rPr>
  </w:style>
  <w:style w:type="character" w:customStyle="1" w:styleId="138">
    <w:name w:val="纯文本 字符1"/>
    <w:basedOn w:val="55"/>
    <w:semiHidden/>
    <w:qFormat/>
    <w:uiPriority w:val="99"/>
    <w:rPr>
      <w:rFonts w:ascii="等线" w:hAnsi="Courier New" w:cs="Courier New"/>
      <w:szCs w:val="24"/>
    </w:rPr>
  </w:style>
  <w:style w:type="character" w:customStyle="1" w:styleId="139">
    <w:name w:val="heading 4 Char2"/>
    <w:qFormat/>
    <w:uiPriority w:val="0"/>
    <w:rPr>
      <w:rFonts w:ascii="Cambria" w:hAnsi="Cambria"/>
      <w:b/>
      <w:bCs/>
      <w:kern w:val="2"/>
      <w:sz w:val="28"/>
      <w:szCs w:val="28"/>
    </w:rPr>
  </w:style>
  <w:style w:type="character" w:customStyle="1" w:styleId="140">
    <w:name w:val="heading 6 Char1"/>
    <w:qFormat/>
    <w:uiPriority w:val="0"/>
    <w:rPr>
      <w:rFonts w:ascii="Arial" w:hAnsi="Arial" w:eastAsia="黑体"/>
      <w:kern w:val="2"/>
      <w:sz w:val="24"/>
      <w:szCs w:val="24"/>
      <w:lang w:val="en-US" w:eastAsia="zh-CN" w:bidi="ar-SA"/>
    </w:rPr>
  </w:style>
  <w:style w:type="character" w:customStyle="1" w:styleId="141">
    <w:name w:val="style21"/>
    <w:qFormat/>
    <w:uiPriority w:val="0"/>
    <w:rPr>
      <w:sz w:val="15"/>
      <w:szCs w:val="15"/>
    </w:rPr>
  </w:style>
  <w:style w:type="character" w:customStyle="1" w:styleId="142">
    <w:name w:val="正文文本缩进 3 Char"/>
    <w:link w:val="45"/>
    <w:qFormat/>
    <w:uiPriority w:val="0"/>
    <w:rPr>
      <w:sz w:val="24"/>
      <w:szCs w:val="24"/>
    </w:rPr>
  </w:style>
  <w:style w:type="character" w:customStyle="1" w:styleId="143">
    <w:name w:val="明显强调11"/>
    <w:qFormat/>
    <w:uiPriority w:val="0"/>
    <w:rPr>
      <w:b/>
      <w:bCs/>
      <w:i/>
      <w:iCs/>
      <w:color w:val="4F81BD"/>
    </w:rPr>
  </w:style>
  <w:style w:type="character" w:customStyle="1" w:styleId="144">
    <w:name w:val="smalltxt1"/>
    <w:qFormat/>
    <w:uiPriority w:val="0"/>
    <w:rPr>
      <w:rFonts w:hint="default" w:ascii="ˎ̥" w:hAnsi="ˎ̥"/>
      <w:sz w:val="24"/>
      <w:szCs w:val="24"/>
    </w:rPr>
  </w:style>
  <w:style w:type="character" w:customStyle="1" w:styleId="145">
    <w:name w:val="font31"/>
    <w:basedOn w:val="55"/>
    <w:qFormat/>
    <w:uiPriority w:val="0"/>
    <w:rPr>
      <w:rFonts w:hint="eastAsia" w:ascii="宋体" w:hAnsi="宋体" w:eastAsia="宋体" w:cs="宋体"/>
      <w:color w:val="000000"/>
      <w:sz w:val="24"/>
      <w:szCs w:val="24"/>
      <w:u w:val="single"/>
    </w:rPr>
  </w:style>
  <w:style w:type="character" w:customStyle="1" w:styleId="146">
    <w:name w:val="heading 2 Char"/>
    <w:qFormat/>
    <w:uiPriority w:val="0"/>
    <w:rPr>
      <w:rFonts w:ascii="Arial" w:hAnsi="Arial" w:eastAsia="黑体" w:cs="Times New Roman"/>
      <w:sz w:val="30"/>
      <w:szCs w:val="24"/>
    </w:rPr>
  </w:style>
  <w:style w:type="character" w:customStyle="1" w:styleId="147">
    <w:name w:val="日期 字符1"/>
    <w:basedOn w:val="55"/>
    <w:semiHidden/>
    <w:qFormat/>
    <w:uiPriority w:val="99"/>
    <w:rPr>
      <w:rFonts w:ascii="Calibri" w:hAnsi="Calibri" w:eastAsia="宋体" w:cs="Times New Roman"/>
      <w:szCs w:val="24"/>
    </w:rPr>
  </w:style>
  <w:style w:type="character" w:customStyle="1" w:styleId="148">
    <w:name w:val="Char Char6"/>
    <w:qFormat/>
    <w:uiPriority w:val="0"/>
    <w:rPr>
      <w:rFonts w:ascii="Times New Roman" w:hAnsi="Times New Roman" w:eastAsia="宋体" w:cs="Times New Roman"/>
      <w:szCs w:val="24"/>
    </w:rPr>
  </w:style>
  <w:style w:type="character" w:customStyle="1" w:styleId="149">
    <w:name w:val="样式 宋体"/>
    <w:qFormat/>
    <w:uiPriority w:val="0"/>
    <w:rPr>
      <w:rFonts w:ascii="宋体" w:hAnsi="宋体" w:eastAsia="宋体"/>
      <w:sz w:val="24"/>
      <w:szCs w:val="24"/>
    </w:rPr>
  </w:style>
  <w:style w:type="character" w:customStyle="1" w:styleId="150">
    <w:name w:val="heading 7 Char1"/>
    <w:qFormat/>
    <w:uiPriority w:val="0"/>
    <w:rPr>
      <w:rFonts w:ascii="Arial" w:hAnsi="Arial" w:eastAsia="黑体"/>
      <w:sz w:val="21"/>
      <w:szCs w:val="21"/>
      <w:lang w:val="en-US" w:eastAsia="zh-CN" w:bidi="ar-SA"/>
    </w:rPr>
  </w:style>
  <w:style w:type="character" w:customStyle="1" w:styleId="151">
    <w:name w:val="批注主题 Char"/>
    <w:link w:val="51"/>
    <w:qFormat/>
    <w:uiPriority w:val="0"/>
    <w:rPr>
      <w:b/>
      <w:bCs/>
      <w:szCs w:val="24"/>
    </w:rPr>
  </w:style>
  <w:style w:type="character" w:customStyle="1" w:styleId="152">
    <w:name w:val="正文缩进 Char"/>
    <w:link w:val="11"/>
    <w:qFormat/>
    <w:uiPriority w:val="0"/>
    <w:rPr>
      <w:rFonts w:ascii="Calibri" w:hAnsi="Calibri" w:eastAsia="宋体" w:cs="Times New Roman"/>
      <w:szCs w:val="24"/>
    </w:rPr>
  </w:style>
  <w:style w:type="character" w:customStyle="1" w:styleId="153">
    <w:name w:val="Char Char Char Char Char Char Char Char Char"/>
    <w:qFormat/>
    <w:uiPriority w:val="0"/>
    <w:rPr>
      <w:rFonts w:ascii="宋体" w:hAnsi="Courier New" w:eastAsia="宋体"/>
      <w:sz w:val="21"/>
      <w:szCs w:val="21"/>
      <w:lang w:val="en-US" w:eastAsia="zh-CN" w:bidi="ar-SA"/>
    </w:rPr>
  </w:style>
  <w:style w:type="character" w:customStyle="1" w:styleId="154">
    <w:name w:val="PI Char2"/>
    <w:qFormat/>
    <w:uiPriority w:val="0"/>
    <w:rPr>
      <w:kern w:val="2"/>
      <w:sz w:val="24"/>
      <w:szCs w:val="24"/>
    </w:rPr>
  </w:style>
  <w:style w:type="character" w:customStyle="1" w:styleId="155">
    <w:name w:val="正文文本缩进 3 字符1"/>
    <w:basedOn w:val="55"/>
    <w:semiHidden/>
    <w:qFormat/>
    <w:uiPriority w:val="99"/>
    <w:rPr>
      <w:rFonts w:ascii="Calibri" w:hAnsi="Calibri" w:eastAsia="宋体" w:cs="Times New Roman"/>
      <w:sz w:val="16"/>
      <w:szCs w:val="16"/>
    </w:rPr>
  </w:style>
  <w:style w:type="character" w:customStyle="1" w:styleId="156">
    <w:name w:val="引用 Char"/>
    <w:link w:val="157"/>
    <w:qFormat/>
    <w:uiPriority w:val="0"/>
    <w:rPr>
      <w:i/>
      <w:iCs/>
      <w:color w:val="000000"/>
    </w:rPr>
  </w:style>
  <w:style w:type="paragraph" w:customStyle="1" w:styleId="157">
    <w:name w:val="引用1"/>
    <w:basedOn w:val="1"/>
    <w:next w:val="1"/>
    <w:link w:val="156"/>
    <w:qFormat/>
    <w:uiPriority w:val="0"/>
    <w:rPr>
      <w:rFonts w:ascii="Times New Roman" w:hAnsi="Times New Roman"/>
      <w:i/>
      <w:iCs/>
      <w:color w:val="000000"/>
      <w:kern w:val="0"/>
      <w:sz w:val="20"/>
      <w:szCs w:val="20"/>
    </w:rPr>
  </w:style>
  <w:style w:type="character" w:customStyle="1" w:styleId="158">
    <w:name w:val="正文文本 字符"/>
    <w:qFormat/>
    <w:uiPriority w:val="0"/>
    <w:rPr>
      <w:rFonts w:ascii="仿宋_GB2312" w:eastAsia="宋体"/>
      <w:b/>
      <w:kern w:val="2"/>
      <w:sz w:val="21"/>
      <w:szCs w:val="24"/>
      <w:lang w:val="en-US" w:eastAsia="zh-CN" w:bidi="ar-SA"/>
    </w:rPr>
  </w:style>
  <w:style w:type="character" w:customStyle="1" w:styleId="159">
    <w:name w:val="Char Char24"/>
    <w:qFormat/>
    <w:uiPriority w:val="0"/>
    <w:rPr>
      <w:rFonts w:eastAsia="宋体"/>
      <w:b/>
      <w:kern w:val="2"/>
      <w:sz w:val="28"/>
      <w:lang w:val="en-US" w:eastAsia="zh-CN" w:bidi="ar-SA"/>
    </w:rPr>
  </w:style>
  <w:style w:type="character" w:customStyle="1" w:styleId="160">
    <w:name w:val="明显参考1"/>
    <w:qFormat/>
    <w:uiPriority w:val="0"/>
    <w:rPr>
      <w:b/>
      <w:bCs/>
      <w:smallCaps/>
      <w:color w:val="C0504D"/>
      <w:spacing w:val="5"/>
      <w:u w:val="single"/>
    </w:rPr>
  </w:style>
  <w:style w:type="character" w:customStyle="1" w:styleId="161">
    <w:name w:val="heading 3 Char1"/>
    <w:qFormat/>
    <w:uiPriority w:val="0"/>
    <w:rPr>
      <w:rFonts w:eastAsia="宋体"/>
      <w:b/>
      <w:bCs/>
      <w:kern w:val="2"/>
      <w:sz w:val="32"/>
      <w:szCs w:val="32"/>
      <w:lang w:val="en-US" w:eastAsia="zh-CN" w:bidi="ar-SA"/>
    </w:rPr>
  </w:style>
  <w:style w:type="character" w:customStyle="1" w:styleId="162">
    <w:name w:val="textcolor1"/>
    <w:qFormat/>
    <w:uiPriority w:val="0"/>
    <w:rPr>
      <w:rFonts w:ascii="仿宋_GB2312" w:eastAsia="仿宋_GB2312"/>
      <w:b/>
      <w:color w:val="FF6600"/>
      <w:sz w:val="32"/>
      <w:szCs w:val="32"/>
    </w:rPr>
  </w:style>
  <w:style w:type="character" w:customStyle="1" w:styleId="163">
    <w:name w:val="标题 字符1"/>
    <w:basedOn w:val="55"/>
    <w:qFormat/>
    <w:uiPriority w:val="10"/>
    <w:rPr>
      <w:rFonts w:ascii="等线 Light" w:hAnsi="等线 Light" w:eastAsia="等线 Light" w:cs="Times New Roman"/>
      <w:b/>
      <w:bCs/>
      <w:sz w:val="32"/>
      <w:szCs w:val="32"/>
    </w:rPr>
  </w:style>
  <w:style w:type="character" w:customStyle="1" w:styleId="164">
    <w:name w:val="dandyren_title1"/>
    <w:qFormat/>
    <w:uiPriority w:val="0"/>
    <w:rPr>
      <w:b/>
      <w:bCs/>
      <w:color w:val="FF6633"/>
      <w:sz w:val="18"/>
      <w:szCs w:val="18"/>
    </w:rPr>
  </w:style>
  <w:style w:type="character" w:customStyle="1" w:styleId="165">
    <w:name w:val="明显引用 字符1"/>
    <w:basedOn w:val="55"/>
    <w:qFormat/>
    <w:uiPriority w:val="30"/>
    <w:rPr>
      <w:rFonts w:ascii="Calibri" w:hAnsi="Calibri" w:eastAsia="宋体" w:cs="Times New Roman"/>
      <w:i/>
      <w:iCs/>
      <w:color w:val="5B9BD5"/>
      <w:szCs w:val="24"/>
    </w:rPr>
  </w:style>
  <w:style w:type="character" w:customStyle="1" w:styleId="166">
    <w:name w:val="Char Char16"/>
    <w:qFormat/>
    <w:uiPriority w:val="0"/>
    <w:rPr>
      <w:b/>
      <w:bCs/>
      <w:kern w:val="2"/>
      <w:sz w:val="28"/>
      <w:szCs w:val="28"/>
    </w:rPr>
  </w:style>
  <w:style w:type="character" w:customStyle="1" w:styleId="167">
    <w:name w:val="副标题 Char"/>
    <w:link w:val="41"/>
    <w:qFormat/>
    <w:uiPriority w:val="0"/>
    <w:rPr>
      <w:rFonts w:ascii="Cambria" w:hAnsi="Cambria"/>
      <w:b/>
      <w:bCs/>
      <w:kern w:val="28"/>
      <w:sz w:val="32"/>
      <w:szCs w:val="32"/>
    </w:rPr>
  </w:style>
  <w:style w:type="character" w:customStyle="1" w:styleId="168">
    <w:name w:val="签名 字符1"/>
    <w:basedOn w:val="55"/>
    <w:semiHidden/>
    <w:qFormat/>
    <w:uiPriority w:val="99"/>
    <w:rPr>
      <w:rFonts w:ascii="Calibri" w:hAnsi="Calibri" w:eastAsia="宋体" w:cs="Times New Roman"/>
      <w:szCs w:val="24"/>
    </w:rPr>
  </w:style>
  <w:style w:type="character" w:customStyle="1" w:styleId="169">
    <w:name w:val="heading 4 Char"/>
    <w:qFormat/>
    <w:uiPriority w:val="0"/>
    <w:rPr>
      <w:rFonts w:ascii="Arial" w:hAnsi="Arial" w:eastAsia="黑体" w:cs="Times New Roman"/>
      <w:sz w:val="21"/>
      <w:szCs w:val="21"/>
    </w:rPr>
  </w:style>
  <w:style w:type="character" w:customStyle="1" w:styleId="170">
    <w:name w:val="明显参考11"/>
    <w:qFormat/>
    <w:uiPriority w:val="0"/>
    <w:rPr>
      <w:b/>
      <w:bCs/>
      <w:smallCaps/>
      <w:color w:val="C0504D"/>
      <w:spacing w:val="5"/>
      <w:u w:val="single"/>
    </w:rPr>
  </w:style>
  <w:style w:type="character" w:customStyle="1" w:styleId="171">
    <w:name w:val="pt141"/>
    <w:qFormat/>
    <w:uiPriority w:val="0"/>
    <w:rPr>
      <w:color w:val="330066"/>
      <w:spacing w:val="450"/>
      <w:sz w:val="22"/>
      <w:szCs w:val="22"/>
    </w:rPr>
  </w:style>
  <w:style w:type="character" w:customStyle="1" w:styleId="172">
    <w:name w:val="页脚 Char"/>
    <w:basedOn w:val="55"/>
    <w:link w:val="35"/>
    <w:qFormat/>
    <w:uiPriority w:val="0"/>
    <w:rPr>
      <w:sz w:val="18"/>
      <w:szCs w:val="18"/>
    </w:rPr>
  </w:style>
  <w:style w:type="character" w:customStyle="1" w:styleId="173">
    <w:name w:val="正文1 Char Char"/>
    <w:link w:val="174"/>
    <w:qFormat/>
    <w:uiPriority w:val="0"/>
    <w:rPr>
      <w:rFonts w:ascii="宋体" w:hAnsi="宋体" w:cs="宋体"/>
    </w:rPr>
  </w:style>
  <w:style w:type="paragraph" w:customStyle="1" w:styleId="174">
    <w:name w:val="正文1"/>
    <w:basedOn w:val="1"/>
    <w:link w:val="173"/>
    <w:qFormat/>
    <w:uiPriority w:val="0"/>
    <w:pPr>
      <w:widowControl/>
      <w:spacing w:line="360" w:lineRule="auto"/>
      <w:ind w:left="360" w:firstLine="420"/>
      <w:jc w:val="left"/>
    </w:pPr>
    <w:rPr>
      <w:rFonts w:ascii="宋体" w:hAnsi="宋体"/>
      <w:kern w:val="0"/>
      <w:sz w:val="20"/>
      <w:szCs w:val="20"/>
    </w:rPr>
  </w:style>
  <w:style w:type="character" w:customStyle="1" w:styleId="175">
    <w:name w:val="标题 5 Char"/>
    <w:basedOn w:val="55"/>
    <w:link w:val="9"/>
    <w:qFormat/>
    <w:uiPriority w:val="0"/>
    <w:rPr>
      <w:rFonts w:ascii="Calibri" w:hAnsi="Calibri" w:eastAsia="宋体" w:cs="Times New Roman"/>
      <w:b/>
      <w:bCs/>
      <w:kern w:val="0"/>
      <w:sz w:val="28"/>
      <w:szCs w:val="28"/>
    </w:rPr>
  </w:style>
  <w:style w:type="character" w:customStyle="1" w:styleId="176">
    <w:name w:val="Char Char241"/>
    <w:qFormat/>
    <w:uiPriority w:val="0"/>
    <w:rPr>
      <w:rFonts w:eastAsia="宋体"/>
      <w:b/>
      <w:kern w:val="2"/>
      <w:sz w:val="28"/>
      <w:lang w:val="en-US" w:eastAsia="zh-CN" w:bidi="ar-SA"/>
    </w:rPr>
  </w:style>
  <w:style w:type="character" w:customStyle="1" w:styleId="177">
    <w:name w:val="Char Char Char"/>
    <w:qFormat/>
    <w:uiPriority w:val="0"/>
    <w:rPr>
      <w:rFonts w:ascii="宋体" w:hAnsi="Courier New" w:eastAsia="宋体"/>
      <w:b/>
      <w:sz w:val="21"/>
      <w:szCs w:val="21"/>
      <w:lang w:val="en-US" w:eastAsia="zh-CN" w:bidi="ar-SA"/>
    </w:rPr>
  </w:style>
  <w:style w:type="character" w:customStyle="1" w:styleId="178">
    <w:name w:val="宏文本 Char"/>
    <w:link w:val="4"/>
    <w:qFormat/>
    <w:uiPriority w:val="0"/>
    <w:rPr>
      <w:rFonts w:ascii="Courier New" w:hAnsi="Courier New" w:eastAsia="Times New Roman"/>
      <w:kern w:val="2"/>
      <w:sz w:val="24"/>
      <w:szCs w:val="24"/>
      <w:lang w:val="en-US" w:eastAsia="zh-CN" w:bidi="ar-SA"/>
    </w:rPr>
  </w:style>
  <w:style w:type="character" w:customStyle="1" w:styleId="179">
    <w:name w:val="不明显参考11"/>
    <w:qFormat/>
    <w:uiPriority w:val="0"/>
    <w:rPr>
      <w:smallCaps/>
      <w:color w:val="C0504D"/>
      <w:u w:val="single"/>
    </w:rPr>
  </w:style>
  <w:style w:type="character" w:customStyle="1" w:styleId="180">
    <w:name w:val="Char Char271"/>
    <w:qFormat/>
    <w:uiPriority w:val="0"/>
    <w:rPr>
      <w:rFonts w:eastAsia="宋体"/>
      <w:kern w:val="2"/>
      <w:sz w:val="28"/>
      <w:lang w:val="en-US" w:eastAsia="zh-CN" w:bidi="ar-SA"/>
    </w:rPr>
  </w:style>
  <w:style w:type="character" w:customStyle="1" w:styleId="181">
    <w:name w:val="Table Text Char Char"/>
    <w:link w:val="182"/>
    <w:qFormat/>
    <w:uiPriority w:val="0"/>
    <w:rPr>
      <w:lang w:eastAsia="en-US"/>
    </w:rPr>
  </w:style>
  <w:style w:type="paragraph" w:customStyle="1" w:styleId="182">
    <w:name w:val="Table Text"/>
    <w:basedOn w:val="1"/>
    <w:link w:val="181"/>
    <w:qFormat/>
    <w:uiPriority w:val="0"/>
    <w:pPr>
      <w:widowControl/>
      <w:tabs>
        <w:tab w:val="decimal" w:pos="0"/>
      </w:tabs>
      <w:overflowPunct w:val="0"/>
      <w:autoSpaceDE w:val="0"/>
      <w:autoSpaceDN w:val="0"/>
      <w:adjustRightInd w:val="0"/>
      <w:jc w:val="left"/>
      <w:textAlignment w:val="baseline"/>
    </w:pPr>
    <w:rPr>
      <w:rFonts w:ascii="Times New Roman" w:hAnsi="Times New Roman"/>
      <w:kern w:val="0"/>
      <w:sz w:val="20"/>
      <w:szCs w:val="20"/>
      <w:lang w:eastAsia="en-US"/>
    </w:rPr>
  </w:style>
  <w:style w:type="character" w:customStyle="1" w:styleId="183">
    <w:name w:val="Char Char15"/>
    <w:qFormat/>
    <w:uiPriority w:val="0"/>
    <w:rPr>
      <w:rFonts w:ascii="Arial" w:hAnsi="Arial" w:eastAsia="黑体"/>
      <w:sz w:val="24"/>
      <w:szCs w:val="24"/>
    </w:rPr>
  </w:style>
  <w:style w:type="character" w:customStyle="1" w:styleId="184">
    <w:name w:val="标题 2 Char"/>
    <w:basedOn w:val="55"/>
    <w:link w:val="6"/>
    <w:qFormat/>
    <w:uiPriority w:val="0"/>
    <w:rPr>
      <w:rFonts w:ascii="仿宋_GB2312" w:hAnsi="Calibri" w:eastAsia="宋体" w:cs="Times New Roman"/>
      <w:b/>
      <w:sz w:val="28"/>
      <w:szCs w:val="32"/>
    </w:rPr>
  </w:style>
  <w:style w:type="character" w:customStyle="1" w:styleId="185">
    <w:name w:val="heading 5 Char1"/>
    <w:qFormat/>
    <w:uiPriority w:val="0"/>
    <w:rPr>
      <w:rFonts w:eastAsia="宋体"/>
      <w:b/>
      <w:bCs/>
      <w:kern w:val="2"/>
      <w:sz w:val="28"/>
      <w:szCs w:val="28"/>
      <w:lang w:val="en-US" w:eastAsia="zh-CN" w:bidi="ar-SA"/>
    </w:rPr>
  </w:style>
  <w:style w:type="character" w:customStyle="1" w:styleId="186">
    <w:name w:val="Char Char61"/>
    <w:qFormat/>
    <w:uiPriority w:val="0"/>
    <w:rPr>
      <w:rFonts w:ascii="Times New Roman" w:hAnsi="Times New Roman" w:eastAsia="宋体" w:cs="Times New Roman"/>
      <w:szCs w:val="24"/>
    </w:rPr>
  </w:style>
  <w:style w:type="character" w:customStyle="1" w:styleId="187">
    <w:name w:val="style13"/>
    <w:basedOn w:val="55"/>
    <w:qFormat/>
    <w:uiPriority w:val="0"/>
  </w:style>
  <w:style w:type="character" w:customStyle="1" w:styleId="188">
    <w:name w:val="不明显参考1"/>
    <w:qFormat/>
    <w:uiPriority w:val="0"/>
    <w:rPr>
      <w:smallCaps/>
      <w:color w:val="C0504D"/>
      <w:u w:val="single"/>
    </w:rPr>
  </w:style>
  <w:style w:type="character" w:customStyle="1" w:styleId="189">
    <w:name w:val="Footer-Even Char1"/>
    <w:qFormat/>
    <w:uiPriority w:val="0"/>
    <w:rPr>
      <w:rFonts w:eastAsia="宋体"/>
      <w:kern w:val="2"/>
      <w:sz w:val="18"/>
      <w:szCs w:val="18"/>
      <w:lang w:val="en-US" w:eastAsia="zh-CN" w:bidi="ar-SA"/>
    </w:rPr>
  </w:style>
  <w:style w:type="character" w:customStyle="1" w:styleId="190">
    <w:name w:val="正文文本缩进 2 Char"/>
    <w:link w:val="33"/>
    <w:qFormat/>
    <w:uiPriority w:val="0"/>
    <w:rPr>
      <w:sz w:val="24"/>
      <w:szCs w:val="24"/>
    </w:rPr>
  </w:style>
  <w:style w:type="character" w:customStyle="1" w:styleId="191">
    <w:name w:val="标题 9 Char"/>
    <w:basedOn w:val="55"/>
    <w:link w:val="14"/>
    <w:qFormat/>
    <w:uiPriority w:val="0"/>
    <w:rPr>
      <w:rFonts w:ascii="Arial" w:hAnsi="Arial" w:eastAsia="黑体" w:cs="Times New Roman"/>
      <w:szCs w:val="20"/>
    </w:rPr>
  </w:style>
  <w:style w:type="character" w:customStyle="1" w:styleId="192">
    <w:name w:val="Ò³Ã¼ Char Char"/>
    <w:qFormat/>
    <w:uiPriority w:val="0"/>
    <w:rPr>
      <w:sz w:val="18"/>
      <w:szCs w:val="18"/>
    </w:rPr>
  </w:style>
  <w:style w:type="character" w:customStyle="1" w:styleId="193">
    <w:name w:val="标题 6 Char"/>
    <w:basedOn w:val="55"/>
    <w:link w:val="10"/>
    <w:qFormat/>
    <w:uiPriority w:val="0"/>
    <w:rPr>
      <w:rFonts w:ascii="Arial" w:hAnsi="Arial" w:eastAsia="黑体" w:cs="Times New Roman"/>
      <w:b/>
      <w:sz w:val="24"/>
      <w:szCs w:val="20"/>
    </w:rPr>
  </w:style>
  <w:style w:type="character" w:customStyle="1" w:styleId="194">
    <w:name w:val="正文文本 2 Char"/>
    <w:basedOn w:val="55"/>
    <w:link w:val="48"/>
    <w:qFormat/>
    <w:uiPriority w:val="0"/>
  </w:style>
  <w:style w:type="character" w:customStyle="1" w:styleId="195">
    <w:name w:val="Style3"/>
    <w:qFormat/>
    <w:uiPriority w:val="0"/>
    <w:rPr>
      <w:rFonts w:ascii="Calibri" w:hAnsi="宋体" w:eastAsia="宋体" w:cs="Times New Roman"/>
      <w:szCs w:val="22"/>
      <w:lang w:eastAsia="zh-CN"/>
    </w:rPr>
  </w:style>
  <w:style w:type="character" w:customStyle="1" w:styleId="196">
    <w:name w:val="样式 标题 3 + 黑体 小四 Char Char"/>
    <w:link w:val="197"/>
    <w:qFormat/>
    <w:uiPriority w:val="0"/>
    <w:rPr>
      <w:rFonts w:ascii="黑体" w:hAnsi="Arial" w:eastAsia="黑体"/>
      <w:bCs/>
      <w:sz w:val="24"/>
      <w:szCs w:val="24"/>
    </w:rPr>
  </w:style>
  <w:style w:type="paragraph" w:customStyle="1" w:styleId="197">
    <w:name w:val="样式 标题 3 + 黑体 小四"/>
    <w:basedOn w:val="7"/>
    <w:link w:val="196"/>
    <w:qFormat/>
    <w:uiPriority w:val="0"/>
    <w:pPr>
      <w:spacing w:before="260" w:after="260" w:line="413" w:lineRule="auto"/>
    </w:pPr>
    <w:rPr>
      <w:rFonts w:ascii="黑体" w:hAnsi="Arial"/>
      <w:b w:val="0"/>
      <w:bCs/>
      <w:kern w:val="0"/>
      <w:sz w:val="24"/>
      <w:szCs w:val="24"/>
    </w:rPr>
  </w:style>
  <w:style w:type="character" w:customStyle="1" w:styleId="198">
    <w:name w:val="Char Char41"/>
    <w:qFormat/>
    <w:uiPriority w:val="0"/>
    <w:rPr>
      <w:rFonts w:ascii="Cambria" w:hAnsi="Cambria" w:eastAsia="宋体"/>
      <w:b/>
      <w:bCs/>
      <w:sz w:val="32"/>
      <w:szCs w:val="32"/>
      <w:lang w:bidi="ar-SA"/>
    </w:rPr>
  </w:style>
  <w:style w:type="character" w:customStyle="1" w:styleId="199">
    <w:name w:val="gray6"/>
    <w:basedOn w:val="55"/>
    <w:qFormat/>
    <w:uiPriority w:val="0"/>
  </w:style>
  <w:style w:type="character" w:customStyle="1" w:styleId="200">
    <w:name w:val="标题 4 Char"/>
    <w:basedOn w:val="55"/>
    <w:link w:val="8"/>
    <w:qFormat/>
    <w:uiPriority w:val="0"/>
    <w:rPr>
      <w:rFonts w:ascii="Calibri" w:hAnsi="Calibri" w:eastAsia="宋体" w:cs="Times New Roman"/>
      <w:sz w:val="28"/>
      <w:szCs w:val="28"/>
    </w:rPr>
  </w:style>
  <w:style w:type="character" w:customStyle="1" w:styleId="201">
    <w:name w:val="PI Char1"/>
    <w:qFormat/>
    <w:uiPriority w:val="0"/>
    <w:rPr>
      <w:rFonts w:eastAsia="宋体"/>
      <w:kern w:val="2"/>
      <w:sz w:val="24"/>
      <w:szCs w:val="24"/>
      <w:lang w:val="en-US" w:eastAsia="zh-CN" w:bidi="ar-SA"/>
    </w:rPr>
  </w:style>
  <w:style w:type="character" w:customStyle="1" w:styleId="202">
    <w:name w:val="ändrad Char"/>
    <w:qFormat/>
    <w:uiPriority w:val="0"/>
    <w:rPr>
      <w:rFonts w:eastAsia="宋体"/>
      <w:kern w:val="2"/>
      <w:sz w:val="21"/>
      <w:szCs w:val="24"/>
      <w:lang w:val="en-US" w:eastAsia="zh-CN" w:bidi="ar-SA"/>
    </w:rPr>
  </w:style>
  <w:style w:type="character" w:customStyle="1" w:styleId="203">
    <w:name w:val="style111"/>
    <w:qFormat/>
    <w:uiPriority w:val="0"/>
    <w:rPr>
      <w:sz w:val="27"/>
      <w:szCs w:val="27"/>
    </w:rPr>
  </w:style>
  <w:style w:type="character" w:customStyle="1" w:styleId="204">
    <w:name w:val="不明显强调1"/>
    <w:qFormat/>
    <w:uiPriority w:val="0"/>
    <w:rPr>
      <w:i/>
      <w:iCs/>
      <w:color w:val="808080"/>
    </w:rPr>
  </w:style>
  <w:style w:type="character" w:customStyle="1" w:styleId="205">
    <w:name w:val="Char Char19"/>
    <w:qFormat/>
    <w:uiPriority w:val="0"/>
    <w:rPr>
      <w:rFonts w:ascii="Cambria" w:hAnsi="Cambria"/>
      <w:b/>
      <w:bCs/>
      <w:kern w:val="2"/>
      <w:sz w:val="32"/>
      <w:szCs w:val="32"/>
    </w:rPr>
  </w:style>
  <w:style w:type="character" w:customStyle="1" w:styleId="206">
    <w:name w:val="正文文本 2 字符1"/>
    <w:basedOn w:val="55"/>
    <w:semiHidden/>
    <w:qFormat/>
    <w:uiPriority w:val="99"/>
    <w:rPr>
      <w:rFonts w:ascii="Calibri" w:hAnsi="Calibri" w:eastAsia="宋体" w:cs="Times New Roman"/>
      <w:szCs w:val="24"/>
    </w:rPr>
  </w:style>
  <w:style w:type="character" w:customStyle="1" w:styleId="207">
    <w:name w:val="正文文本 Char"/>
    <w:basedOn w:val="55"/>
    <w:link w:val="2"/>
    <w:qFormat/>
    <w:uiPriority w:val="0"/>
    <w:rPr>
      <w:rFonts w:ascii="Calibri" w:hAnsi="Calibri" w:eastAsia="宋体" w:cs="Times New Roman"/>
      <w:szCs w:val="24"/>
    </w:rPr>
  </w:style>
  <w:style w:type="character" w:customStyle="1" w:styleId="208">
    <w:name w:val="正文首行缩进 字符1"/>
    <w:basedOn w:val="207"/>
    <w:semiHidden/>
    <w:qFormat/>
    <w:uiPriority w:val="99"/>
    <w:rPr>
      <w:rFonts w:ascii="Calibri" w:hAnsi="Calibri" w:eastAsia="宋体" w:cs="Times New Roman"/>
      <w:szCs w:val="24"/>
    </w:rPr>
  </w:style>
  <w:style w:type="character" w:customStyle="1" w:styleId="209">
    <w:name w:val="Char Char Char1"/>
    <w:qFormat/>
    <w:uiPriority w:val="0"/>
    <w:rPr>
      <w:rFonts w:ascii="宋体" w:hAnsi="Courier New"/>
      <w:sz w:val="21"/>
      <w:szCs w:val="21"/>
    </w:rPr>
  </w:style>
  <w:style w:type="character" w:customStyle="1" w:styleId="210">
    <w:name w:val="heading 1 Char2"/>
    <w:qFormat/>
    <w:uiPriority w:val="0"/>
    <w:rPr>
      <w:b/>
      <w:bCs/>
      <w:kern w:val="44"/>
      <w:sz w:val="44"/>
      <w:szCs w:val="44"/>
    </w:rPr>
  </w:style>
  <w:style w:type="character" w:customStyle="1" w:styleId="211">
    <w:name w:val="Char Char22"/>
    <w:qFormat/>
    <w:uiPriority w:val="0"/>
    <w:rPr>
      <w:rFonts w:ascii="Arial" w:hAnsi="Arial" w:eastAsia="黑体"/>
      <w:b/>
      <w:bCs/>
      <w:kern w:val="44"/>
      <w:sz w:val="30"/>
      <w:szCs w:val="44"/>
      <w:lang w:val="en-US" w:eastAsia="zh-CN" w:bidi="ar-SA"/>
    </w:rPr>
  </w:style>
  <w:style w:type="character" w:customStyle="1" w:styleId="212">
    <w:name w:val="页脚 字符1"/>
    <w:basedOn w:val="55"/>
    <w:semiHidden/>
    <w:qFormat/>
    <w:uiPriority w:val="99"/>
    <w:rPr>
      <w:kern w:val="2"/>
      <w:sz w:val="18"/>
      <w:szCs w:val="18"/>
    </w:rPr>
  </w:style>
  <w:style w:type="character" w:customStyle="1" w:styleId="213">
    <w:name w:val="Char Char17"/>
    <w:qFormat/>
    <w:uiPriority w:val="0"/>
    <w:rPr>
      <w:rFonts w:ascii="Cambria" w:hAnsi="Cambria"/>
      <w:b/>
      <w:bCs/>
      <w:kern w:val="2"/>
      <w:sz w:val="28"/>
      <w:szCs w:val="28"/>
    </w:rPr>
  </w:style>
  <w:style w:type="character" w:customStyle="1" w:styleId="214">
    <w:name w:val="heading 3 Char2"/>
    <w:qFormat/>
    <w:uiPriority w:val="0"/>
    <w:rPr>
      <w:b/>
      <w:bCs/>
      <w:kern w:val="2"/>
      <w:sz w:val="32"/>
      <w:szCs w:val="32"/>
    </w:rPr>
  </w:style>
  <w:style w:type="character" w:customStyle="1" w:styleId="215">
    <w:name w:val="签名 Char"/>
    <w:link w:val="38"/>
    <w:qFormat/>
    <w:uiPriority w:val="0"/>
    <w:rPr>
      <w:rFonts w:ascii="仿宋_GB2312" w:eastAsia="仿宋_GB2312"/>
      <w:b/>
      <w:sz w:val="24"/>
      <w:szCs w:val="32"/>
    </w:rPr>
  </w:style>
  <w:style w:type="character" w:customStyle="1" w:styleId="216">
    <w:name w:val="批注文字 字符"/>
    <w:qFormat/>
    <w:uiPriority w:val="0"/>
    <w:rPr>
      <w:rFonts w:eastAsia="宋体"/>
      <w:kern w:val="2"/>
      <w:sz w:val="21"/>
      <w:szCs w:val="24"/>
      <w:lang w:val="en-US" w:eastAsia="zh-CN" w:bidi="ar-SA"/>
    </w:rPr>
  </w:style>
  <w:style w:type="character" w:customStyle="1" w:styleId="217">
    <w:name w:val="Char Char1"/>
    <w:qFormat/>
    <w:uiPriority w:val="0"/>
    <w:rPr>
      <w:rFonts w:eastAsia="宋体"/>
      <w:sz w:val="21"/>
      <w:lang w:val="en-US" w:eastAsia="zh-CN" w:bidi="ar-SA"/>
    </w:rPr>
  </w:style>
  <w:style w:type="character" w:customStyle="1" w:styleId="218">
    <w:name w:val="正文首行缩进 2 Char"/>
    <w:basedOn w:val="115"/>
    <w:link w:val="52"/>
    <w:qFormat/>
    <w:uiPriority w:val="0"/>
    <w:rPr>
      <w:rFonts w:ascii="Calibri" w:hAnsi="Calibri" w:eastAsia="宋体" w:cs="宋体"/>
      <w:szCs w:val="21"/>
    </w:rPr>
  </w:style>
  <w:style w:type="character" w:customStyle="1" w:styleId="219">
    <w:name w:val="表格 Char Char"/>
    <w:link w:val="220"/>
    <w:qFormat/>
    <w:uiPriority w:val="0"/>
    <w:rPr>
      <w:rFonts w:ascii="宋体" w:hAnsi="宋体"/>
    </w:rPr>
  </w:style>
  <w:style w:type="paragraph" w:customStyle="1" w:styleId="220">
    <w:name w:val="表格"/>
    <w:basedOn w:val="1"/>
    <w:link w:val="219"/>
    <w:qFormat/>
    <w:uiPriority w:val="0"/>
    <w:pPr>
      <w:autoSpaceDE w:val="0"/>
      <w:autoSpaceDN w:val="0"/>
      <w:adjustRightInd w:val="0"/>
      <w:snapToGrid w:val="0"/>
      <w:ind w:firstLine="42" w:firstLineChars="21"/>
      <w:jc w:val="left"/>
    </w:pPr>
    <w:rPr>
      <w:rFonts w:ascii="宋体" w:hAnsi="宋体"/>
      <w:kern w:val="0"/>
      <w:sz w:val="20"/>
      <w:szCs w:val="20"/>
    </w:rPr>
  </w:style>
  <w:style w:type="character" w:customStyle="1" w:styleId="221">
    <w:name w:val="Ò³Ã¼ Char Char1"/>
    <w:qFormat/>
    <w:uiPriority w:val="0"/>
    <w:rPr>
      <w:rFonts w:eastAsia="宋体"/>
      <w:kern w:val="2"/>
      <w:sz w:val="18"/>
      <w:szCs w:val="18"/>
      <w:lang w:val="en-US" w:eastAsia="zh-CN" w:bidi="ar-SA"/>
    </w:rPr>
  </w:style>
  <w:style w:type="character" w:customStyle="1" w:styleId="222">
    <w:name w:val="Char Char27"/>
    <w:qFormat/>
    <w:uiPriority w:val="0"/>
    <w:rPr>
      <w:rFonts w:eastAsia="宋体"/>
      <w:kern w:val="2"/>
      <w:sz w:val="28"/>
      <w:lang w:val="en-US" w:eastAsia="zh-CN" w:bidi="ar-SA"/>
    </w:rPr>
  </w:style>
  <w:style w:type="paragraph" w:customStyle="1" w:styleId="223">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新宋体" w:hAnsi="新宋体" w:eastAsia="新宋体" w:cs="宋体"/>
      <w:color w:val="000000"/>
      <w:kern w:val="0"/>
      <w:sz w:val="24"/>
    </w:rPr>
  </w:style>
  <w:style w:type="paragraph" w:customStyle="1" w:styleId="224">
    <w:name w:val="列表内容"/>
    <w:basedOn w:val="1"/>
    <w:next w:val="1"/>
    <w:qFormat/>
    <w:uiPriority w:val="0"/>
    <w:pPr>
      <w:widowControl/>
      <w:autoSpaceDE w:val="0"/>
      <w:autoSpaceDN w:val="0"/>
      <w:adjustRightInd w:val="0"/>
      <w:ind w:firstLine="200"/>
      <w:jc w:val="left"/>
    </w:pPr>
    <w:rPr>
      <w:kern w:val="0"/>
      <w:sz w:val="18"/>
      <w:szCs w:val="20"/>
    </w:rPr>
  </w:style>
  <w:style w:type="paragraph" w:customStyle="1" w:styleId="225">
    <w:name w:val="Char11"/>
    <w:basedOn w:val="1"/>
    <w:qFormat/>
    <w:uiPriority w:val="0"/>
    <w:pPr>
      <w:autoSpaceDE w:val="0"/>
      <w:autoSpaceDN w:val="0"/>
      <w:adjustRightInd w:val="0"/>
      <w:jc w:val="left"/>
    </w:pPr>
    <w:rPr>
      <w:rFonts w:ascii="仿宋_GB2312" w:eastAsia="仿宋_GB2312"/>
      <w:b/>
      <w:kern w:val="0"/>
      <w:sz w:val="32"/>
      <w:szCs w:val="32"/>
    </w:rPr>
  </w:style>
  <w:style w:type="paragraph" w:customStyle="1" w:styleId="226">
    <w:name w:val="列出段落1"/>
    <w:basedOn w:val="1"/>
    <w:qFormat/>
    <w:uiPriority w:val="0"/>
    <w:pPr>
      <w:ind w:firstLine="420" w:firstLineChars="200"/>
    </w:pPr>
    <w:rPr>
      <w:szCs w:val="22"/>
    </w:rPr>
  </w:style>
  <w:style w:type="paragraph" w:customStyle="1" w:styleId="227">
    <w:name w:val="Table Paragraph"/>
    <w:basedOn w:val="1"/>
    <w:qFormat/>
    <w:uiPriority w:val="1"/>
  </w:style>
  <w:style w:type="paragraph" w:customStyle="1" w:styleId="228">
    <w:name w:val="BodyText1I"/>
    <w:basedOn w:val="229"/>
    <w:qFormat/>
    <w:uiPriority w:val="0"/>
    <w:pPr>
      <w:ind w:firstLine="420" w:firstLineChars="100"/>
    </w:pPr>
  </w:style>
  <w:style w:type="paragraph" w:customStyle="1" w:styleId="229">
    <w:name w:val="BodyText"/>
    <w:basedOn w:val="1"/>
    <w:qFormat/>
    <w:uiPriority w:val="0"/>
    <w:pPr>
      <w:spacing w:after="120"/>
    </w:pPr>
  </w:style>
  <w:style w:type="paragraph" w:customStyle="1" w:styleId="230">
    <w:name w:val="列出段落3"/>
    <w:basedOn w:val="1"/>
    <w:qFormat/>
    <w:uiPriority w:val="0"/>
    <w:pPr>
      <w:ind w:firstLine="420" w:firstLineChars="200"/>
    </w:pPr>
    <w:rPr>
      <w:lang w:val="zh-CN"/>
    </w:rPr>
  </w:style>
  <w:style w:type="paragraph" w:customStyle="1" w:styleId="231">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kern w:val="0"/>
      <w:szCs w:val="22"/>
    </w:rPr>
  </w:style>
  <w:style w:type="paragraph" w:customStyle="1" w:styleId="232">
    <w:name w:val="前言、引言标题"/>
    <w:next w:val="1"/>
    <w:qFormat/>
    <w:uiPriority w:val="0"/>
    <w:pPr>
      <w:shd w:val="clear" w:color="FFFFFF" w:fill="FFFFFF"/>
      <w:tabs>
        <w:tab w:val="left" w:pos="3349"/>
      </w:tabs>
      <w:spacing w:before="640" w:after="560"/>
      <w:ind w:left="3349" w:hanging="720"/>
      <w:jc w:val="center"/>
      <w:outlineLvl w:val="0"/>
    </w:pPr>
    <w:rPr>
      <w:rFonts w:ascii="黑体" w:hAnsi="Calibri" w:eastAsia="黑体" w:cs="Times New Roman"/>
      <w:sz w:val="32"/>
      <w:lang w:val="en-US" w:eastAsia="zh-CN" w:bidi="ar-SA"/>
    </w:rPr>
  </w:style>
  <w:style w:type="paragraph" w:customStyle="1" w:styleId="233">
    <w:name w:val="样式 样式 正文文本缩进 + 仿宋_GB2312 小四 首行缩进:  0 厘米 行距: 1.5 倍行距 + (中文) 仿宋_GB... Char Char"/>
    <w:basedOn w:val="1"/>
    <w:qFormat/>
    <w:uiPriority w:val="0"/>
    <w:pPr>
      <w:autoSpaceDE w:val="0"/>
      <w:autoSpaceDN w:val="0"/>
      <w:adjustRightInd w:val="0"/>
      <w:spacing w:line="360" w:lineRule="auto"/>
      <w:ind w:firstLine="480" w:firstLineChars="200"/>
      <w:jc w:val="left"/>
    </w:pPr>
    <w:rPr>
      <w:rFonts w:ascii="仿宋_GB2312" w:eastAsia="新宋体"/>
      <w:kern w:val="0"/>
      <w:sz w:val="24"/>
      <w:szCs w:val="20"/>
    </w:rPr>
  </w:style>
  <w:style w:type="paragraph" w:customStyle="1" w:styleId="234">
    <w:name w:val="列项——（一级）"/>
    <w:qFormat/>
    <w:uiPriority w:val="0"/>
    <w:pPr>
      <w:widowControl w:val="0"/>
      <w:tabs>
        <w:tab w:val="left" w:pos="854"/>
        <w:tab w:val="left" w:pos="1260"/>
      </w:tabs>
      <w:ind w:left="1260" w:hanging="420"/>
      <w:jc w:val="both"/>
    </w:pPr>
    <w:rPr>
      <w:rFonts w:ascii="宋体" w:hAnsi="Calibri" w:eastAsia="宋体" w:cs="Times New Roman"/>
      <w:sz w:val="21"/>
      <w:lang w:val="en-US" w:eastAsia="zh-CN" w:bidi="ar-SA"/>
    </w:rPr>
  </w:style>
  <w:style w:type="paragraph" w:customStyle="1" w:styleId="235">
    <w:name w:val="居中表格内容"/>
    <w:basedOn w:val="1"/>
    <w:next w:val="1"/>
    <w:qFormat/>
    <w:uiPriority w:val="0"/>
    <w:pPr>
      <w:jc w:val="left"/>
    </w:pPr>
    <w:rPr>
      <w:szCs w:val="20"/>
    </w:rPr>
  </w:style>
  <w:style w:type="paragraph" w:customStyle="1" w:styleId="236">
    <w:name w:val="Char Char"/>
    <w:basedOn w:val="1"/>
    <w:qFormat/>
    <w:uiPriority w:val="0"/>
    <w:rPr>
      <w:rFonts w:ascii="仿宋_GB2312" w:eastAsia="仿宋_GB2312"/>
      <w:b/>
      <w:sz w:val="32"/>
      <w:szCs w:val="32"/>
    </w:rPr>
  </w:style>
  <w:style w:type="paragraph" w:customStyle="1" w:styleId="237">
    <w:name w:val="样式 标题 3 + 黑色 段前: 5 磅 段后: 5 磅 行距: 1.5 倍行距"/>
    <w:basedOn w:val="1"/>
    <w:qFormat/>
    <w:uiPriority w:val="0"/>
    <w:pPr>
      <w:ind w:left="855" w:hanging="855"/>
    </w:pPr>
    <w:rPr>
      <w:sz w:val="24"/>
      <w:szCs w:val="20"/>
    </w:rPr>
  </w:style>
  <w:style w:type="paragraph" w:customStyle="1" w:styleId="238">
    <w:name w:val="此正文"/>
    <w:basedOn w:val="1"/>
    <w:qFormat/>
    <w:uiPriority w:val="0"/>
    <w:pPr>
      <w:autoSpaceDE w:val="0"/>
      <w:autoSpaceDN w:val="0"/>
      <w:adjustRightInd w:val="0"/>
      <w:spacing w:line="360" w:lineRule="auto"/>
      <w:ind w:firstLine="200" w:firstLineChars="200"/>
      <w:jc w:val="left"/>
    </w:pPr>
    <w:rPr>
      <w:kern w:val="0"/>
      <w:sz w:val="24"/>
      <w:szCs w:val="20"/>
    </w:rPr>
  </w:style>
  <w:style w:type="paragraph" w:customStyle="1" w:styleId="239">
    <w:name w:val="标书正文带编号"/>
    <w:basedOn w:val="1"/>
    <w:qFormat/>
    <w:uiPriority w:val="0"/>
    <w:pPr>
      <w:tabs>
        <w:tab w:val="left" w:pos="397"/>
      </w:tabs>
      <w:autoSpaceDE w:val="0"/>
      <w:autoSpaceDN w:val="0"/>
      <w:adjustRightInd w:val="0"/>
      <w:ind w:firstLine="397"/>
      <w:jc w:val="left"/>
    </w:pPr>
    <w:rPr>
      <w:rFonts w:cs="宋体"/>
      <w:kern w:val="0"/>
      <w:sz w:val="20"/>
      <w:szCs w:val="21"/>
    </w:rPr>
  </w:style>
  <w:style w:type="paragraph" w:customStyle="1" w:styleId="240">
    <w:name w:val="样式1"/>
    <w:basedOn w:val="1"/>
    <w:qFormat/>
    <w:uiPriority w:val="0"/>
    <w:pPr>
      <w:autoSpaceDE w:val="0"/>
      <w:autoSpaceDN w:val="0"/>
      <w:adjustRightInd w:val="0"/>
      <w:spacing w:line="400" w:lineRule="exact"/>
    </w:pPr>
    <w:rPr>
      <w:rFonts w:ascii="宋体" w:hAnsi="Times New Roman" w:cs="宋体"/>
      <w:kern w:val="0"/>
    </w:rPr>
  </w:style>
  <w:style w:type="paragraph" w:customStyle="1" w:styleId="241">
    <w:name w:val="!正文"/>
    <w:basedOn w:val="1"/>
    <w:qFormat/>
    <w:uiPriority w:val="0"/>
    <w:pPr>
      <w:ind w:firstLine="480" w:firstLineChars="200"/>
    </w:pPr>
    <w:rPr>
      <w:szCs w:val="21"/>
    </w:rPr>
  </w:style>
  <w:style w:type="paragraph" w:customStyle="1" w:styleId="242">
    <w:name w:val="样式 左侧:  0.85 厘米 首行缩进:  0.85 厘米"/>
    <w:basedOn w:val="1"/>
    <w:qFormat/>
    <w:uiPriority w:val="0"/>
    <w:pPr>
      <w:autoSpaceDE w:val="0"/>
      <w:autoSpaceDN w:val="0"/>
      <w:adjustRightInd w:val="0"/>
      <w:spacing w:line="360" w:lineRule="auto"/>
      <w:ind w:firstLine="482"/>
      <w:jc w:val="left"/>
    </w:pPr>
    <w:rPr>
      <w:rFonts w:cs="宋体"/>
      <w:kern w:val="0"/>
      <w:sz w:val="24"/>
      <w:szCs w:val="20"/>
    </w:rPr>
  </w:style>
  <w:style w:type="paragraph" w:customStyle="1" w:styleId="243">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44">
    <w:name w:val="正文文本缩进 31"/>
    <w:basedOn w:val="1"/>
    <w:qFormat/>
    <w:uiPriority w:val="99"/>
    <w:pPr>
      <w:spacing w:line="300" w:lineRule="auto"/>
      <w:ind w:firstLine="480" w:firstLineChars="200"/>
      <w:jc w:val="left"/>
    </w:pPr>
    <w:rPr>
      <w:kern w:val="0"/>
      <w:sz w:val="24"/>
    </w:rPr>
  </w:style>
  <w:style w:type="paragraph" w:customStyle="1" w:styleId="245">
    <w:name w:val="样式5"/>
    <w:basedOn w:val="11"/>
    <w:qFormat/>
    <w:uiPriority w:val="0"/>
    <w:pPr>
      <w:spacing w:line="360" w:lineRule="auto"/>
      <w:ind w:firstLine="200"/>
    </w:pPr>
    <w:rPr>
      <w:rFonts w:ascii="仿宋_GB2312"/>
      <w:b/>
      <w:sz w:val="28"/>
      <w:szCs w:val="21"/>
    </w:rPr>
  </w:style>
  <w:style w:type="paragraph" w:customStyle="1" w:styleId="246">
    <w:name w:val="1 Char"/>
    <w:basedOn w:val="11"/>
    <w:qFormat/>
    <w:uiPriority w:val="0"/>
    <w:pPr>
      <w:spacing w:line="360" w:lineRule="auto"/>
      <w:ind w:firstLine="200"/>
    </w:pPr>
    <w:rPr>
      <w:rFonts w:ascii="仿宋_GB2312"/>
      <w:b/>
      <w:szCs w:val="32"/>
    </w:rPr>
  </w:style>
  <w:style w:type="paragraph" w:customStyle="1" w:styleId="247">
    <w:name w:val="xl8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48">
    <w:name w:val="Char"/>
    <w:basedOn w:val="1"/>
    <w:qFormat/>
    <w:uiPriority w:val="0"/>
    <w:rPr>
      <w:rFonts w:ascii="仿宋_GB2312" w:eastAsia="仿宋_GB2312"/>
      <w:b/>
      <w:sz w:val="32"/>
      <w:szCs w:val="32"/>
    </w:rPr>
  </w:style>
  <w:style w:type="paragraph" w:customStyle="1" w:styleId="249">
    <w:name w:val="纯文本1"/>
    <w:basedOn w:val="1"/>
    <w:qFormat/>
    <w:uiPriority w:val="0"/>
    <w:pPr>
      <w:adjustRightInd w:val="0"/>
      <w:textAlignment w:val="baseline"/>
    </w:pPr>
    <w:rPr>
      <w:rFonts w:ascii="宋体" w:hAnsi="Courier New" w:eastAsia="楷体_GB2312"/>
      <w:sz w:val="28"/>
      <w:szCs w:val="20"/>
    </w:rPr>
  </w:style>
  <w:style w:type="paragraph" w:customStyle="1" w:styleId="250">
    <w:name w:val="xl29"/>
    <w:basedOn w:val="1"/>
    <w:qFormat/>
    <w:uiPriority w:val="0"/>
    <w:pPr>
      <w:widowControl/>
      <w:autoSpaceDE w:val="0"/>
      <w:autoSpaceDN w:val="0"/>
      <w:adjustRightInd w:val="0"/>
      <w:spacing w:before="100" w:beforeAutospacing="1" w:after="100" w:afterAutospacing="1"/>
      <w:jc w:val="center"/>
    </w:pPr>
    <w:rPr>
      <w:rFonts w:ascii="Arial Unicode MS" w:hAnsi="Arial Unicode MS" w:eastAsia="Arial Unicode MS"/>
      <w:kern w:val="0"/>
      <w:sz w:val="24"/>
      <w:szCs w:val="20"/>
    </w:rPr>
  </w:style>
  <w:style w:type="paragraph" w:customStyle="1" w:styleId="251">
    <w:name w:val="Char Char13"/>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52">
    <w:name w:val="标题五"/>
    <w:basedOn w:val="1"/>
    <w:qFormat/>
    <w:uiPriority w:val="0"/>
    <w:pPr>
      <w:tabs>
        <w:tab w:val="left" w:pos="1440"/>
      </w:tabs>
      <w:autoSpaceDE w:val="0"/>
      <w:autoSpaceDN w:val="0"/>
      <w:adjustRightInd w:val="0"/>
      <w:spacing w:beforeLines="50" w:line="360" w:lineRule="auto"/>
      <w:ind w:left="1440" w:hanging="420"/>
      <w:jc w:val="left"/>
    </w:pPr>
    <w:rPr>
      <w:b/>
      <w:kern w:val="0"/>
      <w:sz w:val="24"/>
      <w:szCs w:val="20"/>
    </w:rPr>
  </w:style>
  <w:style w:type="paragraph" w:customStyle="1" w:styleId="253">
    <w:name w:val="正文_0"/>
    <w:qFormat/>
    <w:uiPriority w:val="0"/>
    <w:pPr>
      <w:widowControl w:val="0"/>
      <w:spacing w:line="360" w:lineRule="auto"/>
      <w:jc w:val="both"/>
    </w:pPr>
    <w:rPr>
      <w:rFonts w:ascii="Calibri" w:hAnsi="Calibri" w:eastAsia="微软雅黑" w:cs="Times New Roman"/>
      <w:kern w:val="2"/>
      <w:sz w:val="24"/>
      <w:szCs w:val="24"/>
      <w:lang w:val="en-US" w:eastAsia="zh-CN" w:bidi="ar-SA"/>
    </w:rPr>
  </w:style>
  <w:style w:type="paragraph" w:customStyle="1" w:styleId="254">
    <w:name w:val="四级条标题"/>
    <w:basedOn w:val="255"/>
    <w:next w:val="1"/>
    <w:qFormat/>
    <w:uiPriority w:val="0"/>
    <w:pPr>
      <w:tabs>
        <w:tab w:val="left" w:pos="3889"/>
        <w:tab w:val="left" w:pos="4309"/>
        <w:tab w:val="left" w:pos="4729"/>
        <w:tab w:val="left" w:pos="5149"/>
      </w:tabs>
      <w:ind w:left="5149"/>
      <w:outlineLvl w:val="5"/>
    </w:pPr>
  </w:style>
  <w:style w:type="paragraph" w:customStyle="1" w:styleId="255">
    <w:name w:val="三级条标题"/>
    <w:basedOn w:val="256"/>
    <w:next w:val="1"/>
    <w:qFormat/>
    <w:uiPriority w:val="0"/>
    <w:pPr>
      <w:tabs>
        <w:tab w:val="left" w:pos="3889"/>
        <w:tab w:val="left" w:pos="4309"/>
        <w:tab w:val="left" w:pos="4729"/>
      </w:tabs>
      <w:ind w:left="4729"/>
      <w:outlineLvl w:val="4"/>
    </w:pPr>
  </w:style>
  <w:style w:type="paragraph" w:customStyle="1" w:styleId="256">
    <w:name w:val="二级条标题"/>
    <w:basedOn w:val="257"/>
    <w:next w:val="1"/>
    <w:qFormat/>
    <w:uiPriority w:val="0"/>
    <w:pPr>
      <w:tabs>
        <w:tab w:val="left" w:pos="3889"/>
        <w:tab w:val="left" w:pos="4309"/>
      </w:tabs>
      <w:ind w:left="4309"/>
      <w:outlineLvl w:val="3"/>
    </w:pPr>
  </w:style>
  <w:style w:type="paragraph" w:customStyle="1" w:styleId="257">
    <w:name w:val="一级条标题"/>
    <w:next w:val="1"/>
    <w:qFormat/>
    <w:uiPriority w:val="0"/>
    <w:pPr>
      <w:tabs>
        <w:tab w:val="left" w:pos="3889"/>
      </w:tabs>
      <w:ind w:left="3889" w:hanging="420"/>
      <w:outlineLvl w:val="2"/>
    </w:pPr>
    <w:rPr>
      <w:rFonts w:ascii="Calibri" w:hAnsi="Calibri" w:eastAsia="黑体" w:cs="Times New Roman"/>
      <w:sz w:val="21"/>
      <w:lang w:val="en-US" w:eastAsia="zh-CN" w:bidi="ar-SA"/>
    </w:rPr>
  </w:style>
  <w:style w:type="paragraph" w:customStyle="1" w:styleId="258">
    <w:name w:val="技术报告正文"/>
    <w:basedOn w:val="1"/>
    <w:qFormat/>
    <w:uiPriority w:val="0"/>
    <w:pPr>
      <w:autoSpaceDE w:val="0"/>
      <w:autoSpaceDN w:val="0"/>
      <w:adjustRightInd w:val="0"/>
      <w:spacing w:beforeLines="50" w:line="440" w:lineRule="exact"/>
      <w:ind w:firstLine="538" w:firstLineChars="192"/>
      <w:jc w:val="left"/>
    </w:pPr>
    <w:rPr>
      <w:rFonts w:cs="Arial"/>
      <w:bCs/>
      <w:kern w:val="0"/>
      <w:sz w:val="28"/>
      <w:szCs w:val="20"/>
    </w:rPr>
  </w:style>
  <w:style w:type="paragraph" w:customStyle="1" w:styleId="259">
    <w:name w:val="l正文"/>
    <w:basedOn w:val="1"/>
    <w:qFormat/>
    <w:uiPriority w:val="0"/>
    <w:pPr>
      <w:spacing w:line="360" w:lineRule="auto"/>
      <w:ind w:firstLine="200" w:firstLineChars="200"/>
    </w:pPr>
    <w:rPr>
      <w:rFonts w:ascii="宋体" w:hAnsi="宋体"/>
      <w:sz w:val="24"/>
    </w:rPr>
  </w:style>
  <w:style w:type="paragraph" w:customStyle="1" w:styleId="260">
    <w:name w:val="正文字缩2字"/>
    <w:basedOn w:val="1"/>
    <w:qFormat/>
    <w:uiPriority w:val="0"/>
    <w:pPr>
      <w:spacing w:before="60" w:after="60" w:line="360" w:lineRule="auto"/>
      <w:ind w:left="200" w:leftChars="200" w:firstLine="200" w:firstLineChars="200"/>
    </w:pPr>
    <w:rPr>
      <w:sz w:val="24"/>
    </w:rPr>
  </w:style>
  <w:style w:type="paragraph" w:customStyle="1" w:styleId="261">
    <w:name w:val="Char Char Char Char Char Char Char Char Char Char Char Char Char Char Char Char Char Char Char1"/>
    <w:basedOn w:val="1"/>
    <w:qFormat/>
    <w:uiPriority w:val="0"/>
    <w:rPr>
      <w:rFonts w:ascii="仿宋_GB2312" w:eastAsia="仿宋_GB2312"/>
      <w:b/>
      <w:sz w:val="32"/>
      <w:szCs w:val="32"/>
    </w:rPr>
  </w:style>
  <w:style w:type="paragraph" w:customStyle="1" w:styleId="262">
    <w:name w:val="xl9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3">
    <w:name w:val="xl76"/>
    <w:basedOn w:val="1"/>
    <w:qFormat/>
    <w:uiPriority w:val="0"/>
    <w:pPr>
      <w:widowControl/>
      <w:pBdr>
        <w:top w:val="single" w:color="auto" w:sz="4" w:space="0"/>
        <w:bottom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64">
    <w:name w:val="标准小四"/>
    <w:basedOn w:val="1"/>
    <w:qFormat/>
    <w:uiPriority w:val="0"/>
    <w:pPr>
      <w:autoSpaceDE w:val="0"/>
      <w:autoSpaceDN w:val="0"/>
      <w:adjustRightInd w:val="0"/>
      <w:spacing w:line="360" w:lineRule="auto"/>
      <w:ind w:firstLine="480" w:firstLineChars="200"/>
      <w:jc w:val="left"/>
    </w:pPr>
    <w:rPr>
      <w:rFonts w:ascii="Arial" w:hAnsi="Arial"/>
      <w:kern w:val="0"/>
      <w:sz w:val="24"/>
      <w:szCs w:val="21"/>
    </w:rPr>
  </w:style>
  <w:style w:type="paragraph" w:customStyle="1" w:styleId="265">
    <w:name w:val="xl8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6">
    <w:name w:val="列出段落2"/>
    <w:basedOn w:val="1"/>
    <w:qFormat/>
    <w:uiPriority w:val="34"/>
    <w:pPr>
      <w:ind w:firstLine="420" w:firstLineChars="200"/>
    </w:pPr>
  </w:style>
  <w:style w:type="paragraph" w:customStyle="1" w:styleId="267">
    <w:name w:val="af17cgridlangnp1033langf"/>
    <w:qFormat/>
    <w:uiPriority w:val="0"/>
    <w:pPr>
      <w:widowControl w:val="0"/>
      <w:autoSpaceDE w:val="0"/>
      <w:autoSpaceDN w:val="0"/>
      <w:adjustRightInd w:val="0"/>
      <w:spacing w:before="156" w:line="360" w:lineRule="atLeast"/>
      <w:ind w:left="567" w:firstLine="510"/>
      <w:jc w:val="both"/>
    </w:pPr>
    <w:rPr>
      <w:rFonts w:ascii="Calibri" w:hAnsi="Calibri" w:eastAsia="宋体" w:cs="Times New Roman"/>
      <w:lang w:val="en-US" w:eastAsia="zh-CN" w:bidi="ar-SA"/>
    </w:rPr>
  </w:style>
  <w:style w:type="paragraph" w:customStyle="1" w:styleId="268">
    <w:name w:val="标书正文格式"/>
    <w:qFormat/>
    <w:uiPriority w:val="0"/>
    <w:pPr>
      <w:spacing w:line="360" w:lineRule="auto"/>
      <w:ind w:firstLine="200" w:firstLineChars="200"/>
    </w:pPr>
    <w:rPr>
      <w:rFonts w:ascii="Calibri" w:hAnsi="Calibri" w:eastAsia="楷体_GB2312" w:cs="Times New Roman"/>
      <w:kern w:val="2"/>
      <w:sz w:val="24"/>
      <w:szCs w:val="24"/>
      <w:lang w:val="en-US" w:eastAsia="zh-CN" w:bidi="ar-SA"/>
    </w:rPr>
  </w:style>
  <w:style w:type="paragraph" w:customStyle="1" w:styleId="269">
    <w:name w:val="Char Char Char Char Char Char Char1"/>
    <w:basedOn w:val="1"/>
    <w:qFormat/>
    <w:uiPriority w:val="0"/>
    <w:rPr>
      <w:rFonts w:ascii="仿宋_GB2312" w:eastAsia="仿宋_GB2312"/>
      <w:b/>
      <w:sz w:val="32"/>
      <w:szCs w:val="32"/>
    </w:rPr>
  </w:style>
  <w:style w:type="paragraph" w:customStyle="1" w:styleId="270">
    <w:name w:val="简单回函地址"/>
    <w:basedOn w:val="1"/>
    <w:qFormat/>
    <w:uiPriority w:val="0"/>
  </w:style>
  <w:style w:type="paragraph" w:customStyle="1" w:styleId="271">
    <w:name w:val="图"/>
    <w:basedOn w:val="1"/>
    <w:qFormat/>
    <w:uiPriority w:val="0"/>
    <w:pPr>
      <w:keepNext/>
      <w:adjustRightInd w:val="0"/>
      <w:spacing w:before="60" w:after="60" w:line="300" w:lineRule="auto"/>
      <w:jc w:val="center"/>
      <w:textAlignment w:val="center"/>
    </w:pPr>
    <w:rPr>
      <w:snapToGrid w:val="0"/>
      <w:spacing w:val="20"/>
      <w:kern w:val="0"/>
      <w:sz w:val="24"/>
      <w:szCs w:val="20"/>
      <w:lang w:val="zh-CN"/>
    </w:rPr>
  </w:style>
  <w:style w:type="paragraph" w:customStyle="1" w:styleId="272">
    <w:name w:val="样式 标题 1Level 1Level 11h1II+IHeading1H1-Heading 1Header 1..."/>
    <w:basedOn w:val="5"/>
    <w:qFormat/>
    <w:uiPriority w:val="0"/>
    <w:pPr>
      <w:keepLines/>
      <w:pageBreakBefore/>
      <w:spacing w:before="100" w:after="100" w:line="360" w:lineRule="auto"/>
      <w:ind w:left="1680" w:hanging="420"/>
      <w:jc w:val="left"/>
    </w:pPr>
    <w:rPr>
      <w:rFonts w:ascii="Arial" w:hAnsi="Arial" w:cs="宋体"/>
      <w:bCs/>
      <w:kern w:val="44"/>
      <w:sz w:val="44"/>
    </w:rPr>
  </w:style>
  <w:style w:type="paragraph" w:customStyle="1" w:styleId="273">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74">
    <w:name w:val="TOC 标题1"/>
    <w:basedOn w:val="5"/>
    <w:next w:val="1"/>
    <w:qFormat/>
    <w:uiPriority w:val="0"/>
    <w:pPr>
      <w:keepLines/>
      <w:widowControl/>
      <w:spacing w:before="480" w:line="276" w:lineRule="auto"/>
      <w:jc w:val="left"/>
      <w:outlineLvl w:val="9"/>
    </w:pPr>
    <w:rPr>
      <w:rFonts w:ascii="Cambria" w:hAnsi="Cambria" w:eastAsia="宋体"/>
      <w:bCs/>
      <w:color w:val="365F91"/>
      <w:kern w:val="0"/>
      <w:sz w:val="28"/>
      <w:szCs w:val="28"/>
    </w:rPr>
  </w:style>
  <w:style w:type="paragraph" w:customStyle="1" w:styleId="275">
    <w:name w:val="Char Char Char Char Char Char Char Char Char Char Char Char Char Char Char Char Char Char Char"/>
    <w:basedOn w:val="1"/>
    <w:qFormat/>
    <w:uiPriority w:val="0"/>
    <w:rPr>
      <w:rFonts w:ascii="仿宋_GB2312" w:eastAsia="仿宋_GB2312"/>
      <w:b/>
      <w:sz w:val="32"/>
      <w:szCs w:val="32"/>
    </w:rPr>
  </w:style>
  <w:style w:type="paragraph" w:customStyle="1" w:styleId="276">
    <w:name w:val="È±Ê¡ÎÄ±¾ Char"/>
    <w:basedOn w:val="1"/>
    <w:qFormat/>
    <w:uiPriority w:val="0"/>
    <w:pPr>
      <w:widowControl/>
      <w:overflowPunct w:val="0"/>
      <w:autoSpaceDE w:val="0"/>
      <w:autoSpaceDN w:val="0"/>
      <w:adjustRightInd w:val="0"/>
      <w:textAlignment w:val="baseline"/>
    </w:pPr>
    <w:rPr>
      <w:rFonts w:ascii="Times New Roman" w:hAnsi="Times New Roman"/>
      <w:szCs w:val="21"/>
      <w:lang w:val="zh-CN"/>
    </w:rPr>
  </w:style>
  <w:style w:type="paragraph" w:customStyle="1" w:styleId="277">
    <w:name w:val="正文文本 21"/>
    <w:basedOn w:val="1"/>
    <w:qFormat/>
    <w:uiPriority w:val="0"/>
    <w:pPr>
      <w:widowControl/>
      <w:overflowPunct w:val="0"/>
      <w:autoSpaceDE w:val="0"/>
      <w:autoSpaceDN w:val="0"/>
      <w:adjustRightInd w:val="0"/>
      <w:ind w:left="720" w:hanging="720"/>
      <w:jc w:val="left"/>
      <w:textAlignment w:val="baseline"/>
    </w:pPr>
    <w:rPr>
      <w:kern w:val="0"/>
      <w:sz w:val="24"/>
      <w:szCs w:val="20"/>
      <w:lang w:val="en-GB"/>
    </w:rPr>
  </w:style>
  <w:style w:type="paragraph" w:customStyle="1" w:styleId="278">
    <w:name w:val="xl7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b/>
      <w:bCs/>
      <w:kern w:val="0"/>
      <w:sz w:val="28"/>
      <w:szCs w:val="28"/>
    </w:rPr>
  </w:style>
  <w:style w:type="paragraph" w:customStyle="1" w:styleId="279">
    <w:name w:val="正文缩进1"/>
    <w:basedOn w:val="1"/>
    <w:next w:val="23"/>
    <w:qFormat/>
    <w:uiPriority w:val="0"/>
    <w:pPr>
      <w:autoSpaceDE w:val="0"/>
      <w:autoSpaceDN w:val="0"/>
      <w:adjustRightInd w:val="0"/>
      <w:snapToGrid w:val="0"/>
      <w:spacing w:after="120" w:line="360" w:lineRule="auto"/>
      <w:ind w:left="420" w:leftChars="200" w:firstLine="480" w:firstLineChars="200"/>
      <w:jc w:val="left"/>
    </w:pPr>
    <w:rPr>
      <w:kern w:val="0"/>
      <w:sz w:val="24"/>
      <w:szCs w:val="21"/>
    </w:rPr>
  </w:style>
  <w:style w:type="paragraph" w:customStyle="1" w:styleId="280">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81">
    <w:name w:val="样式 宋体 小四 段前: 7.8 磅 段后: 7.8 磅 行距: 1.5 倍行距"/>
    <w:basedOn w:val="1"/>
    <w:qFormat/>
    <w:uiPriority w:val="0"/>
    <w:pPr>
      <w:spacing w:line="360" w:lineRule="auto"/>
      <w:ind w:firstLine="480"/>
    </w:pPr>
    <w:rPr>
      <w:rFonts w:ascii="宋体" w:hAnsi="宋体" w:cs="宋体"/>
      <w:sz w:val="24"/>
      <w:szCs w:val="20"/>
    </w:rPr>
  </w:style>
  <w:style w:type="paragraph" w:customStyle="1" w:styleId="282">
    <w:name w:val="button"/>
    <w:basedOn w:val="1"/>
    <w:qFormat/>
    <w:uiPriority w:val="0"/>
    <w:pPr>
      <w:widowControl/>
      <w:autoSpaceDE w:val="0"/>
      <w:autoSpaceDN w:val="0"/>
      <w:adjustRightInd w:val="0"/>
      <w:spacing w:before="100" w:beforeAutospacing="1" w:after="100" w:afterAutospacing="1"/>
      <w:jc w:val="left"/>
    </w:pPr>
    <w:rPr>
      <w:rFonts w:ascii="Arial Unicode MS" w:hAnsi="Arial Unicode MS"/>
      <w:color w:val="000000"/>
      <w:kern w:val="0"/>
      <w:sz w:val="24"/>
      <w:szCs w:val="20"/>
    </w:rPr>
  </w:style>
  <w:style w:type="paragraph" w:customStyle="1" w:styleId="283">
    <w:name w:val="Table Heading"/>
    <w:qFormat/>
    <w:uiPriority w:val="0"/>
    <w:pPr>
      <w:keepNext/>
      <w:snapToGrid w:val="0"/>
      <w:spacing w:before="80" w:after="80"/>
      <w:jc w:val="center"/>
    </w:pPr>
    <w:rPr>
      <w:rFonts w:ascii="Calibri" w:hAnsi="Calibri" w:eastAsia="黑体" w:cs="Arial"/>
      <w:kern w:val="2"/>
      <w:sz w:val="18"/>
      <w:szCs w:val="18"/>
      <w:lang w:val="en-US" w:eastAsia="zh-CN" w:bidi="ar-SA"/>
    </w:rPr>
  </w:style>
  <w:style w:type="paragraph" w:customStyle="1" w:styleId="284">
    <w:name w:val="列出段落11"/>
    <w:basedOn w:val="1"/>
    <w:qFormat/>
    <w:uiPriority w:val="0"/>
    <w:pPr>
      <w:ind w:firstLine="420" w:firstLineChars="200"/>
    </w:pPr>
    <w:rPr>
      <w:szCs w:val="20"/>
    </w:rPr>
  </w:style>
  <w:style w:type="paragraph" w:customStyle="1" w:styleId="285">
    <w:name w:val="文档正文"/>
    <w:basedOn w:val="1"/>
    <w:qFormat/>
    <w:uiPriority w:val="0"/>
    <w:pPr>
      <w:adjustRightInd w:val="0"/>
      <w:spacing w:line="300" w:lineRule="auto"/>
      <w:ind w:firstLine="567"/>
      <w:textAlignment w:val="baseline"/>
    </w:pPr>
    <w:rPr>
      <w:kern w:val="0"/>
      <w:sz w:val="24"/>
      <w:szCs w:val="20"/>
    </w:rPr>
  </w:style>
  <w:style w:type="paragraph" w:customStyle="1" w:styleId="286">
    <w:name w:val="xl6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287">
    <w:name w:val="正文－恩普"/>
    <w:basedOn w:val="11"/>
    <w:qFormat/>
    <w:uiPriority w:val="0"/>
    <w:pPr>
      <w:spacing w:line="360" w:lineRule="auto"/>
      <w:ind w:firstLine="200"/>
    </w:pPr>
    <w:rPr>
      <w:rFonts w:ascii="仿宋_GB2312"/>
      <w:b/>
      <w:sz w:val="24"/>
    </w:rPr>
  </w:style>
  <w:style w:type="paragraph" w:customStyle="1" w:styleId="288">
    <w:name w:val="Char Char Char Char Char Char Char Char Char Char Char Char Char"/>
    <w:basedOn w:val="1"/>
    <w:qFormat/>
    <w:uiPriority w:val="0"/>
    <w:rPr>
      <w:rFonts w:ascii="Tahoma" w:hAnsi="Tahoma"/>
      <w:sz w:val="24"/>
      <w:szCs w:val="20"/>
    </w:rPr>
  </w:style>
  <w:style w:type="paragraph" w:customStyle="1" w:styleId="289">
    <w:name w:val="Char13"/>
    <w:basedOn w:val="1"/>
    <w:qFormat/>
    <w:uiPriority w:val="0"/>
    <w:pPr>
      <w:widowControl/>
      <w:spacing w:after="160" w:line="240" w:lineRule="exact"/>
      <w:jc w:val="left"/>
    </w:pPr>
    <w:rPr>
      <w:rFonts w:ascii="Verdana" w:hAnsi="Verdana"/>
      <w:kern w:val="0"/>
      <w:sz w:val="20"/>
      <w:szCs w:val="20"/>
      <w:lang w:eastAsia="en-US"/>
    </w:rPr>
  </w:style>
  <w:style w:type="paragraph" w:customStyle="1" w:styleId="290">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91">
    <w:name w:val="xl83"/>
    <w:basedOn w:val="1"/>
    <w:qFormat/>
    <w:uiPriority w:val="0"/>
    <w:pPr>
      <w:widowControl/>
      <w:pBdr>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92">
    <w:name w:val="Test2"/>
    <w:basedOn w:val="6"/>
    <w:qFormat/>
    <w:uiPriority w:val="0"/>
    <w:pPr>
      <w:keepNext w:val="0"/>
      <w:widowControl/>
      <w:tabs>
        <w:tab w:val="left" w:pos="774"/>
      </w:tabs>
      <w:autoSpaceDE w:val="0"/>
      <w:autoSpaceDN w:val="0"/>
      <w:adjustRightInd w:val="0"/>
      <w:snapToGrid w:val="0"/>
      <w:spacing w:before="360" w:after="360" w:line="240" w:lineRule="atLeast"/>
      <w:ind w:left="774" w:hanging="576"/>
      <w:jc w:val="left"/>
    </w:pPr>
    <w:rPr>
      <w:rFonts w:ascii="宋体" w:hAnsi="Arial"/>
      <w:snapToGrid w:val="0"/>
      <w:kern w:val="0"/>
    </w:rPr>
  </w:style>
  <w:style w:type="paragraph" w:customStyle="1" w:styleId="293">
    <w:name w:val="a"/>
    <w:basedOn w:val="1"/>
    <w:qFormat/>
    <w:uiPriority w:val="0"/>
    <w:pPr>
      <w:widowControl/>
      <w:spacing w:before="100" w:beforeAutospacing="1" w:after="100" w:afterAutospacing="1"/>
      <w:jc w:val="left"/>
    </w:pPr>
    <w:rPr>
      <w:rFonts w:ascii="宋体" w:hAnsi="宋体" w:cs="宋体"/>
      <w:kern w:val="0"/>
      <w:sz w:val="24"/>
    </w:rPr>
  </w:style>
  <w:style w:type="paragraph" w:customStyle="1" w:styleId="294">
    <w:name w:val="正文2"/>
    <w:basedOn w:val="1"/>
    <w:qFormat/>
    <w:uiPriority w:val="0"/>
    <w:pPr>
      <w:autoSpaceDE w:val="0"/>
      <w:autoSpaceDN w:val="0"/>
      <w:adjustRightInd w:val="0"/>
      <w:spacing w:before="156" w:line="360" w:lineRule="auto"/>
      <w:ind w:firstLine="510" w:firstLineChars="200"/>
      <w:jc w:val="left"/>
    </w:pPr>
    <w:rPr>
      <w:kern w:val="0"/>
      <w:sz w:val="24"/>
      <w:szCs w:val="20"/>
    </w:rPr>
  </w:style>
  <w:style w:type="paragraph" w:customStyle="1" w:styleId="295">
    <w:name w:val="xl89"/>
    <w:basedOn w:val="1"/>
    <w:qFormat/>
    <w:uiPriority w:val="0"/>
    <w:pPr>
      <w:widowControl/>
      <w:spacing w:before="100" w:beforeAutospacing="1" w:after="100" w:afterAutospacing="1"/>
      <w:jc w:val="left"/>
    </w:pPr>
    <w:rPr>
      <w:rFonts w:ascii="宋体" w:hAnsi="宋体" w:cs="宋体"/>
      <w:kern w:val="0"/>
      <w:sz w:val="24"/>
    </w:rPr>
  </w:style>
  <w:style w:type="paragraph" w:customStyle="1" w:styleId="296">
    <w:name w:val="Char Char Char Char Char Char Char"/>
    <w:basedOn w:val="1"/>
    <w:qFormat/>
    <w:uiPriority w:val="0"/>
    <w:rPr>
      <w:rFonts w:ascii="仿宋_GB2312" w:eastAsia="仿宋_GB2312"/>
      <w:b/>
      <w:sz w:val="32"/>
      <w:szCs w:val="32"/>
    </w:rPr>
  </w:style>
  <w:style w:type="paragraph" w:customStyle="1" w:styleId="297">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298">
    <w:name w:val="tabletext"/>
    <w:basedOn w:val="1"/>
    <w:qFormat/>
    <w:uiPriority w:val="0"/>
    <w:pPr>
      <w:widowControl/>
      <w:spacing w:line="300" w:lineRule="atLeast"/>
      <w:jc w:val="left"/>
    </w:pPr>
    <w:rPr>
      <w:rFonts w:ascii="宋体" w:hAnsi="宋体" w:cs="宋体"/>
      <w:kern w:val="0"/>
      <w:sz w:val="18"/>
      <w:szCs w:val="18"/>
    </w:rPr>
  </w:style>
  <w:style w:type="paragraph" w:customStyle="1" w:styleId="299">
    <w:name w:val="章标题"/>
    <w:next w:val="1"/>
    <w:qFormat/>
    <w:uiPriority w:val="0"/>
    <w:pPr>
      <w:tabs>
        <w:tab w:val="left" w:pos="3469"/>
      </w:tabs>
      <w:spacing w:beforeLines="50" w:afterLines="50"/>
      <w:ind w:left="3469" w:hanging="420"/>
      <w:jc w:val="both"/>
      <w:outlineLvl w:val="1"/>
    </w:pPr>
    <w:rPr>
      <w:rFonts w:ascii="黑体" w:hAnsi="Calibri" w:eastAsia="黑体" w:cs="Times New Roman"/>
      <w:sz w:val="21"/>
      <w:lang w:val="en-US" w:eastAsia="zh-CN" w:bidi="ar-SA"/>
    </w:rPr>
  </w:style>
  <w:style w:type="paragraph" w:customStyle="1" w:styleId="300">
    <w:name w:val="Item List in Table"/>
    <w:qFormat/>
    <w:uiPriority w:val="0"/>
    <w:pPr>
      <w:tabs>
        <w:tab w:val="left" w:pos="284"/>
        <w:tab w:val="left" w:pos="720"/>
      </w:tabs>
      <w:spacing w:before="40" w:after="40"/>
      <w:ind w:left="720" w:hanging="720"/>
      <w:jc w:val="both"/>
    </w:pPr>
    <w:rPr>
      <w:rFonts w:ascii="Calibri" w:hAnsi="Calibri" w:eastAsia="宋体" w:cs="Arial"/>
      <w:kern w:val="2"/>
      <w:sz w:val="18"/>
      <w:szCs w:val="18"/>
      <w:lang w:val="en-US" w:eastAsia="zh-CN" w:bidi="ar-SA"/>
    </w:rPr>
  </w:style>
  <w:style w:type="paragraph" w:customStyle="1" w:styleId="301">
    <w:name w:val="正文 首行缩进:  2 字符 Char"/>
    <w:basedOn w:val="1"/>
    <w:qFormat/>
    <w:uiPriority w:val="0"/>
    <w:pPr>
      <w:spacing w:line="360" w:lineRule="auto"/>
      <w:ind w:firstLine="480"/>
    </w:pPr>
    <w:rPr>
      <w:rFonts w:cs="宋体"/>
      <w:sz w:val="24"/>
      <w:szCs w:val="20"/>
    </w:rPr>
  </w:style>
  <w:style w:type="paragraph" w:customStyle="1" w:styleId="302">
    <w:name w:val="正文文字表格居中"/>
    <w:basedOn w:val="1"/>
    <w:next w:val="48"/>
    <w:qFormat/>
    <w:uiPriority w:val="0"/>
    <w:pPr>
      <w:autoSpaceDE w:val="0"/>
      <w:autoSpaceDN w:val="0"/>
      <w:adjustRightInd w:val="0"/>
      <w:snapToGrid w:val="0"/>
      <w:spacing w:line="360" w:lineRule="auto"/>
      <w:jc w:val="left"/>
    </w:pPr>
    <w:rPr>
      <w:rFonts w:ascii="宋体"/>
      <w:b/>
      <w:kern w:val="0"/>
      <w:sz w:val="24"/>
      <w:szCs w:val="20"/>
    </w:rPr>
  </w:style>
  <w:style w:type="paragraph" w:customStyle="1" w:styleId="303">
    <w:name w:val="xl25"/>
    <w:basedOn w:val="1"/>
    <w:qFormat/>
    <w:uiPriority w:val="0"/>
    <w:pPr>
      <w:widowControl/>
      <w:autoSpaceDE w:val="0"/>
      <w:autoSpaceDN w:val="0"/>
      <w:adjustRightInd w:val="0"/>
      <w:spacing w:before="100" w:beforeAutospacing="1" w:after="100" w:afterAutospacing="1"/>
      <w:jc w:val="center"/>
      <w:textAlignment w:val="center"/>
    </w:pPr>
    <w:rPr>
      <w:rFonts w:hint="eastAsia" w:ascii="楷体_GB2312" w:hAnsi="宋体" w:eastAsia="楷体_GB2312"/>
      <w:kern w:val="0"/>
      <w:sz w:val="24"/>
      <w:szCs w:val="20"/>
    </w:rPr>
  </w:style>
  <w:style w:type="paragraph" w:customStyle="1" w:styleId="304">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05">
    <w:name w:val="WW-正文文字缩进 2"/>
    <w:basedOn w:val="1"/>
    <w:qFormat/>
    <w:uiPriority w:val="0"/>
    <w:pPr>
      <w:suppressAutoHyphens/>
      <w:autoSpaceDE w:val="0"/>
      <w:autoSpaceDN w:val="0"/>
      <w:adjustRightInd w:val="0"/>
      <w:ind w:firstLine="420"/>
      <w:jc w:val="left"/>
    </w:pPr>
    <w:rPr>
      <w:kern w:val="1"/>
      <w:sz w:val="20"/>
      <w:szCs w:val="20"/>
    </w:rPr>
  </w:style>
  <w:style w:type="paragraph" w:customStyle="1" w:styleId="306">
    <w:name w:val="NICMAN Body Text"/>
    <w:basedOn w:val="1"/>
    <w:next w:val="2"/>
    <w:qFormat/>
    <w:uiPriority w:val="0"/>
    <w:pPr>
      <w:autoSpaceDE w:val="0"/>
      <w:autoSpaceDN w:val="0"/>
      <w:adjustRightInd w:val="0"/>
      <w:spacing w:after="120"/>
      <w:jc w:val="left"/>
    </w:pPr>
    <w:rPr>
      <w:kern w:val="0"/>
      <w:sz w:val="20"/>
      <w:szCs w:val="20"/>
    </w:rPr>
  </w:style>
  <w:style w:type="paragraph" w:customStyle="1" w:styleId="307">
    <w:name w:val="VIT-Text"/>
    <w:basedOn w:val="1"/>
    <w:qFormat/>
    <w:uiPriority w:val="0"/>
    <w:pPr>
      <w:widowControl/>
      <w:tabs>
        <w:tab w:val="left" w:pos="709"/>
        <w:tab w:val="left" w:pos="3402"/>
        <w:tab w:val="left" w:pos="4536"/>
        <w:tab w:val="left" w:pos="5670"/>
        <w:tab w:val="decimal" w:pos="6804"/>
        <w:tab w:val="right" w:pos="9072"/>
      </w:tabs>
      <w:jc w:val="left"/>
    </w:pPr>
    <w:rPr>
      <w:rFonts w:ascii="Arial" w:hAnsi="Arial" w:eastAsia="PMingLiU"/>
      <w:kern w:val="0"/>
      <w:sz w:val="22"/>
      <w:szCs w:val="20"/>
      <w:lang w:val="de-DE" w:eastAsia="zh-TW"/>
    </w:rPr>
  </w:style>
  <w:style w:type="paragraph" w:customStyle="1" w:styleId="308">
    <w:name w:val="正文样式 首行缩进:  0.74 厘米"/>
    <w:basedOn w:val="1"/>
    <w:qFormat/>
    <w:uiPriority w:val="0"/>
    <w:pPr>
      <w:autoSpaceDE w:val="0"/>
      <w:autoSpaceDN w:val="0"/>
      <w:adjustRightInd w:val="0"/>
      <w:spacing w:beforeLines="50" w:line="360" w:lineRule="auto"/>
      <w:ind w:firstLine="420"/>
      <w:jc w:val="left"/>
    </w:pPr>
    <w:rPr>
      <w:rFonts w:cs="宋体"/>
      <w:kern w:val="0"/>
      <w:sz w:val="24"/>
      <w:szCs w:val="20"/>
    </w:rPr>
  </w:style>
  <w:style w:type="paragraph" w:customStyle="1" w:styleId="309">
    <w:name w:val="正文（首行缩进）"/>
    <w:basedOn w:val="23"/>
    <w:qFormat/>
    <w:uiPriority w:val="0"/>
    <w:pPr>
      <w:widowControl/>
      <w:overflowPunct w:val="0"/>
      <w:autoSpaceDE w:val="0"/>
      <w:autoSpaceDN w:val="0"/>
      <w:adjustRightInd w:val="0"/>
      <w:spacing w:beforeLines="50" w:line="400" w:lineRule="exact"/>
      <w:ind w:left="200" w:firstLine="200" w:firstLineChars="200"/>
      <w:jc w:val="left"/>
      <w:textAlignment w:val="baseline"/>
    </w:pPr>
    <w:rPr>
      <w:spacing w:val="10"/>
      <w:kern w:val="0"/>
      <w:sz w:val="24"/>
      <w:szCs w:val="20"/>
    </w:rPr>
  </w:style>
  <w:style w:type="paragraph" w:customStyle="1" w:styleId="310">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1">
    <w:name w:val="样式 标题 3 + 黑体 小四 非加粗"/>
    <w:basedOn w:val="7"/>
    <w:qFormat/>
    <w:uiPriority w:val="0"/>
    <w:pPr>
      <w:spacing w:before="260" w:after="260" w:line="413" w:lineRule="auto"/>
    </w:pPr>
    <w:rPr>
      <w:rFonts w:ascii="黑体" w:hAnsi="黑体"/>
      <w:b w:val="0"/>
      <w:kern w:val="0"/>
      <w:sz w:val="24"/>
      <w:szCs w:val="32"/>
    </w:rPr>
  </w:style>
  <w:style w:type="paragraph" w:customStyle="1" w:styleId="312">
    <w:name w:val="保留正文"/>
    <w:basedOn w:val="2"/>
    <w:qFormat/>
    <w:uiPriority w:val="0"/>
    <w:pPr>
      <w:keepNext/>
      <w:spacing w:after="160"/>
    </w:pPr>
    <w:rPr>
      <w:rFonts w:ascii="仿宋_GB2312"/>
      <w:b/>
      <w:szCs w:val="20"/>
    </w:rPr>
  </w:style>
  <w:style w:type="paragraph" w:customStyle="1" w:styleId="313">
    <w:name w:val="Char1 Char Char Char Char Char Char"/>
    <w:basedOn w:val="1"/>
    <w:qFormat/>
    <w:uiPriority w:val="0"/>
    <w:rPr>
      <w:rFonts w:ascii="宋体" w:hAnsi="宋体"/>
      <w:color w:val="000000"/>
      <w:sz w:val="24"/>
    </w:rPr>
  </w:style>
  <w:style w:type="paragraph" w:customStyle="1" w:styleId="314">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15">
    <w:name w:val="p0"/>
    <w:basedOn w:val="1"/>
    <w:qFormat/>
    <w:uiPriority w:val="0"/>
    <w:pPr>
      <w:widowControl/>
    </w:pPr>
    <w:rPr>
      <w:kern w:val="0"/>
      <w:szCs w:val="21"/>
    </w:rPr>
  </w:style>
  <w:style w:type="paragraph" w:customStyle="1" w:styleId="316">
    <w:name w:val="xl9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7">
    <w:name w:val="Char Char Char Char Char Char Char Char Char Char Char Char Char1"/>
    <w:basedOn w:val="1"/>
    <w:qFormat/>
    <w:uiPriority w:val="0"/>
  </w:style>
  <w:style w:type="paragraph" w:customStyle="1" w:styleId="318">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19">
    <w:name w:val="xl86"/>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320">
    <w:name w:val="默认段落字体 Para Char Char Char Char Char Char Char"/>
    <w:basedOn w:val="1"/>
    <w:qFormat/>
    <w:uiPriority w:val="0"/>
  </w:style>
  <w:style w:type="paragraph" w:customStyle="1" w:styleId="321">
    <w:name w:val="Char Char Char Char Char Char Char Char Char Char"/>
    <w:basedOn w:val="1"/>
    <w:qFormat/>
    <w:uiPriority w:val="0"/>
    <w:pPr>
      <w:autoSpaceDE w:val="0"/>
      <w:autoSpaceDN w:val="0"/>
      <w:adjustRightInd w:val="0"/>
      <w:jc w:val="left"/>
    </w:pPr>
    <w:rPr>
      <w:rFonts w:ascii="仿宋_GB2312" w:eastAsia="仿宋_GB2312"/>
      <w:b/>
      <w:kern w:val="0"/>
      <w:sz w:val="32"/>
      <w:szCs w:val="32"/>
    </w:rPr>
  </w:style>
  <w:style w:type="paragraph" w:customStyle="1" w:styleId="322">
    <w:name w:val="封面正文"/>
    <w:qFormat/>
    <w:locked/>
    <w:uiPriority w:val="0"/>
    <w:pPr>
      <w:jc w:val="both"/>
    </w:pPr>
    <w:rPr>
      <w:rFonts w:ascii="Calibri" w:hAnsi="Calibri" w:eastAsia="宋体" w:cs="Times New Roman"/>
      <w:lang w:val="en-US" w:eastAsia="zh-CN" w:bidi="ar-SA"/>
    </w:rPr>
  </w:style>
  <w:style w:type="paragraph" w:customStyle="1" w:styleId="323">
    <w:name w:val="段"/>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324">
    <w:name w:val="标准段落"/>
    <w:basedOn w:val="1"/>
    <w:qFormat/>
    <w:uiPriority w:val="0"/>
    <w:pPr>
      <w:spacing w:after="120" w:line="360" w:lineRule="auto"/>
      <w:ind w:firstLine="420"/>
    </w:pPr>
    <w:rPr>
      <w:rFonts w:ascii="黑体" w:hAnsi="宋体" w:eastAsia="黑体"/>
      <w:b/>
      <w:spacing w:val="6"/>
      <w:szCs w:val="22"/>
    </w:rPr>
  </w:style>
  <w:style w:type="paragraph" w:customStyle="1" w:styleId="325">
    <w:name w:val="Char3 Char Char Char1"/>
    <w:basedOn w:val="1"/>
    <w:qFormat/>
    <w:uiPriority w:val="0"/>
  </w:style>
  <w:style w:type="paragraph" w:customStyle="1" w:styleId="326">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27">
    <w:name w:val="列出段落12"/>
    <w:basedOn w:val="1"/>
    <w:qFormat/>
    <w:uiPriority w:val="0"/>
    <w:pPr>
      <w:ind w:firstLine="420" w:firstLineChars="200"/>
    </w:pPr>
  </w:style>
  <w:style w:type="paragraph" w:customStyle="1" w:styleId="328">
    <w:name w:val="xl91"/>
    <w:basedOn w:val="1"/>
    <w:qFormat/>
    <w:uiPriority w:val="0"/>
    <w:pPr>
      <w:widowControl/>
      <w:pBdr>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29">
    <w:name w:val="ÕýÎÄÊ×ÐÐËõ½ø"/>
    <w:basedOn w:val="1"/>
    <w:qFormat/>
    <w:uiPriority w:val="0"/>
    <w:pPr>
      <w:widowControl/>
      <w:overflowPunct w:val="0"/>
      <w:autoSpaceDE w:val="0"/>
      <w:autoSpaceDN w:val="0"/>
      <w:adjustRightInd w:val="0"/>
      <w:spacing w:line="360" w:lineRule="auto"/>
      <w:ind w:left="1134"/>
      <w:jc w:val="left"/>
      <w:textAlignment w:val="baseline"/>
    </w:pPr>
    <w:rPr>
      <w:rFonts w:eastAsia="Times New Roman"/>
      <w:kern w:val="0"/>
      <w:sz w:val="20"/>
      <w:szCs w:val="20"/>
    </w:rPr>
  </w:style>
  <w:style w:type="paragraph" w:customStyle="1" w:styleId="330">
    <w:name w:val="五级条标题"/>
    <w:basedOn w:val="254"/>
    <w:next w:val="1"/>
    <w:qFormat/>
    <w:uiPriority w:val="0"/>
    <w:pPr>
      <w:tabs>
        <w:tab w:val="left" w:pos="5569"/>
        <w:tab w:val="clear" w:pos="5149"/>
      </w:tabs>
      <w:ind w:left="5569"/>
      <w:outlineLvl w:val="6"/>
    </w:pPr>
  </w:style>
  <w:style w:type="paragraph" w:customStyle="1" w:styleId="331">
    <w:name w:val="列表段落1"/>
    <w:basedOn w:val="1"/>
    <w:qFormat/>
    <w:uiPriority w:val="34"/>
    <w:pPr>
      <w:ind w:firstLine="420" w:firstLineChars="200"/>
    </w:pPr>
    <w:rPr>
      <w:szCs w:val="22"/>
    </w:rPr>
  </w:style>
  <w:style w:type="paragraph" w:customStyle="1" w:styleId="332">
    <w:name w:val="Table caption|1"/>
    <w:basedOn w:val="1"/>
    <w:qFormat/>
    <w:uiPriority w:val="0"/>
    <w:pPr>
      <w:jc w:val="left"/>
    </w:pPr>
    <w:rPr>
      <w:rFonts w:ascii="宋体" w:hAnsi="宋体" w:cs="宋体"/>
      <w:kern w:val="0"/>
      <w:sz w:val="22"/>
      <w:szCs w:val="22"/>
      <w:lang w:val="zh-TW" w:eastAsia="zh-TW" w:bidi="zh-TW"/>
    </w:rPr>
  </w:style>
  <w:style w:type="paragraph" w:customStyle="1" w:styleId="333">
    <w:name w:val="List Paragraph1"/>
    <w:basedOn w:val="1"/>
    <w:qFormat/>
    <w:uiPriority w:val="0"/>
    <w:pPr>
      <w:ind w:firstLine="420" w:firstLineChars="200"/>
    </w:pPr>
    <w:rPr>
      <w:szCs w:val="22"/>
    </w:rPr>
  </w:style>
  <w:style w:type="paragraph" w:customStyle="1" w:styleId="334">
    <w:name w:val="xl78"/>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新宋体" w:hAnsi="新宋体" w:eastAsia="新宋体" w:cs="宋体"/>
      <w:b/>
      <w:bCs/>
      <w:color w:val="FF0000"/>
      <w:kern w:val="0"/>
      <w:sz w:val="24"/>
    </w:rPr>
  </w:style>
  <w:style w:type="paragraph" w:customStyle="1" w:styleId="335">
    <w:name w:val="features1"/>
    <w:basedOn w:val="1"/>
    <w:qFormat/>
    <w:uiPriority w:val="0"/>
    <w:pPr>
      <w:widowControl/>
      <w:spacing w:before="100" w:beforeAutospacing="1" w:after="100" w:afterAutospacing="1"/>
      <w:jc w:val="left"/>
    </w:pPr>
    <w:rPr>
      <w:rFonts w:ascii="宋体" w:hAnsi="宋体" w:cs="宋体"/>
      <w:b/>
      <w:bCs/>
      <w:kern w:val="0"/>
      <w:sz w:val="18"/>
      <w:szCs w:val="18"/>
    </w:rPr>
  </w:style>
  <w:style w:type="paragraph" w:customStyle="1" w:styleId="336">
    <w:name w:val="Char1"/>
    <w:basedOn w:val="1"/>
    <w:qFormat/>
    <w:uiPriority w:val="0"/>
    <w:rPr>
      <w:rFonts w:ascii="仿宋_GB2312" w:eastAsia="仿宋_GB2312"/>
      <w:b/>
      <w:sz w:val="32"/>
      <w:szCs w:val="32"/>
    </w:rPr>
  </w:style>
  <w:style w:type="paragraph" w:customStyle="1" w:styleId="337">
    <w:name w:val="小标题"/>
    <w:basedOn w:val="1"/>
    <w:qFormat/>
    <w:uiPriority w:val="0"/>
    <w:pPr>
      <w:autoSpaceDE w:val="0"/>
      <w:autoSpaceDN w:val="0"/>
      <w:adjustRightInd w:val="0"/>
      <w:spacing w:before="120" w:line="360" w:lineRule="atLeast"/>
      <w:ind w:left="1134"/>
      <w:jc w:val="left"/>
      <w:textAlignment w:val="baseline"/>
    </w:pPr>
    <w:rPr>
      <w:rFonts w:eastAsia="黑体"/>
      <w:kern w:val="0"/>
      <w:sz w:val="20"/>
      <w:szCs w:val="20"/>
    </w:rPr>
  </w:style>
  <w:style w:type="paragraph" w:customStyle="1" w:styleId="338">
    <w:name w:val="aspnumfaautoadjustrightr"/>
    <w:qFormat/>
    <w:uiPriority w:val="0"/>
    <w:pPr>
      <w:widowControl w:val="0"/>
      <w:autoSpaceDE w:val="0"/>
      <w:autoSpaceDN w:val="0"/>
      <w:adjustRightInd w:val="0"/>
      <w:ind w:firstLine="720"/>
      <w:jc w:val="both"/>
    </w:pPr>
    <w:rPr>
      <w:rFonts w:ascii="Calibri" w:hAnsi="Calibri" w:eastAsia="宋体" w:cs="Times New Roman"/>
      <w:lang w:val="en-US" w:eastAsia="zh-CN" w:bidi="ar-SA"/>
    </w:rPr>
  </w:style>
  <w:style w:type="paragraph" w:customStyle="1" w:styleId="339">
    <w:name w:val="排列"/>
    <w:basedOn w:val="1"/>
    <w:qFormat/>
    <w:uiPriority w:val="0"/>
    <w:pPr>
      <w:widowControl/>
      <w:autoSpaceDE w:val="0"/>
      <w:autoSpaceDN w:val="0"/>
      <w:adjustRightInd w:val="0"/>
      <w:spacing w:line="360" w:lineRule="auto"/>
      <w:jc w:val="left"/>
    </w:pPr>
    <w:rPr>
      <w:rFonts w:ascii="宋体" w:hAnsi="宋体"/>
      <w:kern w:val="0"/>
      <w:sz w:val="20"/>
      <w:szCs w:val="20"/>
      <w:lang w:val="zh-CN"/>
    </w:rPr>
  </w:style>
  <w:style w:type="paragraph" w:customStyle="1" w:styleId="340">
    <w:name w:val="部分1"/>
    <w:basedOn w:val="1"/>
    <w:qFormat/>
    <w:uiPriority w:val="0"/>
    <w:pPr>
      <w:keepNext/>
      <w:pageBreakBefore/>
      <w:tabs>
        <w:tab w:val="left" w:pos="720"/>
      </w:tabs>
      <w:autoSpaceDE w:val="0"/>
      <w:autoSpaceDN w:val="0"/>
      <w:adjustRightInd w:val="0"/>
      <w:spacing w:line="360" w:lineRule="auto"/>
      <w:jc w:val="center"/>
      <w:outlineLvl w:val="0"/>
    </w:pPr>
    <w:rPr>
      <w:rFonts w:eastAsia="黑体"/>
      <w:b/>
      <w:kern w:val="44"/>
      <w:sz w:val="36"/>
      <w:szCs w:val="20"/>
    </w:rPr>
  </w:style>
  <w:style w:type="paragraph" w:customStyle="1" w:styleId="341">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42">
    <w:name w:val="Table Contents"/>
    <w:basedOn w:val="1"/>
    <w:qFormat/>
    <w:uiPriority w:val="0"/>
    <w:pPr>
      <w:suppressAutoHyphens/>
      <w:autoSpaceDE w:val="0"/>
      <w:autoSpaceDN w:val="0"/>
      <w:adjustRightInd w:val="0"/>
      <w:spacing w:after="120"/>
      <w:jc w:val="left"/>
    </w:pPr>
    <w:rPr>
      <w:rFonts w:ascii="Helvetica" w:hAnsi="Helvetica"/>
      <w:kern w:val="1"/>
      <w:sz w:val="20"/>
      <w:szCs w:val="20"/>
    </w:rPr>
  </w:style>
  <w:style w:type="paragraph" w:customStyle="1" w:styleId="343">
    <w:name w:val="xl88"/>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44">
    <w:name w:val="Char Char Char Char"/>
    <w:basedOn w:val="19"/>
    <w:qFormat/>
    <w:uiPriority w:val="0"/>
    <w:rPr>
      <w:rFonts w:ascii="Tahoma" w:hAnsi="Tahoma"/>
      <w:sz w:val="24"/>
    </w:rPr>
  </w:style>
  <w:style w:type="paragraph" w:customStyle="1" w:styleId="345">
    <w:name w:val="1.1.1"/>
    <w:basedOn w:val="1"/>
    <w:qFormat/>
    <w:uiPriority w:val="0"/>
    <w:pPr>
      <w:tabs>
        <w:tab w:val="left" w:pos="0"/>
        <w:tab w:val="left" w:pos="1134"/>
        <w:tab w:val="left" w:pos="8505"/>
      </w:tabs>
      <w:autoSpaceDE w:val="0"/>
      <w:autoSpaceDN w:val="0"/>
      <w:adjustRightInd w:val="0"/>
      <w:spacing w:before="240" w:after="60" w:line="360" w:lineRule="atLeast"/>
    </w:pPr>
    <w:rPr>
      <w:rFonts w:ascii="宋体"/>
      <w:b/>
      <w:kern w:val="0"/>
      <w:sz w:val="24"/>
      <w:szCs w:val="20"/>
    </w:rPr>
  </w:style>
  <w:style w:type="paragraph" w:customStyle="1" w:styleId="346">
    <w:name w:val="xl66"/>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347">
    <w:name w:val="样式"/>
    <w:basedOn w:val="1"/>
    <w:qFormat/>
    <w:uiPriority w:val="0"/>
    <w:pPr>
      <w:autoSpaceDE w:val="0"/>
      <w:autoSpaceDN w:val="0"/>
      <w:adjustRightInd w:val="0"/>
      <w:snapToGrid w:val="0"/>
      <w:spacing w:before="120" w:after="120" w:line="360" w:lineRule="auto"/>
      <w:jc w:val="left"/>
    </w:pPr>
    <w:rPr>
      <w:rFonts w:ascii="宋体"/>
      <w:kern w:val="0"/>
      <w:sz w:val="24"/>
      <w:szCs w:val="20"/>
    </w:rPr>
  </w:style>
  <w:style w:type="paragraph" w:customStyle="1" w:styleId="348">
    <w:name w:val="Char2"/>
    <w:basedOn w:val="1"/>
    <w:qFormat/>
    <w:uiPriority w:val="0"/>
    <w:pPr>
      <w:autoSpaceDE w:val="0"/>
      <w:autoSpaceDN w:val="0"/>
      <w:adjustRightInd w:val="0"/>
      <w:jc w:val="left"/>
    </w:pPr>
    <w:rPr>
      <w:rFonts w:ascii="仿宋_GB2312" w:eastAsia="仿宋_GB2312"/>
      <w:b/>
      <w:kern w:val="0"/>
      <w:sz w:val="32"/>
      <w:szCs w:val="32"/>
    </w:rPr>
  </w:style>
  <w:style w:type="paragraph" w:customStyle="1" w:styleId="349">
    <w:name w:val="Char Char Char Char1"/>
    <w:basedOn w:val="1"/>
    <w:qFormat/>
    <w:uiPriority w:val="0"/>
    <w:pPr>
      <w:autoSpaceDE w:val="0"/>
      <w:autoSpaceDN w:val="0"/>
      <w:adjustRightInd w:val="0"/>
      <w:jc w:val="left"/>
    </w:pPr>
    <w:rPr>
      <w:rFonts w:ascii="Tahoma" w:hAnsi="Tahoma"/>
      <w:kern w:val="0"/>
      <w:sz w:val="24"/>
      <w:szCs w:val="20"/>
    </w:rPr>
  </w:style>
  <w:style w:type="paragraph" w:customStyle="1" w:styleId="35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51">
    <w:name w:val="Char Char1 Char Char Char Char Char Char Char Char Char Char Char Char Char Char"/>
    <w:basedOn w:val="1"/>
    <w:qFormat/>
    <w:uiPriority w:val="0"/>
    <w:pPr>
      <w:widowControl/>
      <w:autoSpaceDE w:val="0"/>
      <w:autoSpaceDN w:val="0"/>
      <w:adjustRightInd w:val="0"/>
      <w:spacing w:after="160" w:line="240" w:lineRule="exact"/>
      <w:jc w:val="left"/>
    </w:pPr>
    <w:rPr>
      <w:kern w:val="0"/>
      <w:sz w:val="20"/>
      <w:szCs w:val="20"/>
    </w:rPr>
  </w:style>
  <w:style w:type="paragraph" w:customStyle="1" w:styleId="352">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53">
    <w:name w:val="Body text|1"/>
    <w:basedOn w:val="1"/>
    <w:qFormat/>
    <w:uiPriority w:val="0"/>
    <w:pPr>
      <w:spacing w:line="456" w:lineRule="auto"/>
      <w:ind w:firstLine="400"/>
      <w:jc w:val="left"/>
    </w:pPr>
    <w:rPr>
      <w:rFonts w:ascii="宋体" w:hAnsi="宋体" w:cs="宋体"/>
      <w:kern w:val="0"/>
      <w:sz w:val="22"/>
      <w:szCs w:val="22"/>
      <w:lang w:val="zh-TW" w:eastAsia="zh-TW" w:bidi="zh-TW"/>
    </w:rPr>
  </w:style>
  <w:style w:type="paragraph" w:customStyle="1" w:styleId="354">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55">
    <w:name w:val="文字"/>
    <w:basedOn w:val="1"/>
    <w:qFormat/>
    <w:uiPriority w:val="0"/>
    <w:pPr>
      <w:tabs>
        <w:tab w:val="left" w:pos="8520"/>
      </w:tabs>
      <w:spacing w:line="312" w:lineRule="auto"/>
      <w:ind w:right="-210" w:firstLine="556"/>
    </w:pPr>
    <w:rPr>
      <w:rFonts w:ascii="宋体"/>
      <w:sz w:val="28"/>
      <w:szCs w:val="20"/>
    </w:rPr>
  </w:style>
  <w:style w:type="paragraph" w:customStyle="1" w:styleId="356">
    <w:name w:val="表格文字（大）"/>
    <w:basedOn w:val="1"/>
    <w:qFormat/>
    <w:uiPriority w:val="0"/>
    <w:pPr>
      <w:autoSpaceDE w:val="0"/>
      <w:autoSpaceDN w:val="0"/>
      <w:adjustRightInd w:val="0"/>
      <w:spacing w:before="20" w:after="20"/>
      <w:jc w:val="left"/>
    </w:pPr>
    <w:rPr>
      <w:rFonts w:ascii="Century Gothic" w:hAnsi="Century Gothic" w:cs="Century Gothic"/>
      <w:kern w:val="0"/>
      <w:sz w:val="24"/>
      <w:szCs w:val="20"/>
    </w:rPr>
  </w:style>
  <w:style w:type="paragraph" w:customStyle="1" w:styleId="357">
    <w:name w:val="xl8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58">
    <w:name w:val="xl84"/>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59">
    <w:name w:val="14"/>
    <w:basedOn w:val="1"/>
    <w:qFormat/>
    <w:uiPriority w:val="0"/>
    <w:pPr>
      <w:snapToGrid w:val="0"/>
      <w:spacing w:beforeLines="30" w:line="288" w:lineRule="auto"/>
      <w:ind w:left="852" w:leftChars="355" w:firstLine="420" w:firstLineChars="175"/>
    </w:pPr>
    <w:rPr>
      <w:rFonts w:ascii="新宋体" w:hAnsi="新宋体"/>
      <w:sz w:val="24"/>
      <w:szCs w:val="20"/>
    </w:rPr>
  </w:style>
  <w:style w:type="paragraph" w:customStyle="1" w:styleId="360">
    <w:name w:val="_Style 3"/>
    <w:basedOn w:val="1"/>
    <w:next w:val="1"/>
    <w:qFormat/>
    <w:uiPriority w:val="34"/>
    <w:pPr>
      <w:spacing w:line="360" w:lineRule="auto"/>
      <w:ind w:firstLine="420" w:firstLineChars="200"/>
    </w:pPr>
  </w:style>
  <w:style w:type="paragraph" w:customStyle="1" w:styleId="361">
    <w:name w:val="正文-宋体四号"/>
    <w:basedOn w:val="1"/>
    <w:qFormat/>
    <w:uiPriority w:val="0"/>
    <w:pPr>
      <w:spacing w:line="360" w:lineRule="auto"/>
      <w:ind w:firstLine="560" w:firstLineChars="200"/>
    </w:pPr>
    <w:rPr>
      <w:rFonts w:cs="宋体"/>
      <w:sz w:val="28"/>
      <w:szCs w:val="20"/>
    </w:rPr>
  </w:style>
  <w:style w:type="paragraph" w:styleId="362">
    <w:name w:val="List Paragraph"/>
    <w:basedOn w:val="1"/>
    <w:qFormat/>
    <w:uiPriority w:val="34"/>
    <w:pPr>
      <w:ind w:firstLine="420" w:firstLineChars="200"/>
    </w:pPr>
  </w:style>
  <w:style w:type="character" w:customStyle="1" w:styleId="363">
    <w:name w:val="normaltextrun"/>
    <w:basedOn w:val="55"/>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2051"/>
    <customShpInfo spid="_x0000_s2052"/>
    <customShpInfo spid="_x0000_s2050"/>
    <customShpInfo spid="_x0000_s2049"/>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66</Pages>
  <Words>30607</Words>
  <Characters>31892</Characters>
  <Lines>269</Lines>
  <Paragraphs>75</Paragraphs>
  <TotalTime>12</TotalTime>
  <ScaleCrop>false</ScaleCrop>
  <LinksUpToDate>false</LinksUpToDate>
  <CharactersWithSpaces>33799</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2022-04-12T06:20:00Z</dcterms:created>
  <dc:creator>user</dc:creator>
  <cp:lastModifiedBy>巴西</cp:lastModifiedBy>
  <cp:lastPrinted>2021-10-29T03:38:00Z</cp:lastPrinted>
  <dcterms:modified xsi:type="dcterms:W3CDTF">2022-09-13T09:49:35Z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AFA66DE0EE2B45E6BF99D81D946F5C47</vt:lpwstr>
  </property>
</Properties>
</file>