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宋体" w:hAnsi="宋体" w:eastAsia="宋体" w:cs="宋体"/>
          <w:kern w:val="0"/>
          <w:sz w:val="24"/>
          <w:szCs w:val="24"/>
        </w:rPr>
      </w:pPr>
      <w:r>
        <w:rPr>
          <w:rFonts w:ascii="宋体" w:hAnsi="宋体" w:eastAsia="宋体" w:cs="宋体"/>
          <w:kern w:val="0"/>
          <w:sz w:val="24"/>
          <w:szCs w:val="24"/>
        </w:rPr>
        <w:br w:type="textWrapping"/>
      </w:r>
    </w:p>
    <w:p>
      <w:pPr>
        <w:widowControl/>
        <w:shd w:val="clear" w:color="auto" w:fill="FFFFFF"/>
        <w:spacing w:line="460" w:lineRule="atLeast"/>
        <w:rPr>
          <w:rFonts w:ascii="Times New Roman" w:hAnsi="Times New Roman" w:eastAsia="宋体" w:cs="Times New Roman"/>
          <w:color w:val="000000"/>
          <w:kern w:val="0"/>
          <w:szCs w:val="21"/>
        </w:rPr>
      </w:pPr>
      <w:r>
        <w:rPr>
          <w:rFonts w:ascii="Times New Roman" w:hAnsi="Times New Roman" w:eastAsia="宋体" w:cs="Times New Roman"/>
          <w:color w:val="000000"/>
          <w:kern w:val="0"/>
          <w:sz w:val="24"/>
          <w:szCs w:val="24"/>
        </w:rPr>
        <w:br w:type="textWrapping"/>
      </w:r>
    </w:p>
    <w:p>
      <w:pPr>
        <w:widowControl/>
        <w:shd w:val="clear" w:color="auto" w:fill="FFFFFF"/>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 w:val="72"/>
          <w:szCs w:val="72"/>
        </w:rPr>
        <w:t>温州市</w:t>
      </w:r>
      <w:r>
        <w:rPr>
          <w:rFonts w:hint="eastAsia" w:ascii="Times New Roman" w:hAnsi="Times New Roman" w:eastAsia="宋体" w:cs="Times New Roman"/>
          <w:color w:val="000000"/>
          <w:kern w:val="0"/>
          <w:sz w:val="72"/>
          <w:szCs w:val="72"/>
        </w:rPr>
        <w:t>第七人民医院</w:t>
      </w:r>
    </w:p>
    <w:p>
      <w:pPr>
        <w:widowControl/>
        <w:shd w:val="clear" w:color="auto" w:fill="FFFFFF"/>
        <w:jc w:val="center"/>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 w:val="72"/>
          <w:szCs w:val="72"/>
        </w:rPr>
        <w:t>比选</w:t>
      </w:r>
      <w:r>
        <w:rPr>
          <w:rFonts w:ascii="Times New Roman" w:hAnsi="Times New Roman" w:eastAsia="宋体" w:cs="Times New Roman"/>
          <w:color w:val="000000"/>
          <w:kern w:val="0"/>
          <w:sz w:val="72"/>
          <w:szCs w:val="72"/>
        </w:rPr>
        <w:t>采购文件</w:t>
      </w:r>
    </w:p>
    <w:p>
      <w:pPr>
        <w:widowControl/>
        <w:shd w:val="clear" w:color="auto" w:fill="FFFFFF"/>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 w:val="72"/>
          <w:szCs w:val="72"/>
        </w:rPr>
        <w:br w:type="textWrapping"/>
      </w:r>
    </w:p>
    <w:p>
      <w:pPr>
        <w:widowControl/>
        <w:shd w:val="clear" w:color="auto" w:fill="FFFFFF"/>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 w:val="72"/>
          <w:szCs w:val="72"/>
        </w:rPr>
        <w:br w:type="textWrapping"/>
      </w:r>
    </w:p>
    <w:p>
      <w:pPr>
        <w:widowControl/>
        <w:shd w:val="clear" w:color="auto" w:fill="FFFFFF"/>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 w:val="72"/>
          <w:szCs w:val="72"/>
        </w:rPr>
        <w:br w:type="textWrapping"/>
      </w:r>
    </w:p>
    <w:p>
      <w:pPr>
        <w:widowControl/>
        <w:shd w:val="clear" w:color="auto" w:fill="FFFFFF"/>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 w:val="72"/>
          <w:szCs w:val="72"/>
        </w:rPr>
        <w:br w:type="textWrapping"/>
      </w:r>
    </w:p>
    <w:p>
      <w:pPr>
        <w:widowControl/>
        <w:shd w:val="clear" w:color="auto" w:fill="FFFFFF"/>
        <w:ind w:firstLine="851"/>
        <w:rPr>
          <w:rFonts w:ascii="宋体" w:hAnsi="宋体" w:eastAsia="宋体" w:cs="宋体"/>
          <w:color w:val="000000"/>
          <w:kern w:val="0"/>
          <w:sz w:val="24"/>
          <w:szCs w:val="24"/>
        </w:rPr>
      </w:pPr>
    </w:p>
    <w:p>
      <w:pPr>
        <w:widowControl/>
        <w:shd w:val="clear" w:color="auto" w:fill="FFFFFF"/>
        <w:ind w:firstLine="851"/>
        <w:rPr>
          <w:rFonts w:hint="eastAsia" w:ascii="宋体" w:hAnsi="宋体" w:eastAsia="宋体" w:cs="宋体"/>
          <w:color w:val="000000"/>
          <w:kern w:val="0"/>
          <w:sz w:val="24"/>
          <w:szCs w:val="24"/>
          <w:lang w:val="en-US" w:eastAsia="zh-CN"/>
        </w:rPr>
      </w:pPr>
      <w:r>
        <w:rPr>
          <w:rFonts w:hint="eastAsia" w:ascii="宋体" w:hAnsi="宋体" w:eastAsia="宋体" w:cs="宋体"/>
          <w:b/>
          <w:bCs/>
          <w:color w:val="000000"/>
          <w:kern w:val="0"/>
          <w:sz w:val="32"/>
        </w:rPr>
        <w:t>项目名称：</w:t>
      </w:r>
      <w:r>
        <w:rPr>
          <w:rFonts w:hint="eastAsia" w:ascii="宋体" w:hAnsi="宋体" w:eastAsia="宋体" w:cs="宋体"/>
          <w:b/>
          <w:bCs/>
          <w:color w:val="000000"/>
          <w:kern w:val="0"/>
          <w:sz w:val="32"/>
          <w:lang w:eastAsia="zh-CN"/>
        </w:rPr>
        <w:t>消防维保项目比选采购</w:t>
      </w:r>
    </w:p>
    <w:p>
      <w:pPr>
        <w:widowControl/>
        <w:shd w:val="clear" w:color="auto" w:fill="FFFFFF"/>
        <w:ind w:firstLine="851"/>
        <w:rPr>
          <w:rFonts w:ascii="宋体" w:hAnsi="宋体" w:eastAsia="宋体" w:cs="宋体"/>
          <w:color w:val="000000"/>
          <w:kern w:val="0"/>
          <w:sz w:val="24"/>
          <w:szCs w:val="24"/>
        </w:rPr>
      </w:pPr>
      <w:r>
        <w:rPr>
          <w:rFonts w:hint="eastAsia" w:ascii="宋体" w:hAnsi="宋体" w:eastAsia="宋体" w:cs="宋体"/>
          <w:b/>
          <w:bCs/>
          <w:color w:val="000000"/>
          <w:kern w:val="0"/>
          <w:sz w:val="32"/>
        </w:rPr>
        <w:t>采购单位：温州市第七人民医院</w:t>
      </w:r>
    </w:p>
    <w:p/>
    <w:p>
      <w:pPr>
        <w:widowControl/>
        <w:jc w:val="left"/>
      </w:pPr>
      <w:r>
        <w:br w:type="page"/>
      </w:r>
    </w:p>
    <w:p>
      <w:pPr>
        <w:rPr>
          <w:rFonts w:asciiTheme="minorEastAsia" w:hAnsiTheme="minorEastAsia"/>
          <w:b/>
          <w:sz w:val="24"/>
          <w:szCs w:val="24"/>
        </w:rPr>
      </w:pPr>
      <w:r>
        <w:rPr>
          <w:rFonts w:hint="eastAsia" w:asciiTheme="minorEastAsia" w:hAnsiTheme="minorEastAsia"/>
          <w:b/>
          <w:sz w:val="24"/>
          <w:szCs w:val="24"/>
        </w:rPr>
        <w:t>一、招标内容</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（一）招标单位：温州市第七人民医院</w:t>
      </w:r>
    </w:p>
    <w:p>
      <w:pPr>
        <w:rPr>
          <w:rFonts w:hint="eastAsia" w:asciiTheme="minorEastAsia" w:hAnsiTheme="minorEastAsia" w:eastAsiaTheme="minorEastAsia"/>
          <w:sz w:val="24"/>
          <w:szCs w:val="24"/>
          <w:lang w:eastAsia="zh-CN"/>
        </w:rPr>
      </w:pPr>
      <w:r>
        <w:rPr>
          <w:rFonts w:hint="eastAsia" w:asciiTheme="minorEastAsia" w:hAnsiTheme="minorEastAsia"/>
          <w:sz w:val="24"/>
          <w:szCs w:val="24"/>
        </w:rPr>
        <w:tab/>
      </w:r>
      <w:r>
        <w:rPr>
          <w:rFonts w:hint="eastAsia" w:asciiTheme="minorEastAsia" w:hAnsiTheme="minorEastAsia"/>
          <w:sz w:val="24"/>
          <w:szCs w:val="24"/>
        </w:rPr>
        <w:t>（二）项目名称：</w:t>
      </w:r>
      <w:r>
        <w:rPr>
          <w:rFonts w:hint="eastAsia" w:asciiTheme="minorEastAsia" w:hAnsiTheme="minorEastAsia"/>
          <w:sz w:val="24"/>
          <w:szCs w:val="24"/>
          <w:lang w:eastAsia="zh-CN"/>
        </w:rPr>
        <w:t>消防维保项目比选采购</w:t>
      </w:r>
    </w:p>
    <w:p>
      <w:pPr>
        <w:rPr>
          <w:rFonts w:hint="default" w:asciiTheme="minorEastAsia" w:hAnsiTheme="minorEastAsia"/>
          <w:sz w:val="24"/>
          <w:szCs w:val="24"/>
          <w:lang w:val="en-US"/>
        </w:rPr>
      </w:pPr>
      <w:r>
        <w:rPr>
          <w:rFonts w:hint="eastAsia" w:asciiTheme="minorEastAsia" w:hAnsiTheme="minorEastAsia"/>
          <w:sz w:val="24"/>
          <w:szCs w:val="24"/>
        </w:rPr>
        <w:tab/>
      </w:r>
      <w:r>
        <w:rPr>
          <w:rFonts w:hint="eastAsia" w:asciiTheme="minorEastAsia" w:hAnsiTheme="minorEastAsia"/>
          <w:sz w:val="24"/>
          <w:szCs w:val="24"/>
        </w:rPr>
        <w:t>（三）预算金额：</w:t>
      </w:r>
      <w:r>
        <w:rPr>
          <w:rFonts w:hint="eastAsia" w:asciiTheme="minorEastAsia" w:hAnsiTheme="minorEastAsia"/>
          <w:sz w:val="24"/>
          <w:szCs w:val="24"/>
          <w:lang w:val="en-US" w:eastAsia="zh-CN"/>
        </w:rPr>
        <w:t>73000元，其中潘桥院区48000元；西山院区15000元；港务院区10000元</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w:t>
      </w:r>
      <w:r>
        <w:rPr>
          <w:rFonts w:hint="eastAsia" w:asciiTheme="minorEastAsia" w:hAnsiTheme="minorEastAsia"/>
          <w:sz w:val="24"/>
          <w:szCs w:val="24"/>
          <w:lang w:eastAsia="zh-CN"/>
        </w:rPr>
        <w:t>四</w:t>
      </w:r>
      <w:r>
        <w:rPr>
          <w:rFonts w:hint="eastAsia" w:asciiTheme="minorEastAsia" w:hAnsiTheme="minorEastAsia"/>
          <w:sz w:val="24"/>
          <w:szCs w:val="24"/>
        </w:rPr>
        <w:t>）</w:t>
      </w:r>
      <w:r>
        <w:rPr>
          <w:rFonts w:hint="eastAsia" w:asciiTheme="minorEastAsia" w:hAnsiTheme="minorEastAsia"/>
          <w:sz w:val="24"/>
          <w:szCs w:val="24"/>
          <w:lang w:eastAsia="zh-CN"/>
        </w:rPr>
        <w:t>消防维保服务期限</w:t>
      </w:r>
      <w:r>
        <w:rPr>
          <w:rFonts w:hint="eastAsia" w:asciiTheme="minorEastAsia" w:hAnsiTheme="minorEastAsia"/>
          <w:sz w:val="24"/>
          <w:szCs w:val="24"/>
        </w:rPr>
        <w:t>：</w:t>
      </w:r>
      <w:r>
        <w:rPr>
          <w:rFonts w:hint="eastAsia" w:asciiTheme="minorEastAsia" w:hAnsiTheme="minorEastAsia"/>
          <w:sz w:val="24"/>
          <w:szCs w:val="24"/>
          <w:lang w:val="en-US" w:eastAsia="zh-CN"/>
        </w:rPr>
        <w:t>1年</w:t>
      </w:r>
      <w:r>
        <w:rPr>
          <w:rFonts w:asciiTheme="minorEastAsia" w:hAnsiTheme="minorEastAsia"/>
          <w:sz w:val="24"/>
          <w:szCs w:val="24"/>
        </w:rPr>
        <w:t xml:space="preserve"> </w:t>
      </w:r>
    </w:p>
    <w:p>
      <w:pPr>
        <w:rPr>
          <w:rFonts w:asciiTheme="minorEastAsia" w:hAnsiTheme="minorEastAsia"/>
          <w:sz w:val="24"/>
          <w:szCs w:val="24"/>
        </w:rPr>
      </w:pPr>
      <w:r>
        <w:rPr>
          <w:rFonts w:hint="eastAsia" w:asciiTheme="minorEastAsia" w:hAnsiTheme="minorEastAsia"/>
          <w:sz w:val="24"/>
          <w:szCs w:val="24"/>
        </w:rPr>
        <w:tab/>
      </w:r>
    </w:p>
    <w:p>
      <w:pPr>
        <w:rPr>
          <w:rFonts w:asciiTheme="minorEastAsia" w:hAnsiTheme="minorEastAsia"/>
          <w:sz w:val="24"/>
          <w:szCs w:val="24"/>
        </w:rPr>
      </w:pPr>
    </w:p>
    <w:p>
      <w:pPr>
        <w:rPr>
          <w:rFonts w:asciiTheme="minorEastAsia" w:hAnsiTheme="minorEastAsia"/>
          <w:b/>
          <w:sz w:val="24"/>
          <w:szCs w:val="24"/>
        </w:rPr>
      </w:pPr>
      <w:r>
        <w:rPr>
          <w:rFonts w:hint="eastAsia" w:asciiTheme="minorEastAsia" w:hAnsiTheme="minorEastAsia"/>
          <w:b/>
          <w:sz w:val="24"/>
          <w:szCs w:val="24"/>
        </w:rPr>
        <w:t>二、采购要求</w:t>
      </w:r>
    </w:p>
    <w:p>
      <w:pPr>
        <w:rPr>
          <w:rFonts w:hint="eastAsia" w:asciiTheme="minorEastAsia" w:hAnsiTheme="minorEastAsia"/>
          <w:b/>
          <w:bCs w:val="0"/>
          <w:sz w:val="24"/>
          <w:szCs w:val="24"/>
        </w:rPr>
      </w:pPr>
      <w:r>
        <w:rPr>
          <w:rFonts w:hint="eastAsia" w:asciiTheme="minorEastAsia" w:hAnsiTheme="minorEastAsia"/>
          <w:bCs/>
          <w:sz w:val="24"/>
          <w:szCs w:val="24"/>
        </w:rPr>
        <w:tab/>
      </w:r>
    </w:p>
    <w:p>
      <w:pPr>
        <w:pStyle w:val="5"/>
        <w:spacing w:before="0" w:beforeAutospacing="0" w:after="0" w:afterAutospacing="0"/>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cstheme="minorBidi"/>
          <w:kern w:val="2"/>
          <w:sz w:val="24"/>
          <w:szCs w:val="24"/>
          <w:lang w:val="en-US" w:eastAsia="zh-CN" w:bidi="ar-SA"/>
        </w:rPr>
        <w:t>（一）消防维保服务概况：</w:t>
      </w:r>
    </w:p>
    <w:p>
      <w:pPr>
        <w:pStyle w:val="20"/>
        <w:keepNext w:val="0"/>
        <w:keepLines w:val="0"/>
        <w:pageBreakBefore w:val="0"/>
        <w:widowControl/>
        <w:kinsoku/>
        <w:wordWrap/>
        <w:overflowPunct w:val="0"/>
        <w:topLinePunct w:val="0"/>
        <w:autoSpaceDE w:val="0"/>
        <w:autoSpaceDN w:val="0"/>
        <w:bidi w:val="0"/>
        <w:adjustRightInd w:val="0"/>
        <w:snapToGrid w:val="0"/>
        <w:spacing w:line="480" w:lineRule="auto"/>
        <w:ind w:firstLine="480" w:firstLineChars="200"/>
        <w:textAlignment w:val="baseline"/>
        <w:rPr>
          <w:rFonts w:hint="eastAsia" w:asciiTheme="minorEastAsia" w:hAnsiTheme="minorEastAsia" w:cstheme="minorBidi"/>
          <w:kern w:val="2"/>
          <w:sz w:val="24"/>
          <w:szCs w:val="24"/>
          <w:lang w:val="en-US" w:eastAsia="zh-CN" w:bidi="ar-SA"/>
        </w:rPr>
      </w:pPr>
      <w:r>
        <w:rPr>
          <w:rFonts w:hint="eastAsia" w:asciiTheme="minorEastAsia" w:hAnsiTheme="minorEastAsia" w:cstheme="minorBidi"/>
          <w:kern w:val="2"/>
          <w:sz w:val="24"/>
          <w:szCs w:val="24"/>
          <w:lang w:val="en-US" w:eastAsia="zh-CN" w:bidi="ar-SA"/>
        </w:rPr>
        <w:t>1、潘桥院区：</w:t>
      </w:r>
      <w:r>
        <w:rPr>
          <w:rFonts w:hint="eastAsia" w:asciiTheme="minorEastAsia" w:hAnsiTheme="minorEastAsia" w:eastAsiaTheme="minorEastAsia" w:cstheme="minorBidi"/>
          <w:kern w:val="2"/>
          <w:sz w:val="24"/>
          <w:szCs w:val="24"/>
          <w:lang w:val="en-US" w:eastAsia="zh-CN" w:bidi="ar-SA"/>
        </w:rPr>
        <w:t>温州市瓯海区潘桥街道学士前村，建筑高度48.85m，建筑面积66196.01m²，设有消控室及自动报警系统，自动喷水灭火系统，消火栓系统，防排烟设施等系统。采用集中报警，主机是松江JB-9108T型，烟感2108只，温感119个，手报179个，室内消火栓室307个，室外消火栓9个，消防水泵2台，水泵结合器9台，报警阀组9组，喷淋泵2台，喷头4500个，水流指示器30个，压力开关9个，送风机8台，排烟风机23台，排烟防火阀23个，防火卷帘18台，扬声器732只，声光报警装置154只，消防专用电话85只等</w:t>
      </w:r>
      <w:r>
        <w:rPr>
          <w:rFonts w:hint="eastAsia" w:asciiTheme="minorEastAsia" w:hAnsiTheme="minorEastAsia" w:cstheme="minorBidi"/>
          <w:kern w:val="2"/>
          <w:sz w:val="24"/>
          <w:szCs w:val="24"/>
          <w:lang w:val="en-US" w:eastAsia="zh-CN" w:bidi="ar-SA"/>
        </w:rPr>
        <w:t>。</w:t>
      </w:r>
    </w:p>
    <w:p>
      <w:pPr>
        <w:pStyle w:val="20"/>
        <w:snapToGrid w:val="0"/>
        <w:spacing w:line="480" w:lineRule="auto"/>
        <w:ind w:firstLine="480" w:firstLineChars="200"/>
        <w:rPr>
          <w:rFonts w:hint="eastAsia" w:asciiTheme="minorEastAsia" w:hAnsiTheme="minorEastAsia" w:cstheme="minorBidi"/>
          <w:kern w:val="2"/>
          <w:sz w:val="24"/>
          <w:szCs w:val="24"/>
          <w:lang w:val="en-US" w:eastAsia="zh-CN" w:bidi="ar-SA"/>
        </w:rPr>
      </w:pPr>
      <w:r>
        <w:rPr>
          <w:rFonts w:hint="eastAsia" w:asciiTheme="minorEastAsia" w:hAnsiTheme="minorEastAsia" w:cstheme="minorBidi"/>
          <w:kern w:val="2"/>
          <w:sz w:val="24"/>
          <w:szCs w:val="24"/>
          <w:lang w:val="en-US" w:eastAsia="zh-CN" w:bidi="ar-SA"/>
        </w:rPr>
        <w:t>2、西山院区：</w:t>
      </w:r>
      <w:r>
        <w:rPr>
          <w:rFonts w:hint="eastAsia" w:asciiTheme="minorEastAsia" w:hAnsiTheme="minorEastAsia" w:cstheme="minorBidi"/>
          <w:kern w:val="2"/>
          <w:sz w:val="24"/>
          <w:szCs w:val="24"/>
          <w:lang w:val="en-US" w:eastAsia="zh-CN" w:bidi="ar-SA"/>
        </w:rPr>
        <w:t>温州市瓯海区西山东路552号，建筑高度24m，建筑面积13000m²，设有消控室及自动报警系统，自动喷水灭火系统，消火栓系统等系统。采用集中报警，主机是北大青岛JBF-11S 型，烟感420只，手报36个，室内消火栓室59个，室外消火栓4个，消防水泵2台,报警阀组2组，喷淋泵2台，喷头300个，水流指示器4个，压力开关2个，扬声器73只，声光报警装置30只，消防专用电话10只等。</w:t>
      </w:r>
    </w:p>
    <w:p>
      <w:pPr>
        <w:pStyle w:val="20"/>
        <w:snapToGrid w:val="0"/>
        <w:spacing w:line="480" w:lineRule="auto"/>
        <w:ind w:firstLine="480" w:firstLineChars="200"/>
        <w:rPr>
          <w:rFonts w:hint="default" w:asciiTheme="minorEastAsia" w:hAnsiTheme="minorEastAsia" w:cstheme="minorBidi"/>
          <w:kern w:val="2"/>
          <w:sz w:val="24"/>
          <w:szCs w:val="24"/>
          <w:lang w:val="en-US" w:eastAsia="zh-CN" w:bidi="ar-SA"/>
        </w:rPr>
      </w:pPr>
      <w:r>
        <w:rPr>
          <w:rFonts w:hint="eastAsia" w:asciiTheme="minorEastAsia" w:hAnsiTheme="minorEastAsia" w:cstheme="minorBidi"/>
          <w:kern w:val="2"/>
          <w:sz w:val="24"/>
          <w:szCs w:val="24"/>
          <w:lang w:val="en-US" w:eastAsia="zh-CN" w:bidi="ar-SA"/>
        </w:rPr>
        <w:t>3、港务院区：温州市龙湾区瑶溪街道金岙村机场大道港务大楼，建筑高度49.85m，建筑面积17001m²，设有消控室及自动报警系统，自动喷水灭火系统，消火栓系统，防排烟设施等系统。采用集中报警，主机是北大青岛JBF-11S型，烟感600只，手报54个，室内消火栓室91个，室外消火栓9个，消防水泵2台，水泵结合器9台，报警阀组4组，喷淋泵2台，喷头780个，水流指示器20个，压力开关4个，送风机2台，排烟风机2台，排烟防火阀6个，防火卷帘8台，扬声器73只，声光报警装置54只，消防专用电话45只等。</w:t>
      </w:r>
    </w:p>
    <w:p>
      <w:pPr>
        <w:pStyle w:val="5"/>
        <w:numPr>
          <w:numId w:val="0"/>
        </w:numPr>
        <w:spacing w:beforeAutospacing="0" w:afterAutospacing="0"/>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cstheme="minorBidi"/>
          <w:kern w:val="2"/>
          <w:sz w:val="24"/>
          <w:szCs w:val="24"/>
          <w:lang w:val="en-US" w:eastAsia="zh-CN" w:bidi="ar-SA"/>
        </w:rPr>
        <w:t>（二）维保内容及要求</w:t>
      </w:r>
    </w:p>
    <w:p>
      <w:pPr>
        <w:spacing w:line="360" w:lineRule="auto"/>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cstheme="minorBidi"/>
          <w:kern w:val="2"/>
          <w:sz w:val="24"/>
          <w:szCs w:val="24"/>
          <w:lang w:val="en-US" w:eastAsia="zh-CN" w:bidi="ar-SA"/>
        </w:rPr>
        <w:t>一）维修保养范围</w:t>
      </w:r>
    </w:p>
    <w:p>
      <w:pPr>
        <w:spacing w:line="360" w:lineRule="auto"/>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cstheme="minorBidi"/>
          <w:kern w:val="2"/>
          <w:sz w:val="24"/>
          <w:szCs w:val="24"/>
          <w:lang w:val="en-US" w:eastAsia="zh-CN" w:bidi="ar-SA"/>
        </w:rPr>
        <w:t>具体维修保养范围如下：</w:t>
      </w:r>
    </w:p>
    <w:p>
      <w:pPr>
        <w:numPr>
          <w:ilvl w:val="0"/>
          <w:numId w:val="1"/>
        </w:numPr>
        <w:spacing w:line="360" w:lineRule="auto"/>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cstheme="minorBidi"/>
          <w:kern w:val="2"/>
          <w:sz w:val="24"/>
          <w:szCs w:val="24"/>
          <w:lang w:val="en-US" w:eastAsia="zh-CN" w:bidi="ar-SA"/>
        </w:rPr>
        <w:t>联动控制系统（防火卷帘系统\防排烟风机系统 \消防电梯迫降\非消防电源强切）</w:t>
      </w:r>
    </w:p>
    <w:p>
      <w:pPr>
        <w:numPr>
          <w:ilvl w:val="0"/>
          <w:numId w:val="1"/>
        </w:numPr>
        <w:spacing w:line="360" w:lineRule="auto"/>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cstheme="minorBidi"/>
          <w:kern w:val="2"/>
          <w:sz w:val="24"/>
          <w:szCs w:val="24"/>
          <w:lang w:val="en-US" w:eastAsia="zh-CN" w:bidi="ar-SA"/>
        </w:rPr>
        <w:t>火灾自动报警系统</w:t>
      </w:r>
    </w:p>
    <w:p>
      <w:pPr>
        <w:numPr>
          <w:ilvl w:val="0"/>
          <w:numId w:val="1"/>
        </w:numPr>
        <w:spacing w:line="360" w:lineRule="auto"/>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cstheme="minorBidi"/>
          <w:kern w:val="2"/>
          <w:sz w:val="24"/>
          <w:szCs w:val="24"/>
          <w:lang w:val="en-US" w:eastAsia="zh-CN" w:bidi="ar-SA"/>
        </w:rPr>
        <w:t>消火栓灭火系统</w:t>
      </w:r>
    </w:p>
    <w:p>
      <w:pPr>
        <w:numPr>
          <w:ilvl w:val="0"/>
          <w:numId w:val="1"/>
        </w:numPr>
        <w:spacing w:line="360" w:lineRule="auto"/>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cstheme="minorBidi"/>
          <w:kern w:val="2"/>
          <w:sz w:val="24"/>
          <w:szCs w:val="24"/>
          <w:lang w:val="en-US" w:eastAsia="zh-CN" w:bidi="ar-SA"/>
        </w:rPr>
        <w:t>自动喷淋灭火系统</w:t>
      </w:r>
    </w:p>
    <w:p>
      <w:pPr>
        <w:numPr>
          <w:ilvl w:val="0"/>
          <w:numId w:val="1"/>
        </w:numPr>
        <w:spacing w:line="360" w:lineRule="auto"/>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cstheme="minorBidi"/>
          <w:kern w:val="2"/>
          <w:sz w:val="24"/>
          <w:szCs w:val="24"/>
          <w:lang w:val="en-US" w:eastAsia="zh-CN" w:bidi="ar-SA"/>
        </w:rPr>
        <w:t>消防广播系统</w:t>
      </w:r>
    </w:p>
    <w:p>
      <w:pPr>
        <w:numPr>
          <w:ilvl w:val="0"/>
          <w:numId w:val="1"/>
        </w:numPr>
        <w:spacing w:line="360" w:lineRule="auto"/>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cstheme="minorBidi"/>
          <w:kern w:val="2"/>
          <w:sz w:val="24"/>
          <w:szCs w:val="24"/>
          <w:lang w:val="en-US" w:eastAsia="zh-CN" w:bidi="ar-SA"/>
        </w:rPr>
        <w:t>消防电话系统</w:t>
      </w:r>
    </w:p>
    <w:p>
      <w:pPr>
        <w:spacing w:line="360" w:lineRule="auto"/>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cstheme="minorBidi"/>
          <w:kern w:val="2"/>
          <w:sz w:val="24"/>
          <w:szCs w:val="24"/>
          <w:lang w:val="en-US" w:eastAsia="zh-CN" w:bidi="ar-SA"/>
        </w:rPr>
        <w:t>二）消防系统维修保养所遵循的法律法规</w:t>
      </w:r>
    </w:p>
    <w:p>
      <w:pPr>
        <w:spacing w:line="360" w:lineRule="auto"/>
        <w:ind w:firstLine="480" w:firstLineChars="200"/>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cstheme="minorBidi"/>
          <w:kern w:val="2"/>
          <w:sz w:val="24"/>
          <w:szCs w:val="24"/>
          <w:lang w:val="en-US" w:eastAsia="zh-CN" w:bidi="ar-SA"/>
        </w:rPr>
        <w:t>《消防法》GT—WL—100</w:t>
      </w:r>
    </w:p>
    <w:p>
      <w:pPr>
        <w:spacing w:line="360" w:lineRule="auto"/>
        <w:ind w:firstLine="480" w:firstLineChars="200"/>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cstheme="minorBidi"/>
          <w:kern w:val="2"/>
          <w:sz w:val="24"/>
          <w:szCs w:val="24"/>
          <w:lang w:val="en-US" w:eastAsia="zh-CN" w:bidi="ar-SA"/>
        </w:rPr>
        <w:t>《火灾自动报警系统设计规范》GB500116-98</w:t>
      </w:r>
    </w:p>
    <w:p>
      <w:pPr>
        <w:spacing w:line="360" w:lineRule="auto"/>
        <w:ind w:firstLine="480" w:firstLineChars="200"/>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cstheme="minorBidi"/>
          <w:kern w:val="2"/>
          <w:sz w:val="24"/>
          <w:szCs w:val="24"/>
          <w:lang w:val="en-US" w:eastAsia="zh-CN" w:bidi="ar-SA"/>
        </w:rPr>
        <w:t>《火灾自动报警系统的施工及验收规范》GB50166-92</w:t>
      </w:r>
    </w:p>
    <w:p>
      <w:pPr>
        <w:spacing w:line="360" w:lineRule="auto"/>
        <w:ind w:firstLine="480" w:firstLineChars="200"/>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cstheme="minorBidi"/>
          <w:kern w:val="2"/>
          <w:sz w:val="24"/>
          <w:szCs w:val="24"/>
          <w:lang w:val="en-US" w:eastAsia="zh-CN" w:bidi="ar-SA"/>
        </w:rPr>
        <w:t>《建筑电气工程施工质量验收规范》GB50303-2002</w:t>
      </w:r>
    </w:p>
    <w:p>
      <w:pPr>
        <w:spacing w:line="360" w:lineRule="auto"/>
        <w:ind w:firstLine="480" w:firstLineChars="200"/>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cstheme="minorBidi"/>
          <w:kern w:val="2"/>
          <w:sz w:val="24"/>
          <w:szCs w:val="24"/>
          <w:lang w:val="en-US" w:eastAsia="zh-CN" w:bidi="ar-SA"/>
        </w:rPr>
        <w:t>《自动喷水灭火系统设计规范》GB50084-2001</w:t>
      </w:r>
    </w:p>
    <w:p>
      <w:pPr>
        <w:spacing w:line="360" w:lineRule="auto"/>
        <w:ind w:firstLine="480" w:firstLineChars="200"/>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cstheme="minorBidi"/>
          <w:kern w:val="2"/>
          <w:sz w:val="24"/>
          <w:szCs w:val="24"/>
          <w:lang w:val="en-US" w:eastAsia="zh-CN" w:bidi="ar-SA"/>
        </w:rPr>
        <w:t>《自动喷水灭火系统施工及验收规范》GB50261-96</w:t>
      </w:r>
    </w:p>
    <w:p>
      <w:pPr>
        <w:spacing w:line="360" w:lineRule="auto"/>
        <w:ind w:firstLine="480" w:firstLineChars="200"/>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cstheme="minorBidi"/>
          <w:kern w:val="2"/>
          <w:sz w:val="24"/>
          <w:szCs w:val="24"/>
          <w:lang w:val="en-US" w:eastAsia="zh-CN" w:bidi="ar-SA"/>
        </w:rPr>
        <w:t>《消防联动控制设备技术条件》GB16806-1997</w:t>
      </w:r>
    </w:p>
    <w:p>
      <w:pPr>
        <w:widowControl/>
        <w:shd w:val="clear" w:color="auto" w:fill="FFFFFF"/>
        <w:spacing w:after="75" w:line="360" w:lineRule="auto"/>
        <w:jc w:val="left"/>
        <w:rPr>
          <w:rFonts w:hint="eastAsia" w:asciiTheme="minorEastAsia" w:hAnsiTheme="minorEastAsia" w:eastAsiaTheme="minorEastAsia" w:cstheme="minorBidi"/>
          <w:kern w:val="2"/>
          <w:sz w:val="24"/>
          <w:szCs w:val="24"/>
          <w:lang w:val="en-US" w:eastAsia="zh-CN" w:bidi="ar-SA"/>
        </w:rPr>
      </w:pPr>
    </w:p>
    <w:p>
      <w:pPr>
        <w:spacing w:line="360" w:lineRule="auto"/>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cstheme="minorBidi"/>
          <w:kern w:val="2"/>
          <w:sz w:val="24"/>
          <w:szCs w:val="24"/>
          <w:lang w:val="en-US" w:eastAsia="zh-CN" w:bidi="ar-SA"/>
        </w:rPr>
        <w:t>三） 维修保养具体内容及维保频次</w:t>
      </w:r>
    </w:p>
    <w:p>
      <w:pPr>
        <w:spacing w:line="360" w:lineRule="auto"/>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cstheme="minorBidi"/>
          <w:kern w:val="2"/>
          <w:sz w:val="24"/>
          <w:szCs w:val="24"/>
          <w:lang w:val="en-US" w:eastAsia="zh-CN" w:bidi="ar-SA"/>
        </w:rPr>
        <w:t>1、消防控制器保养</w:t>
      </w:r>
    </w:p>
    <w:p>
      <w:pPr>
        <w:spacing w:line="360" w:lineRule="auto"/>
        <w:ind w:left="700" w:hanging="600" w:hangingChars="250"/>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cstheme="minorBidi"/>
          <w:kern w:val="2"/>
          <w:sz w:val="24"/>
          <w:szCs w:val="24"/>
          <w:lang w:val="en-US" w:eastAsia="zh-CN" w:bidi="ar-SA"/>
        </w:rPr>
        <w:t>（1） 每月对消防控制器功能进行测试：主机自检,消音,复位,故障报警,火警优先,打印机,主机故障排除。</w:t>
      </w:r>
    </w:p>
    <w:p>
      <w:pPr>
        <w:spacing w:line="360" w:lineRule="auto"/>
        <w:ind w:left="700" w:hanging="600" w:hangingChars="250"/>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cstheme="minorBidi"/>
          <w:kern w:val="2"/>
          <w:sz w:val="24"/>
          <w:szCs w:val="24"/>
          <w:lang w:val="en-US" w:eastAsia="zh-CN" w:bidi="ar-SA"/>
        </w:rPr>
        <w:t>（2）每季度对控制器内卫生进行检查、清洁；对控制器各线性端排进行紧固，完善各输入输出线性标识及控制盘标识。</w:t>
      </w:r>
    </w:p>
    <w:p>
      <w:pPr>
        <w:spacing w:line="360" w:lineRule="auto"/>
        <w:ind w:left="700" w:hanging="600" w:hangingChars="250"/>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cstheme="minorBidi"/>
          <w:kern w:val="2"/>
          <w:sz w:val="24"/>
          <w:szCs w:val="24"/>
          <w:lang w:val="en-US" w:eastAsia="zh-CN" w:bidi="ar-SA"/>
        </w:rPr>
        <w:t>（3）每半年对备用电源进行1次充放电试验，1次主电源和备用电源自动切换试验，检查备用电源的欠压和过压报警功能。</w:t>
      </w:r>
    </w:p>
    <w:p>
      <w:pPr>
        <w:spacing w:line="360" w:lineRule="auto"/>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cstheme="minorBidi"/>
          <w:kern w:val="2"/>
          <w:sz w:val="24"/>
          <w:szCs w:val="24"/>
          <w:lang w:val="en-US" w:eastAsia="zh-CN" w:bidi="ar-SA"/>
        </w:rPr>
        <w:t>2、联动点测试</w:t>
      </w:r>
    </w:p>
    <w:p>
      <w:pPr>
        <w:spacing w:line="360" w:lineRule="auto"/>
        <w:ind w:left="700" w:hanging="600" w:hangingChars="250"/>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cstheme="minorBidi"/>
          <w:kern w:val="2"/>
          <w:sz w:val="24"/>
          <w:szCs w:val="24"/>
          <w:lang w:val="en-US" w:eastAsia="zh-CN" w:bidi="ar-SA"/>
        </w:rPr>
        <w:t>（1）每年对防火卷帘卷帘门进行远程下降一次，做好测试记录并附上远程启动的动作及反馈信号打印记录。对出现的软件、硬件故障进行排查和维修、对文字描述信息，联动关系出现的错误进行修改，对卷帘门本身厂家设备引起的故障进行配合整改。</w:t>
      </w:r>
    </w:p>
    <w:p>
      <w:pPr>
        <w:spacing w:line="360" w:lineRule="auto"/>
        <w:ind w:left="700" w:hanging="600" w:hangingChars="250"/>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cstheme="minorBidi"/>
          <w:kern w:val="2"/>
          <w:sz w:val="24"/>
          <w:szCs w:val="24"/>
          <w:lang w:val="en-US" w:eastAsia="zh-CN" w:bidi="ar-SA"/>
        </w:rPr>
        <w:t>（2）每年对送风口、排烟口、远程检测一次，做好测试记录并附上送风口、排烟口的动作及反馈打印记录。检测相应的风口动作机械装置应润滑保养。对由于软件和线路出现的错误和故障进行修改和排除，对文字描述信息，联动关系出现的错误进行修改，对风机、控制柜、风阀、风管引起的故障进行配合整改。</w:t>
      </w:r>
    </w:p>
    <w:p>
      <w:pPr>
        <w:spacing w:line="360" w:lineRule="auto"/>
        <w:ind w:left="700" w:hanging="600" w:hangingChars="250"/>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cstheme="minorBidi"/>
          <w:kern w:val="2"/>
          <w:sz w:val="24"/>
          <w:szCs w:val="24"/>
          <w:lang w:val="en-US" w:eastAsia="zh-CN" w:bidi="ar-SA"/>
        </w:rPr>
        <w:t>（3）每年对电梯进行强制停于首层消防联动试验，每次全部检测完，做好测试记录并附上电梯的动作及反馈信号打印记录。对由于软件和线路出现的错误和故障进行修改和排除，对文字描述信息，联动关系出现的错误进行修改，对由于电梯控制器及电梯本身相关设备出现的问题进行配合测试。</w:t>
      </w:r>
    </w:p>
    <w:p>
      <w:pPr>
        <w:spacing w:line="360" w:lineRule="auto"/>
        <w:ind w:left="700" w:hanging="600" w:hangingChars="250"/>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cstheme="minorBidi"/>
          <w:kern w:val="2"/>
          <w:sz w:val="24"/>
          <w:szCs w:val="24"/>
          <w:lang w:val="en-US" w:eastAsia="zh-CN" w:bidi="ar-SA"/>
        </w:rPr>
        <w:t>（4）每年进行强电切断非消防电源消防联动试验一次，做好测试记录并附上强切动作及反馈信号打印记录。对由于软件和线路出现的错误和故障进行修改和排除，对文字描述信息，联动关系出现的错误进行修改。</w:t>
      </w:r>
    </w:p>
    <w:p>
      <w:pPr>
        <w:spacing w:line="360" w:lineRule="auto"/>
        <w:ind w:left="700" w:hanging="600" w:hangingChars="250"/>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cstheme="minorBidi"/>
          <w:kern w:val="2"/>
          <w:sz w:val="24"/>
          <w:szCs w:val="24"/>
          <w:lang w:val="en-US" w:eastAsia="zh-CN" w:bidi="ar-SA"/>
        </w:rPr>
        <w:t>（5）每年对消防广播通讯系统进行测试，做好测试记录并附上启动、动作后的打印记录。检查紧急广播的放音及切换功能，通过话筒、MP3、电子语音等方式放音，检查声音的大小以及每个广播分区是否都能够正常切换，对由于软件、线路、喇叭出现的错误和故障进行修改和排除，对文字描述信息，联动关系出现的错误进行修改。</w:t>
      </w:r>
    </w:p>
    <w:p>
      <w:pPr>
        <w:spacing w:line="360" w:lineRule="auto"/>
        <w:ind w:left="700" w:hanging="600" w:hangingChars="250"/>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cstheme="minorBidi"/>
          <w:kern w:val="2"/>
          <w:sz w:val="24"/>
          <w:szCs w:val="24"/>
          <w:lang w:val="en-US" w:eastAsia="zh-CN" w:bidi="ar-SA"/>
        </w:rPr>
        <w:t>（6）联动点测试按照每年一次，每月测10%不重复，10个月之内完成，也可以分期分批检查按照区域或回路测试完成，每月测试记录乙方备案，甲方存档。</w:t>
      </w:r>
    </w:p>
    <w:p>
      <w:pPr>
        <w:spacing w:line="360" w:lineRule="auto"/>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cstheme="minorBidi"/>
          <w:kern w:val="2"/>
          <w:sz w:val="24"/>
          <w:szCs w:val="24"/>
          <w:lang w:val="en-US" w:eastAsia="zh-CN" w:bidi="ar-SA"/>
        </w:rPr>
        <w:t>3、报警、监管点测试</w:t>
      </w:r>
    </w:p>
    <w:p>
      <w:pPr>
        <w:spacing w:line="360" w:lineRule="auto"/>
        <w:ind w:left="700" w:hanging="600" w:hangingChars="250"/>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cstheme="minorBidi"/>
          <w:kern w:val="2"/>
          <w:sz w:val="24"/>
          <w:szCs w:val="24"/>
          <w:lang w:val="en-US" w:eastAsia="zh-CN" w:bidi="ar-SA"/>
        </w:rPr>
        <w:t>（1） 探测器测试：每月按总量的10%不重复分期分批对探测器逐个进行加温或加热测试，一年内测完所有探测器设备，对报警主机显示的报警反应时间及主机上所显示的探测器报警文字描述具体位置，联动关系进行确认，并附上每次测试的打印记录。</w:t>
      </w:r>
    </w:p>
    <w:p>
      <w:pPr>
        <w:spacing w:line="360" w:lineRule="auto"/>
        <w:ind w:left="700" w:hanging="600" w:hangingChars="250"/>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cstheme="minorBidi"/>
          <w:kern w:val="2"/>
          <w:sz w:val="24"/>
          <w:szCs w:val="24"/>
          <w:lang w:val="en-US" w:eastAsia="zh-CN" w:bidi="ar-SA"/>
        </w:rPr>
        <w:t>（2）报警按钮测试：每月按总量的10%不重复分期分批对手动报警按钮和消火栓按钮逐个进行测试，一年内测完所有手动报警按钮装置，对报警主机显示的报警反应时间及主机上所显示的手报按钮和消火栓按钮报警文字描述具体位置，联动关系进行确认，并附上每次测试的打印记录，测试手动报警按钮同时附带测试插孔电话。</w:t>
      </w:r>
    </w:p>
    <w:p>
      <w:pPr>
        <w:spacing w:line="360" w:lineRule="auto"/>
        <w:ind w:left="700" w:hanging="600" w:hangingChars="250"/>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cstheme="minorBidi"/>
          <w:kern w:val="2"/>
          <w:sz w:val="24"/>
          <w:szCs w:val="24"/>
          <w:lang w:val="en-US" w:eastAsia="zh-CN" w:bidi="ar-SA"/>
        </w:rPr>
        <w:t>（3）对由于线路及外部设备引起的故障进行排除，对文字描述信息，联动关系出现的错误进行修改。</w:t>
      </w:r>
    </w:p>
    <w:p>
      <w:pPr>
        <w:spacing w:line="360" w:lineRule="auto"/>
        <w:ind w:left="180"/>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cstheme="minorBidi"/>
          <w:kern w:val="2"/>
          <w:sz w:val="24"/>
          <w:szCs w:val="24"/>
          <w:lang w:val="en-US" w:eastAsia="zh-CN" w:bidi="ar-SA"/>
        </w:rPr>
        <w:t>4、消防给水系统</w:t>
      </w:r>
    </w:p>
    <w:p>
      <w:pPr>
        <w:spacing w:line="360" w:lineRule="auto"/>
        <w:ind w:left="840" w:hanging="720" w:hangingChars="300"/>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cstheme="minorBidi"/>
          <w:kern w:val="2"/>
          <w:sz w:val="24"/>
          <w:szCs w:val="24"/>
          <w:lang w:val="en-US" w:eastAsia="zh-CN" w:bidi="ar-SA"/>
        </w:rPr>
        <w:t>（1） 每季度对消防泵进行远程启动（多线测试）运转试验一次，并附上消防泵的启动和反馈打印记录。</w:t>
      </w:r>
    </w:p>
    <w:p>
      <w:pPr>
        <w:spacing w:line="360" w:lineRule="auto"/>
        <w:ind w:left="700" w:hanging="600" w:hangingChars="250"/>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cstheme="minorBidi"/>
          <w:kern w:val="2"/>
          <w:sz w:val="24"/>
          <w:szCs w:val="24"/>
          <w:lang w:val="en-US" w:eastAsia="zh-CN" w:bidi="ar-SA"/>
        </w:rPr>
        <w:t>（2） 每季度对最不利点消火栓及喷淋末端排水压力表进行静压压力试验一次，做好测试记录附照片。</w:t>
      </w:r>
    </w:p>
    <w:p>
      <w:pPr>
        <w:spacing w:line="360" w:lineRule="auto"/>
        <w:ind w:left="700" w:hanging="600" w:hangingChars="250"/>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cstheme="minorBidi"/>
          <w:kern w:val="2"/>
          <w:sz w:val="24"/>
          <w:szCs w:val="24"/>
          <w:lang w:val="en-US" w:eastAsia="zh-CN" w:bidi="ar-SA"/>
        </w:rPr>
        <w:t>（3）每半年对消防给水稳压系统进行测试，测好测试记录附照片。</w:t>
      </w:r>
    </w:p>
    <w:p>
      <w:pPr>
        <w:spacing w:line="360" w:lineRule="auto"/>
        <w:ind w:left="700" w:hanging="600" w:hangingChars="250"/>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cstheme="minorBidi"/>
          <w:kern w:val="2"/>
          <w:sz w:val="24"/>
          <w:szCs w:val="24"/>
          <w:lang w:val="en-US" w:eastAsia="zh-CN" w:bidi="ar-SA"/>
        </w:rPr>
        <w:t>（4）每半年对湿式报警阀旁的放水试验阀进行泄水试验一次，检查警铃是否有响声，压力开关是否动作，做好测试记录并附上压力开关的监管打印记录。</w:t>
      </w:r>
    </w:p>
    <w:p>
      <w:pPr>
        <w:spacing w:line="360" w:lineRule="auto"/>
        <w:ind w:left="700" w:hanging="600" w:hangingChars="250"/>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cstheme="minorBidi"/>
          <w:kern w:val="2"/>
          <w:sz w:val="24"/>
          <w:szCs w:val="24"/>
          <w:lang w:val="en-US" w:eastAsia="zh-CN" w:bidi="ar-SA"/>
        </w:rPr>
        <w:t>（5）每半年利用末端试水装置对水流指示器进行试验一次，并附上水流指示器的动作信号打印记录</w:t>
      </w:r>
    </w:p>
    <w:p>
      <w:pPr>
        <w:spacing w:line="360" w:lineRule="auto"/>
        <w:ind w:left="700" w:hanging="600" w:hangingChars="250"/>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cstheme="minorBidi"/>
          <w:kern w:val="2"/>
          <w:sz w:val="24"/>
          <w:szCs w:val="24"/>
          <w:lang w:val="en-US" w:eastAsia="zh-CN" w:bidi="ar-SA"/>
        </w:rPr>
        <w:t>（6）每年对所有阀门，阀组进行一次全面保养（加黄油、防腐等处理），并做好记录；对损坏设备进行维修或更换。</w:t>
      </w:r>
    </w:p>
    <w:p>
      <w:pPr>
        <w:spacing w:line="360" w:lineRule="auto"/>
        <w:ind w:left="700" w:hanging="600" w:hangingChars="250"/>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cstheme="minorBidi"/>
          <w:kern w:val="2"/>
          <w:sz w:val="24"/>
          <w:szCs w:val="24"/>
          <w:lang w:val="en-US" w:eastAsia="zh-CN" w:bidi="ar-SA"/>
        </w:rPr>
        <w:t>（7）每年对消防接合器的接口及附件进行检查并维修一次，做好保养记录附照片。</w:t>
      </w:r>
    </w:p>
    <w:p>
      <w:pPr>
        <w:spacing w:line="360" w:lineRule="auto"/>
        <w:ind w:left="700" w:hanging="600" w:hangingChars="250"/>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cstheme="minorBidi"/>
          <w:kern w:val="2"/>
          <w:sz w:val="24"/>
          <w:szCs w:val="24"/>
          <w:lang w:val="en-US" w:eastAsia="zh-CN" w:bidi="ar-SA"/>
        </w:rPr>
        <w:t>（8）对由于线路及外部设备引起的故障进行排除，对文字描述信息、联动关系出现的错误进行修改。</w:t>
      </w:r>
    </w:p>
    <w:p>
      <w:pPr>
        <w:spacing w:line="360" w:lineRule="auto"/>
        <w:ind w:left="700" w:hanging="600" w:hangingChars="250"/>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cstheme="minorBidi"/>
          <w:kern w:val="2"/>
          <w:sz w:val="24"/>
          <w:szCs w:val="24"/>
          <w:lang w:val="en-US" w:eastAsia="zh-CN" w:bidi="ar-SA"/>
        </w:rPr>
        <w:t>（9）消防泵房设施进行全面保养一次。除尘、锈蚀喷漆、润滑、紧固、水箱浮球检查等，确保正常。</w:t>
      </w:r>
    </w:p>
    <w:p>
      <w:pPr>
        <w:spacing w:line="360" w:lineRule="auto"/>
        <w:ind w:left="700" w:hanging="600" w:hangingChars="250"/>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cstheme="minorBidi"/>
          <w:kern w:val="2"/>
          <w:sz w:val="24"/>
          <w:szCs w:val="24"/>
          <w:lang w:val="en-US" w:eastAsia="zh-CN" w:bidi="ar-SA"/>
        </w:rPr>
        <w:t>5、消防电话系统</w:t>
      </w:r>
    </w:p>
    <w:p>
      <w:pPr>
        <w:spacing w:line="360" w:lineRule="auto"/>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cstheme="minorBidi"/>
          <w:kern w:val="2"/>
          <w:sz w:val="24"/>
          <w:szCs w:val="24"/>
          <w:lang w:val="en-US" w:eastAsia="zh-CN" w:bidi="ar-SA"/>
        </w:rPr>
        <w:t>（1）</w:t>
      </w:r>
      <w:r>
        <w:rPr>
          <w:rFonts w:hint="eastAsia" w:asciiTheme="minorEastAsia" w:hAnsiTheme="minorEastAsia" w:eastAsiaTheme="minorEastAsia" w:cstheme="minorBidi"/>
          <w:kern w:val="2"/>
          <w:sz w:val="24"/>
          <w:szCs w:val="24"/>
          <w:lang w:val="en-US" w:eastAsia="zh-CN" w:bidi="ar-SA"/>
        </w:rPr>
        <w:t>每季对消防分机电话进行互拨测试一次，对分机电话具体位置及通话质量进行确认，对出现的故障进行维修排除。</w:t>
      </w:r>
    </w:p>
    <w:p>
      <w:pPr>
        <w:numPr>
          <w:numId w:val="0"/>
        </w:numPr>
        <w:spacing w:line="360" w:lineRule="auto"/>
        <w:ind w:leftChars="0" w:firstLine="240" w:firstLineChars="100"/>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cstheme="minorBidi"/>
          <w:kern w:val="2"/>
          <w:sz w:val="24"/>
          <w:szCs w:val="24"/>
          <w:lang w:val="en-US" w:eastAsia="zh-CN" w:bidi="ar-SA"/>
        </w:rPr>
        <w:t>(2)</w:t>
      </w:r>
      <w:r>
        <w:rPr>
          <w:rFonts w:hint="eastAsia" w:asciiTheme="minorEastAsia" w:hAnsiTheme="minorEastAsia" w:eastAsiaTheme="minorEastAsia" w:cstheme="minorBidi"/>
          <w:kern w:val="2"/>
          <w:sz w:val="24"/>
          <w:szCs w:val="24"/>
          <w:lang w:val="en-US" w:eastAsia="zh-CN" w:bidi="ar-SA"/>
        </w:rPr>
        <w:t>插孔电话测试按照手动报警按钮测试频次进行，保证能正常通话，音质音量清晰。</w:t>
      </w:r>
    </w:p>
    <w:p>
      <w:pPr>
        <w:spacing w:line="360" w:lineRule="auto"/>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cstheme="minorBidi"/>
          <w:kern w:val="2"/>
          <w:sz w:val="24"/>
          <w:szCs w:val="24"/>
          <w:lang w:val="en-US" w:eastAsia="zh-CN" w:bidi="ar-SA"/>
        </w:rPr>
        <w:t>6、防排烟系统</w:t>
      </w:r>
    </w:p>
    <w:p>
      <w:pPr>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cstheme="minorBidi"/>
          <w:kern w:val="2"/>
          <w:sz w:val="24"/>
          <w:szCs w:val="24"/>
          <w:lang w:val="en-US" w:eastAsia="zh-CN" w:bidi="ar-SA"/>
        </w:rPr>
        <w:t>每季度对防排烟系统进行远程测试（多线启动）一次，对风机风流方向及风阀联动启停逻辑进行检查并维修，做好测试记录并附打印记录。</w:t>
      </w:r>
    </w:p>
    <w:p>
      <w:pPr>
        <w:rPr>
          <w:rFonts w:asciiTheme="minorEastAsia" w:hAnsiTheme="minorEastAsia"/>
          <w:bCs/>
          <w:sz w:val="24"/>
          <w:szCs w:val="24"/>
        </w:rPr>
      </w:pPr>
    </w:p>
    <w:p>
      <w:pPr>
        <w:rPr>
          <w:rFonts w:hint="eastAsia" w:asciiTheme="minorEastAsia" w:hAnsiTheme="minorEastAsia" w:eastAsiaTheme="minorEastAsia"/>
          <w:bCs/>
          <w:sz w:val="24"/>
          <w:szCs w:val="24"/>
          <w:lang w:eastAsia="zh-CN"/>
        </w:rPr>
      </w:pPr>
      <w:r>
        <w:rPr>
          <w:rFonts w:asciiTheme="minorEastAsia" w:hAnsiTheme="minorEastAsia"/>
          <w:bCs/>
          <w:sz w:val="24"/>
          <w:szCs w:val="24"/>
        </w:rPr>
        <w:t>★投标人可根据以上所列</w:t>
      </w:r>
      <w:r>
        <w:rPr>
          <w:rFonts w:hint="eastAsia" w:asciiTheme="minorEastAsia" w:hAnsiTheme="minorEastAsia"/>
          <w:bCs/>
          <w:sz w:val="24"/>
          <w:szCs w:val="24"/>
          <w:lang w:eastAsia="zh-CN"/>
        </w:rPr>
        <w:t>服务</w:t>
      </w:r>
      <w:r>
        <w:rPr>
          <w:rFonts w:asciiTheme="minorEastAsia" w:hAnsiTheme="minorEastAsia"/>
          <w:bCs/>
          <w:sz w:val="24"/>
          <w:szCs w:val="24"/>
        </w:rPr>
        <w:t>要求作为</w:t>
      </w:r>
      <w:r>
        <w:rPr>
          <w:rFonts w:hint="eastAsia" w:asciiTheme="minorEastAsia" w:hAnsiTheme="minorEastAsia"/>
          <w:bCs/>
          <w:sz w:val="24"/>
          <w:szCs w:val="24"/>
        </w:rPr>
        <w:t>提供</w:t>
      </w:r>
      <w:r>
        <w:rPr>
          <w:rFonts w:hint="eastAsia" w:asciiTheme="minorEastAsia" w:hAnsiTheme="minorEastAsia"/>
          <w:bCs/>
          <w:sz w:val="24"/>
          <w:szCs w:val="24"/>
          <w:lang w:eastAsia="zh-CN"/>
        </w:rPr>
        <w:t>服务</w:t>
      </w:r>
      <w:r>
        <w:rPr>
          <w:rFonts w:hint="eastAsia" w:asciiTheme="minorEastAsia" w:hAnsiTheme="minorEastAsia"/>
          <w:bCs/>
          <w:sz w:val="24"/>
          <w:szCs w:val="24"/>
        </w:rPr>
        <w:t>依据</w:t>
      </w:r>
      <w:r>
        <w:rPr>
          <w:rFonts w:asciiTheme="minorEastAsia" w:hAnsiTheme="minorEastAsia"/>
          <w:bCs/>
          <w:sz w:val="24"/>
          <w:szCs w:val="24"/>
        </w:rPr>
        <w:t>，但所</w:t>
      </w:r>
      <w:r>
        <w:rPr>
          <w:rFonts w:hint="eastAsia" w:asciiTheme="minorEastAsia" w:hAnsiTheme="minorEastAsia"/>
          <w:bCs/>
          <w:sz w:val="24"/>
          <w:szCs w:val="24"/>
        </w:rPr>
        <w:t>提供</w:t>
      </w:r>
      <w:r>
        <w:rPr>
          <w:rFonts w:hint="eastAsia" w:asciiTheme="minorEastAsia" w:hAnsiTheme="minorEastAsia"/>
          <w:bCs/>
          <w:sz w:val="24"/>
          <w:szCs w:val="24"/>
          <w:lang w:eastAsia="zh-CN"/>
        </w:rPr>
        <w:t>服务</w:t>
      </w:r>
      <w:r>
        <w:rPr>
          <w:rFonts w:asciiTheme="minorEastAsia" w:hAnsiTheme="minorEastAsia"/>
          <w:bCs/>
          <w:sz w:val="24"/>
          <w:szCs w:val="24"/>
        </w:rPr>
        <w:t>应相当于或高于招标文件要求，并满足采购需求，</w:t>
      </w:r>
      <w:r>
        <w:rPr>
          <w:rFonts w:hint="eastAsia" w:asciiTheme="minorEastAsia" w:hAnsiTheme="minorEastAsia"/>
          <w:bCs/>
          <w:sz w:val="24"/>
          <w:szCs w:val="24"/>
        </w:rPr>
        <w:t>否则将承担由此引起的一切后果。</w:t>
      </w:r>
    </w:p>
    <w:p>
      <w:pPr>
        <w:rPr>
          <w:rFonts w:asciiTheme="minorEastAsia" w:hAnsiTheme="minorEastAsia"/>
          <w:sz w:val="24"/>
          <w:szCs w:val="24"/>
        </w:rPr>
      </w:pPr>
    </w:p>
    <w:p>
      <w:pPr>
        <w:rPr>
          <w:rFonts w:asciiTheme="minorEastAsia" w:hAnsiTheme="minorEastAsia"/>
          <w:b/>
          <w:sz w:val="24"/>
          <w:szCs w:val="24"/>
        </w:rPr>
      </w:pPr>
      <w:r>
        <w:rPr>
          <w:rFonts w:hint="eastAsia" w:asciiTheme="minorEastAsia" w:hAnsiTheme="minorEastAsia"/>
          <w:b/>
          <w:sz w:val="24"/>
          <w:szCs w:val="24"/>
        </w:rPr>
        <w:t>三、投标文件的组成</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（一）投标报价单（附件一）</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（二）法定代表人授权书(附件二)</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（三）企业法人有效营业执照复印件</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（四）投标承诺函（附件三）</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（五）投标人认为需要提供的其他技术资料</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以上复印件均需加盖公章。</w:t>
      </w:r>
    </w:p>
    <w:p>
      <w:pPr>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投标人应根据比选文件所提供的格式，内容按顺序装订成册，分别装于技术标和商务标内。投标人应提供技术标、商务标各一式四份的投标文件。其中正本一份、副本三份，每套投标文件的封面应清楚标明“正本”或“副本”字样，若“正本”与“副本”不符，以“正本”为准。投标人没有按照比选文件要求提交全部资料，或者没有对招标文件各个方面做出实质性响应，导致投标被否决的风险由投标人自行承担。</w:t>
      </w:r>
    </w:p>
    <w:p>
      <w:pPr>
        <w:rPr>
          <w:rFonts w:hint="eastAsia" w:asciiTheme="minorEastAsia" w:hAnsiTheme="minorEastAsia"/>
          <w:b/>
          <w:sz w:val="24"/>
          <w:szCs w:val="24"/>
        </w:rPr>
      </w:pPr>
    </w:p>
    <w:p>
      <w:pPr>
        <w:rPr>
          <w:rFonts w:asciiTheme="minorEastAsia" w:hAnsiTheme="minorEastAsia"/>
          <w:b/>
          <w:sz w:val="24"/>
          <w:szCs w:val="24"/>
        </w:rPr>
      </w:pPr>
      <w:r>
        <w:rPr>
          <w:rFonts w:hint="eastAsia" w:asciiTheme="minorEastAsia" w:hAnsiTheme="minorEastAsia"/>
          <w:b/>
          <w:sz w:val="24"/>
          <w:szCs w:val="24"/>
        </w:rPr>
        <w:t>四、评审方式</w:t>
      </w:r>
    </w:p>
    <w:p>
      <w:pPr>
        <w:rPr>
          <w:rFonts w:hint="eastAsia" w:asciiTheme="minorEastAsia" w:hAnsiTheme="minorEastAsia"/>
          <w:sz w:val="24"/>
          <w:szCs w:val="24"/>
        </w:rPr>
      </w:pPr>
      <w:r>
        <w:rPr>
          <w:rFonts w:hint="eastAsia" w:asciiTheme="minorEastAsia" w:hAnsiTheme="minorEastAsia"/>
          <w:sz w:val="24"/>
          <w:szCs w:val="24"/>
        </w:rPr>
        <w:t xml:space="preserve">   </w:t>
      </w:r>
    </w:p>
    <w:p>
      <w:pPr>
        <w:ind w:firstLine="480" w:firstLineChars="200"/>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提供消防维保服务满足医院要求且投标报价最低的供应商为中标人，所报价格应包含服务本身价格、各项税金等各项应有费用。</w:t>
      </w:r>
    </w:p>
    <w:p/>
    <w:p>
      <w:pPr>
        <w:widowControl/>
        <w:jc w:val="left"/>
      </w:pPr>
      <w:r>
        <w:br w:type="page"/>
      </w:r>
    </w:p>
    <w:p>
      <w:pPr>
        <w:spacing w:line="400" w:lineRule="exact"/>
        <w:jc w:val="left"/>
        <w:rPr>
          <w:rFonts w:ascii="宋体" w:hAnsi="宋体" w:cs="Courier New"/>
          <w:bCs/>
          <w:sz w:val="30"/>
          <w:szCs w:val="30"/>
        </w:rPr>
      </w:pPr>
      <w:r>
        <w:rPr>
          <w:rFonts w:hint="eastAsia" w:ascii="宋体" w:hAnsi="宋体" w:cs="Courier New"/>
          <w:bCs/>
          <w:sz w:val="28"/>
          <w:szCs w:val="28"/>
        </w:rPr>
        <w:t>附件一</w:t>
      </w:r>
      <w:r>
        <w:rPr>
          <w:rFonts w:hint="eastAsia" w:ascii="宋体" w:hAnsi="宋体" w:cs="Courier New"/>
          <w:bCs/>
          <w:sz w:val="30"/>
          <w:szCs w:val="30"/>
        </w:rPr>
        <w:t>：</w:t>
      </w:r>
    </w:p>
    <w:p>
      <w:pPr>
        <w:spacing w:line="400" w:lineRule="exact"/>
        <w:jc w:val="center"/>
        <w:rPr>
          <w:rFonts w:ascii="宋体" w:hAnsi="宋体" w:cs="Courier New"/>
          <w:b/>
          <w:bCs/>
          <w:sz w:val="30"/>
          <w:szCs w:val="30"/>
        </w:rPr>
      </w:pPr>
    </w:p>
    <w:p>
      <w:pPr>
        <w:spacing w:line="400" w:lineRule="exact"/>
        <w:jc w:val="center"/>
        <w:rPr>
          <w:rFonts w:ascii="宋体" w:hAnsi="宋体" w:cs="Courier New"/>
          <w:b/>
          <w:bCs/>
          <w:sz w:val="44"/>
          <w:szCs w:val="44"/>
        </w:rPr>
      </w:pPr>
      <w:r>
        <w:rPr>
          <w:rFonts w:hint="eastAsia" w:ascii="宋体" w:hAnsi="宋体" w:cs="Courier New"/>
          <w:b/>
          <w:bCs/>
          <w:sz w:val="44"/>
          <w:szCs w:val="44"/>
        </w:rPr>
        <w:t>投标报价单</w:t>
      </w:r>
    </w:p>
    <w:p>
      <w:pPr>
        <w:spacing w:line="380" w:lineRule="exact"/>
        <w:jc w:val="center"/>
        <w:rPr>
          <w:rFonts w:ascii="宋体" w:hAnsi="宋体" w:cs="Courier New"/>
          <w:b/>
          <w:bCs/>
          <w:sz w:val="28"/>
        </w:rPr>
      </w:pPr>
    </w:p>
    <w:p>
      <w:pPr>
        <w:spacing w:line="460" w:lineRule="exact"/>
        <w:rPr>
          <w:rFonts w:ascii="宋体" w:hAnsi="宋体" w:cs="Arial"/>
          <w:sz w:val="28"/>
          <w:szCs w:val="28"/>
        </w:rPr>
      </w:pPr>
      <w:r>
        <w:rPr>
          <w:rFonts w:hint="eastAsia" w:ascii="宋体" w:hAnsi="宋体" w:cs="Arial"/>
          <w:sz w:val="28"/>
          <w:szCs w:val="28"/>
        </w:rPr>
        <w:t>项目名称</w:t>
      </w:r>
      <w:r>
        <w:rPr>
          <w:rFonts w:ascii="宋体" w:hAnsi="宋体" w:cs="Arial"/>
          <w:sz w:val="28"/>
          <w:szCs w:val="28"/>
        </w:rPr>
        <w:t xml:space="preserve">：   </w:t>
      </w:r>
      <w:r>
        <w:rPr>
          <w:rFonts w:ascii="宋体" w:hAnsi="宋体" w:cs="Arial"/>
          <w:bCs/>
          <w:sz w:val="28"/>
          <w:szCs w:val="28"/>
        </w:rPr>
        <w:t xml:space="preserve">        </w:t>
      </w:r>
      <w:r>
        <w:rPr>
          <w:rFonts w:hint="eastAsia" w:ascii="宋体" w:hAnsi="宋体" w:cs="Arial"/>
          <w:sz w:val="28"/>
          <w:szCs w:val="28"/>
        </w:rPr>
        <w:t xml:space="preserve">                  </w:t>
      </w:r>
      <w:r>
        <w:rPr>
          <w:rFonts w:ascii="宋体" w:hAnsi="宋体" w:cs="Arial"/>
          <w:sz w:val="28"/>
          <w:szCs w:val="28"/>
        </w:rPr>
        <w:t>（价格单位：人民币元）</w:t>
      </w:r>
    </w:p>
    <w:p>
      <w:pPr>
        <w:spacing w:line="460" w:lineRule="exact"/>
        <w:rPr>
          <w:rFonts w:ascii="宋体" w:hAnsi="宋体" w:cs="Arial"/>
          <w:sz w:val="28"/>
          <w:szCs w:val="28"/>
        </w:rPr>
      </w:pPr>
    </w:p>
    <w:tbl>
      <w:tblPr>
        <w:tblStyle w:val="6"/>
        <w:tblW w:w="8379" w:type="dxa"/>
        <w:tblInd w:w="93" w:type="dxa"/>
        <w:tblLayout w:type="autofit"/>
        <w:tblCellMar>
          <w:top w:w="0" w:type="dxa"/>
          <w:left w:w="108" w:type="dxa"/>
          <w:bottom w:w="0" w:type="dxa"/>
          <w:right w:w="108" w:type="dxa"/>
        </w:tblCellMar>
      </w:tblPr>
      <w:tblGrid>
        <w:gridCol w:w="820"/>
        <w:gridCol w:w="2881"/>
        <w:gridCol w:w="2935"/>
        <w:gridCol w:w="1743"/>
      </w:tblGrid>
      <w:tr>
        <w:tblPrEx>
          <w:tblCellMar>
            <w:top w:w="0" w:type="dxa"/>
            <w:left w:w="108" w:type="dxa"/>
            <w:bottom w:w="0" w:type="dxa"/>
            <w:right w:w="108" w:type="dxa"/>
          </w:tblCellMar>
        </w:tblPrEx>
        <w:trPr>
          <w:trHeight w:val="615" w:hRule="atLeast"/>
        </w:trPr>
        <w:tc>
          <w:tcPr>
            <w:tcW w:w="82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kern w:val="0"/>
                <w:sz w:val="24"/>
              </w:rPr>
            </w:pPr>
            <w:r>
              <w:rPr>
                <w:rFonts w:hint="eastAsia" w:ascii="宋体" w:hAnsi="宋体" w:cs="宋体"/>
                <w:kern w:val="0"/>
                <w:sz w:val="24"/>
              </w:rPr>
              <w:t>序号</w:t>
            </w:r>
          </w:p>
        </w:tc>
        <w:tc>
          <w:tcPr>
            <w:tcW w:w="288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4"/>
              </w:rPr>
            </w:pPr>
            <w:r>
              <w:rPr>
                <w:rFonts w:hint="eastAsia" w:ascii="宋体" w:hAnsi="宋体" w:cs="宋体"/>
                <w:kern w:val="0"/>
                <w:sz w:val="24"/>
              </w:rPr>
              <w:t>报价项目名称</w:t>
            </w:r>
          </w:p>
        </w:tc>
        <w:tc>
          <w:tcPr>
            <w:tcW w:w="2935"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eastAsiaTheme="minorEastAsia"/>
                <w:kern w:val="0"/>
                <w:sz w:val="24"/>
                <w:lang w:eastAsia="zh-CN"/>
              </w:rPr>
            </w:pPr>
            <w:r>
              <w:rPr>
                <w:rFonts w:hint="eastAsia" w:ascii="宋体" w:hAnsi="宋体" w:cs="宋体"/>
                <w:kern w:val="0"/>
                <w:sz w:val="24"/>
                <w:lang w:eastAsia="zh-CN"/>
              </w:rPr>
              <w:t>投标报价</w:t>
            </w:r>
          </w:p>
        </w:tc>
        <w:tc>
          <w:tcPr>
            <w:tcW w:w="1743"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eastAsiaTheme="minorEastAsia"/>
                <w:kern w:val="0"/>
                <w:sz w:val="24"/>
                <w:lang w:eastAsia="zh-CN"/>
              </w:rPr>
            </w:pPr>
            <w:r>
              <w:rPr>
                <w:rFonts w:hint="eastAsia" w:ascii="宋体" w:hAnsi="宋体" w:cs="宋体"/>
                <w:kern w:val="0"/>
                <w:sz w:val="24"/>
                <w:lang w:eastAsia="zh-CN"/>
              </w:rPr>
              <w:t>备注</w:t>
            </w:r>
          </w:p>
        </w:tc>
      </w:tr>
      <w:tr>
        <w:tblPrEx>
          <w:tblCellMar>
            <w:top w:w="0" w:type="dxa"/>
            <w:left w:w="108" w:type="dxa"/>
            <w:bottom w:w="0" w:type="dxa"/>
            <w:right w:w="108" w:type="dxa"/>
          </w:tblCellMar>
        </w:tblPrEx>
        <w:trPr>
          <w:trHeight w:val="1017" w:hRule="atLeast"/>
        </w:trPr>
        <w:tc>
          <w:tcPr>
            <w:tcW w:w="82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eastAsiaTheme="minorEastAsia"/>
                <w:kern w:val="0"/>
                <w:sz w:val="24"/>
                <w:lang w:val="en-US" w:eastAsia="zh-CN"/>
              </w:rPr>
            </w:pPr>
            <w:r>
              <w:rPr>
                <w:rFonts w:hint="eastAsia" w:ascii="宋体" w:hAnsi="宋体" w:cs="宋体"/>
                <w:kern w:val="0"/>
                <w:sz w:val="24"/>
                <w:lang w:val="en-US" w:eastAsia="zh-CN"/>
              </w:rPr>
              <w:t>1</w:t>
            </w:r>
          </w:p>
        </w:tc>
        <w:tc>
          <w:tcPr>
            <w:tcW w:w="2881"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kern w:val="0"/>
                <w:sz w:val="24"/>
                <w:lang w:eastAsia="zh-CN"/>
              </w:rPr>
            </w:pPr>
            <w:r>
              <w:rPr>
                <w:rFonts w:hint="eastAsia" w:ascii="宋体" w:hAnsi="宋体" w:cs="宋体"/>
                <w:kern w:val="0"/>
                <w:sz w:val="24"/>
                <w:lang w:eastAsia="zh-CN"/>
              </w:rPr>
              <w:t>潘桥院区消防维保服务</w:t>
            </w:r>
          </w:p>
        </w:tc>
        <w:tc>
          <w:tcPr>
            <w:tcW w:w="2935"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kern w:val="0"/>
                <w:sz w:val="24"/>
                <w:u w:val="single"/>
              </w:rPr>
            </w:pPr>
            <w:r>
              <w:rPr>
                <w:rFonts w:hint="eastAsia" w:ascii="宋体" w:hAnsi="宋体" w:cs="宋体"/>
                <w:kern w:val="0"/>
                <w:sz w:val="24"/>
                <w:u w:val="single"/>
              </w:rPr>
              <w:t xml:space="preserve">       </w:t>
            </w:r>
            <w:r>
              <w:rPr>
                <w:rFonts w:hint="eastAsia" w:ascii="宋体" w:hAnsi="宋体" w:cs="宋体"/>
                <w:kern w:val="0"/>
                <w:sz w:val="24"/>
              </w:rPr>
              <w:t>元</w:t>
            </w:r>
          </w:p>
        </w:tc>
        <w:tc>
          <w:tcPr>
            <w:tcW w:w="1743"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972" w:hRule="atLeast"/>
        </w:trPr>
        <w:tc>
          <w:tcPr>
            <w:tcW w:w="82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eastAsiaTheme="minorEastAsia"/>
                <w:kern w:val="0"/>
                <w:sz w:val="24"/>
                <w:lang w:val="en-US" w:eastAsia="zh-CN"/>
              </w:rPr>
            </w:pPr>
            <w:r>
              <w:rPr>
                <w:rFonts w:hint="eastAsia" w:ascii="宋体" w:hAnsi="宋体" w:cs="宋体"/>
                <w:kern w:val="0"/>
                <w:sz w:val="24"/>
                <w:lang w:val="en-US" w:eastAsia="zh-CN"/>
              </w:rPr>
              <w:t>2</w:t>
            </w:r>
          </w:p>
        </w:tc>
        <w:tc>
          <w:tcPr>
            <w:tcW w:w="2881"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kern w:val="0"/>
                <w:sz w:val="24"/>
                <w:lang w:eastAsia="zh-CN"/>
              </w:rPr>
            </w:pPr>
            <w:r>
              <w:rPr>
                <w:rFonts w:hint="eastAsia" w:ascii="宋体" w:hAnsi="宋体" w:cs="宋体"/>
                <w:kern w:val="0"/>
                <w:sz w:val="24"/>
                <w:lang w:eastAsia="zh-CN"/>
              </w:rPr>
              <w:t>西山院区消防维保服务</w:t>
            </w:r>
          </w:p>
        </w:tc>
        <w:tc>
          <w:tcPr>
            <w:tcW w:w="2935"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kern w:val="0"/>
                <w:sz w:val="24"/>
                <w:u w:val="single"/>
              </w:rPr>
            </w:pPr>
            <w:r>
              <w:rPr>
                <w:rFonts w:hint="eastAsia" w:ascii="宋体" w:hAnsi="宋体" w:cs="宋体"/>
                <w:kern w:val="0"/>
                <w:sz w:val="24"/>
                <w:u w:val="single"/>
              </w:rPr>
              <w:t xml:space="preserve">       </w:t>
            </w:r>
            <w:r>
              <w:rPr>
                <w:rFonts w:hint="eastAsia" w:ascii="宋体" w:hAnsi="宋体" w:cs="宋体"/>
                <w:kern w:val="0"/>
                <w:sz w:val="24"/>
              </w:rPr>
              <w:t>元</w:t>
            </w:r>
          </w:p>
        </w:tc>
        <w:tc>
          <w:tcPr>
            <w:tcW w:w="1743"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312" w:hRule="atLeast"/>
        </w:trPr>
        <w:tc>
          <w:tcPr>
            <w:tcW w:w="820"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eastAsiaTheme="minorEastAsia"/>
                <w:kern w:val="0"/>
                <w:sz w:val="24"/>
                <w:lang w:eastAsia="zh-CN"/>
              </w:rPr>
            </w:pPr>
            <w:r>
              <w:rPr>
                <w:rFonts w:hint="eastAsia" w:ascii="宋体" w:hAnsi="宋体" w:cs="宋体"/>
                <w:kern w:val="0"/>
                <w:sz w:val="24"/>
                <w:lang w:val="en-US" w:eastAsia="zh-CN"/>
              </w:rPr>
              <w:t>3</w:t>
            </w:r>
          </w:p>
        </w:tc>
        <w:tc>
          <w:tcPr>
            <w:tcW w:w="2881"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kern w:val="0"/>
                <w:sz w:val="24"/>
              </w:rPr>
            </w:pPr>
            <w:r>
              <w:rPr>
                <w:rFonts w:hint="eastAsia" w:ascii="宋体" w:hAnsi="宋体" w:cs="宋体"/>
                <w:kern w:val="0"/>
                <w:sz w:val="24"/>
                <w:lang w:eastAsia="zh-CN"/>
              </w:rPr>
              <w:t>港务院区消防维保服务</w:t>
            </w:r>
          </w:p>
        </w:tc>
        <w:tc>
          <w:tcPr>
            <w:tcW w:w="2935"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kern w:val="0"/>
                <w:sz w:val="24"/>
                <w:u w:val="single"/>
              </w:rPr>
            </w:pPr>
            <w:r>
              <w:rPr>
                <w:rFonts w:hint="eastAsia" w:ascii="宋体" w:hAnsi="宋体" w:cs="宋体"/>
                <w:kern w:val="0"/>
                <w:sz w:val="24"/>
                <w:u w:val="single"/>
              </w:rPr>
              <w:t xml:space="preserve">       </w:t>
            </w:r>
            <w:r>
              <w:rPr>
                <w:rFonts w:hint="eastAsia" w:ascii="宋体" w:hAnsi="宋体" w:cs="宋体"/>
                <w:kern w:val="0"/>
                <w:sz w:val="24"/>
              </w:rPr>
              <w:t>元</w:t>
            </w:r>
          </w:p>
        </w:tc>
        <w:tc>
          <w:tcPr>
            <w:tcW w:w="1743"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312" w:hRule="atLeast"/>
        </w:trPr>
        <w:tc>
          <w:tcPr>
            <w:tcW w:w="82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rPr>
            </w:pPr>
          </w:p>
        </w:tc>
        <w:tc>
          <w:tcPr>
            <w:tcW w:w="28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rPr>
            </w:pPr>
          </w:p>
        </w:tc>
        <w:tc>
          <w:tcPr>
            <w:tcW w:w="293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u w:val="single"/>
              </w:rPr>
            </w:pPr>
          </w:p>
        </w:tc>
        <w:tc>
          <w:tcPr>
            <w:tcW w:w="1743"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312" w:hRule="atLeast"/>
        </w:trPr>
        <w:tc>
          <w:tcPr>
            <w:tcW w:w="82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rPr>
            </w:pPr>
          </w:p>
        </w:tc>
        <w:tc>
          <w:tcPr>
            <w:tcW w:w="28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rPr>
            </w:pPr>
          </w:p>
        </w:tc>
        <w:tc>
          <w:tcPr>
            <w:tcW w:w="293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u w:val="single"/>
              </w:rPr>
            </w:pPr>
          </w:p>
        </w:tc>
        <w:tc>
          <w:tcPr>
            <w:tcW w:w="1743"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312" w:hRule="atLeast"/>
        </w:trPr>
        <w:tc>
          <w:tcPr>
            <w:tcW w:w="82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rPr>
            </w:pPr>
          </w:p>
        </w:tc>
        <w:tc>
          <w:tcPr>
            <w:tcW w:w="28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rPr>
            </w:pPr>
          </w:p>
        </w:tc>
        <w:tc>
          <w:tcPr>
            <w:tcW w:w="293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u w:val="single"/>
              </w:rPr>
            </w:pPr>
          </w:p>
        </w:tc>
        <w:tc>
          <w:tcPr>
            <w:tcW w:w="1743"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1695" w:hRule="atLeast"/>
        </w:trPr>
        <w:tc>
          <w:tcPr>
            <w:tcW w:w="8379" w:type="dxa"/>
            <w:gridSpan w:val="4"/>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default" w:ascii="宋体" w:hAnsi="宋体" w:cs="宋体" w:eastAsiaTheme="minorEastAsia"/>
                <w:kern w:val="0"/>
                <w:sz w:val="24"/>
                <w:lang w:val="en-US" w:eastAsia="zh-CN"/>
              </w:rPr>
            </w:pPr>
            <w:r>
              <w:rPr>
                <w:rFonts w:hint="eastAsia" w:ascii="宋体" w:hAnsi="宋体" w:cs="宋体"/>
                <w:kern w:val="0"/>
                <w:sz w:val="24"/>
              </w:rPr>
              <w:t>注：</w:t>
            </w:r>
            <w:r>
              <w:rPr>
                <w:rFonts w:hint="eastAsia" w:ascii="宋体" w:hAnsi="宋体" w:cs="宋体"/>
                <w:kern w:val="0"/>
                <w:sz w:val="24"/>
                <w:lang w:eastAsia="zh-CN"/>
              </w:rPr>
              <w:t>项目总预算</w:t>
            </w:r>
            <w:r>
              <w:rPr>
                <w:rFonts w:hint="eastAsia" w:ascii="宋体" w:hAnsi="宋体" w:cs="宋体"/>
                <w:kern w:val="0"/>
                <w:sz w:val="24"/>
                <w:lang w:val="en-US" w:eastAsia="zh-CN"/>
              </w:rPr>
              <w:t>73000元，其中潘桥院区48000元、西山院区15000元</w:t>
            </w:r>
            <w:bookmarkStart w:id="0" w:name="_GoBack"/>
            <w:bookmarkEnd w:id="0"/>
            <w:r>
              <w:rPr>
                <w:rFonts w:hint="eastAsia" w:ascii="宋体" w:hAnsi="宋体" w:cs="宋体"/>
                <w:kern w:val="0"/>
                <w:sz w:val="24"/>
                <w:lang w:val="en-US" w:eastAsia="zh-CN"/>
              </w:rPr>
              <w:t>、港务院区10000元。投标供应商需根据不同院区分别报价，所报报价不得超过项目预算，否则当无效标处理，服务期限为1年。</w:t>
            </w:r>
          </w:p>
        </w:tc>
      </w:tr>
    </w:tbl>
    <w:p>
      <w:pPr>
        <w:rPr>
          <w:rFonts w:ascii="宋体" w:hAnsi="宋体" w:cs="Arial"/>
          <w:b/>
          <w:bCs/>
          <w:sz w:val="28"/>
          <w:szCs w:val="28"/>
        </w:rPr>
      </w:pPr>
      <w:r>
        <w:rPr>
          <w:rFonts w:hint="eastAsia" w:ascii="新宋体" w:hAnsi="新宋体" w:eastAsia="新宋体"/>
          <w:b/>
          <w:sz w:val="28"/>
          <w:szCs w:val="28"/>
        </w:rPr>
        <w:t>说明： 投标报价是一次性报价包括所报</w:t>
      </w:r>
      <w:r>
        <w:rPr>
          <w:rFonts w:hint="eastAsia" w:ascii="新宋体" w:hAnsi="新宋体" w:eastAsia="新宋体"/>
          <w:b/>
          <w:sz w:val="28"/>
          <w:szCs w:val="28"/>
          <w:lang w:eastAsia="zh-CN"/>
        </w:rPr>
        <w:t>服务</w:t>
      </w:r>
      <w:r>
        <w:rPr>
          <w:rFonts w:hint="eastAsia" w:ascii="新宋体" w:hAnsi="新宋体" w:eastAsia="新宋体"/>
          <w:b/>
          <w:sz w:val="28"/>
          <w:szCs w:val="28"/>
        </w:rPr>
        <w:t>本身价格、各项税金、安装运输等完成合同所需的一切本身和不可或缺的所有工作开支、政策性文件规定及合同包含的所有风险、责任等各项全部费用，投标人应根据上述因素自行考虑含入投标报价。</w:t>
      </w:r>
    </w:p>
    <w:p>
      <w:pPr>
        <w:rPr>
          <w:rFonts w:ascii="宋体" w:hAnsi="宋体" w:cs="Arial"/>
          <w:b/>
          <w:bCs/>
          <w:sz w:val="28"/>
          <w:szCs w:val="28"/>
        </w:rPr>
      </w:pPr>
    </w:p>
    <w:p>
      <w:pPr>
        <w:spacing w:line="440" w:lineRule="exact"/>
        <w:ind w:right="-11" w:firstLine="280" w:firstLineChars="100"/>
        <w:rPr>
          <w:rFonts w:ascii="宋体" w:hAnsi="宋体" w:cs="Arial"/>
          <w:sz w:val="28"/>
          <w:szCs w:val="28"/>
        </w:rPr>
      </w:pPr>
      <w:r>
        <w:rPr>
          <w:rFonts w:hint="eastAsia" w:ascii="宋体" w:hAnsi="宋体" w:cs="Arial"/>
          <w:sz w:val="28"/>
          <w:szCs w:val="28"/>
        </w:rPr>
        <w:t>投标商全称</w:t>
      </w:r>
      <w:r>
        <w:rPr>
          <w:rFonts w:ascii="宋体" w:hAnsi="宋体" w:cs="Arial"/>
          <w:sz w:val="28"/>
          <w:szCs w:val="28"/>
        </w:rPr>
        <w:t>（公章）：</w:t>
      </w:r>
      <w:r>
        <w:rPr>
          <w:rFonts w:hint="eastAsia" w:ascii="宋体" w:hAnsi="宋体" w:cs="Arial"/>
          <w:sz w:val="28"/>
          <w:szCs w:val="28"/>
          <w:u w:val="single"/>
        </w:rPr>
        <w:t xml:space="preserve">                    </w:t>
      </w:r>
    </w:p>
    <w:p>
      <w:pPr>
        <w:rPr>
          <w:rFonts w:ascii="宋体" w:hAnsi="宋体"/>
          <w:sz w:val="28"/>
          <w:szCs w:val="28"/>
        </w:rPr>
      </w:pPr>
      <w:r>
        <w:rPr>
          <w:rFonts w:hint="eastAsia" w:ascii="宋体" w:hAnsi="宋体"/>
          <w:sz w:val="28"/>
          <w:szCs w:val="28"/>
        </w:rPr>
        <w:t xml:space="preserve">  </w:t>
      </w:r>
      <w:r>
        <w:rPr>
          <w:rFonts w:ascii="宋体" w:hAnsi="宋体"/>
          <w:sz w:val="28"/>
          <w:szCs w:val="28"/>
        </w:rPr>
        <w:t>日期：</w:t>
      </w:r>
      <w:r>
        <w:rPr>
          <w:rFonts w:hint="eastAsia" w:ascii="宋体" w:hAnsi="宋体"/>
          <w:sz w:val="28"/>
          <w:szCs w:val="28"/>
          <w:u w:val="single"/>
        </w:rPr>
        <w:t xml:space="preserve">               </w:t>
      </w:r>
    </w:p>
    <w:p>
      <w:pPr>
        <w:rPr>
          <w:sz w:val="28"/>
          <w:szCs w:val="28"/>
        </w:rPr>
      </w:pPr>
    </w:p>
    <w:p>
      <w:pPr>
        <w:widowControl/>
        <w:jc w:val="left"/>
      </w:pPr>
    </w:p>
    <w:p>
      <w:pPr>
        <w:widowControl/>
        <w:jc w:val="left"/>
      </w:pPr>
    </w:p>
    <w:p>
      <w:pPr>
        <w:widowControl/>
        <w:jc w:val="left"/>
      </w:pPr>
    </w:p>
    <w:p>
      <w:pPr>
        <w:rPr>
          <w:rFonts w:hint="eastAsia"/>
          <w:sz w:val="32"/>
          <w:szCs w:val="32"/>
        </w:rPr>
      </w:pPr>
      <w:r>
        <w:rPr>
          <w:rFonts w:hint="eastAsia"/>
          <w:sz w:val="32"/>
          <w:szCs w:val="32"/>
        </w:rPr>
        <w:br w:type="page"/>
      </w:r>
    </w:p>
    <w:p>
      <w:pPr>
        <w:widowControl/>
        <w:jc w:val="left"/>
        <w:rPr>
          <w:sz w:val="32"/>
          <w:szCs w:val="32"/>
        </w:rPr>
      </w:pPr>
      <w:r>
        <w:rPr>
          <w:rFonts w:hint="eastAsia"/>
          <w:sz w:val="32"/>
          <w:szCs w:val="32"/>
        </w:rPr>
        <w:t>附件二：</w:t>
      </w:r>
    </w:p>
    <w:p>
      <w:pPr>
        <w:widowControl/>
        <w:jc w:val="center"/>
        <w:rPr>
          <w:b/>
          <w:sz w:val="36"/>
          <w:szCs w:val="36"/>
        </w:rPr>
      </w:pPr>
      <w:r>
        <w:rPr>
          <w:rFonts w:hint="eastAsia"/>
          <w:b/>
          <w:sz w:val="36"/>
          <w:szCs w:val="36"/>
        </w:rPr>
        <w:t>法定代表人授权书</w:t>
      </w:r>
    </w:p>
    <w:p>
      <w:pPr>
        <w:spacing w:line="360" w:lineRule="auto"/>
        <w:rPr>
          <w:rFonts w:ascii="新宋体" w:hAnsi="新宋体" w:eastAsia="新宋体"/>
          <w:sz w:val="24"/>
          <w:szCs w:val="24"/>
        </w:rPr>
      </w:pPr>
      <w:r>
        <w:rPr>
          <w:rFonts w:hint="eastAsia" w:ascii="新宋体" w:hAnsi="新宋体" w:eastAsia="新宋体"/>
          <w:sz w:val="24"/>
          <w:szCs w:val="24"/>
        </w:rPr>
        <w:t>温州市第七人民医院：</w:t>
      </w:r>
    </w:p>
    <w:p>
      <w:pPr>
        <w:spacing w:line="360" w:lineRule="auto"/>
        <w:ind w:firstLine="600" w:firstLineChars="250"/>
        <w:rPr>
          <w:rFonts w:ascii="新宋体" w:hAnsi="新宋体" w:eastAsia="新宋体"/>
          <w:sz w:val="24"/>
          <w:szCs w:val="24"/>
        </w:rPr>
      </w:pPr>
      <w:r>
        <w:rPr>
          <w:rFonts w:hint="eastAsia" w:ascii="新宋体" w:hAnsi="新宋体" w:eastAsia="新宋体"/>
          <w:sz w:val="24"/>
          <w:szCs w:val="24"/>
          <w:u w:val="single"/>
        </w:rPr>
        <w:t xml:space="preserve">             </w:t>
      </w:r>
      <w:r>
        <w:rPr>
          <w:rFonts w:hint="eastAsia" w:ascii="新宋体" w:hAnsi="新宋体" w:eastAsia="新宋体"/>
          <w:sz w:val="24"/>
          <w:szCs w:val="24"/>
        </w:rPr>
        <w:t>（投标人全称）法定代表人</w:t>
      </w:r>
      <w:r>
        <w:rPr>
          <w:rFonts w:hint="eastAsia" w:ascii="新宋体" w:hAnsi="新宋体" w:eastAsia="新宋体"/>
          <w:sz w:val="24"/>
          <w:szCs w:val="24"/>
          <w:u w:val="single"/>
        </w:rPr>
        <w:t xml:space="preserve">          （</w:t>
      </w:r>
      <w:r>
        <w:rPr>
          <w:rFonts w:hint="eastAsia" w:ascii="新宋体" w:hAnsi="新宋体" w:eastAsia="新宋体"/>
          <w:sz w:val="24"/>
          <w:szCs w:val="24"/>
        </w:rPr>
        <w:t>法定代表人姓名），身份证号：</w:t>
      </w:r>
      <w:r>
        <w:rPr>
          <w:rFonts w:hint="eastAsia" w:ascii="新宋体" w:hAnsi="新宋体" w:eastAsia="新宋体"/>
          <w:sz w:val="24"/>
          <w:szCs w:val="24"/>
          <w:u w:val="single"/>
        </w:rPr>
        <w:t xml:space="preserve">           </w:t>
      </w:r>
      <w:r>
        <w:rPr>
          <w:rFonts w:hint="eastAsia" w:ascii="新宋体" w:hAnsi="新宋体" w:eastAsia="新宋体"/>
          <w:sz w:val="24"/>
          <w:szCs w:val="24"/>
        </w:rPr>
        <w:t xml:space="preserve"> 授权</w:t>
      </w:r>
      <w:r>
        <w:rPr>
          <w:rFonts w:hint="eastAsia" w:ascii="新宋体" w:hAnsi="新宋体" w:eastAsia="新宋体"/>
          <w:sz w:val="24"/>
          <w:szCs w:val="24"/>
          <w:u w:val="single"/>
        </w:rPr>
        <w:t xml:space="preserve">         </w:t>
      </w:r>
      <w:r>
        <w:rPr>
          <w:rFonts w:hint="eastAsia" w:ascii="新宋体" w:hAnsi="新宋体" w:eastAsia="新宋体"/>
          <w:sz w:val="24"/>
          <w:szCs w:val="24"/>
        </w:rPr>
        <w:t>（全权代表姓名），身份证号：</w:t>
      </w:r>
      <w:r>
        <w:rPr>
          <w:rFonts w:hint="eastAsia" w:ascii="新宋体" w:hAnsi="新宋体" w:eastAsia="新宋体"/>
          <w:sz w:val="24"/>
          <w:szCs w:val="24"/>
          <w:u w:val="single"/>
        </w:rPr>
        <w:t xml:space="preserve">        </w:t>
      </w:r>
      <w:r>
        <w:rPr>
          <w:rFonts w:hint="eastAsia" w:ascii="新宋体" w:hAnsi="新宋体" w:eastAsia="新宋体"/>
          <w:sz w:val="24"/>
          <w:szCs w:val="24"/>
        </w:rPr>
        <w:t>为全权代表，参加贵单位组织的（</w:t>
      </w:r>
      <w:r>
        <w:rPr>
          <w:rFonts w:hint="eastAsia" w:ascii="新宋体" w:hAnsi="新宋体" w:eastAsia="新宋体"/>
          <w:sz w:val="24"/>
          <w:szCs w:val="24"/>
          <w:u w:val="single"/>
        </w:rPr>
        <w:t xml:space="preserve">                    </w:t>
      </w:r>
      <w:r>
        <w:rPr>
          <w:rFonts w:hint="eastAsia" w:ascii="新宋体" w:hAnsi="新宋体" w:eastAsia="新宋体"/>
          <w:sz w:val="24"/>
          <w:szCs w:val="24"/>
        </w:rPr>
        <w:t>项目名称）的比选采购活动，全权代表我方处理比选采购活动中的一切事宜。</w:t>
      </w:r>
    </w:p>
    <w:p>
      <w:pPr>
        <w:spacing w:line="360" w:lineRule="auto"/>
        <w:ind w:firstLine="600" w:firstLineChars="250"/>
        <w:rPr>
          <w:rFonts w:ascii="新宋体" w:hAnsi="新宋体" w:eastAsia="新宋体"/>
          <w:sz w:val="24"/>
          <w:szCs w:val="24"/>
        </w:rPr>
      </w:pPr>
      <w:r>
        <w:rPr>
          <w:rFonts w:hint="eastAsia" w:ascii="新宋体" w:hAnsi="新宋体" w:eastAsia="新宋体"/>
          <w:sz w:val="24"/>
          <w:szCs w:val="24"/>
        </w:rPr>
        <w:t xml:space="preserve"> </w:t>
      </w:r>
    </w:p>
    <w:p>
      <w:pPr>
        <w:spacing w:line="360" w:lineRule="auto"/>
        <w:rPr>
          <w:rFonts w:ascii="新宋体" w:hAnsi="新宋体" w:eastAsia="新宋体"/>
          <w:sz w:val="24"/>
          <w:szCs w:val="24"/>
        </w:rPr>
      </w:pPr>
      <w:r>
        <w:rPr>
          <w:rFonts w:hint="eastAsia" w:ascii="新宋体" w:hAnsi="新宋体" w:eastAsia="新宋体"/>
          <w:sz w:val="24"/>
          <w:szCs w:val="24"/>
        </w:rPr>
        <w:t>法定代表人(签字或盖章)：</w:t>
      </w:r>
    </w:p>
    <w:p>
      <w:pPr>
        <w:spacing w:line="360" w:lineRule="auto"/>
        <w:rPr>
          <w:rFonts w:ascii="新宋体" w:hAnsi="新宋体" w:eastAsia="新宋体"/>
          <w:sz w:val="24"/>
          <w:szCs w:val="24"/>
        </w:rPr>
      </w:pPr>
      <w:r>
        <w:rPr>
          <w:rFonts w:hint="eastAsia" w:ascii="新宋体" w:hAnsi="新宋体" w:eastAsia="新宋体"/>
          <w:sz w:val="24"/>
          <w:szCs w:val="24"/>
        </w:rPr>
        <w:t>投标人全称（公章）：</w:t>
      </w:r>
    </w:p>
    <w:p>
      <w:pPr>
        <w:widowControl/>
        <w:spacing w:line="360" w:lineRule="auto"/>
        <w:jc w:val="left"/>
        <w:rPr>
          <w:sz w:val="24"/>
          <w:szCs w:val="24"/>
        </w:rPr>
      </w:pPr>
      <w:r>
        <w:rPr>
          <w:rFonts w:hint="eastAsia" w:ascii="新宋体" w:hAnsi="新宋体" w:eastAsia="新宋体"/>
          <w:sz w:val="24"/>
          <w:szCs w:val="24"/>
        </w:rPr>
        <w:t>日   期：</w:t>
      </w:r>
    </w:p>
    <w:p>
      <w:pPr>
        <w:rPr>
          <w:rFonts w:ascii="新宋体" w:hAnsi="新宋体" w:eastAsia="新宋体"/>
          <w:sz w:val="22"/>
        </w:rPr>
      </w:pPr>
    </w:p>
    <w:p>
      <w:pPr>
        <w:rPr>
          <w:rFonts w:ascii="新宋体" w:hAnsi="新宋体" w:eastAsia="新宋体"/>
          <w:sz w:val="24"/>
          <w:szCs w:val="24"/>
        </w:rPr>
      </w:pPr>
      <w:r>
        <w:rPr>
          <w:rFonts w:hint="eastAsia" w:ascii="新宋体" w:hAnsi="新宋体" w:eastAsia="新宋体"/>
          <w:sz w:val="24"/>
          <w:szCs w:val="24"/>
        </w:rPr>
        <w:t>法定代表人身份证复印件或扫描件（正反面）：</w:t>
      </w:r>
    </w:p>
    <w:p>
      <w:pPr>
        <w:rPr>
          <w:rFonts w:ascii="新宋体" w:hAnsi="新宋体" w:eastAsia="新宋体"/>
          <w:sz w:val="24"/>
          <w:szCs w:val="24"/>
        </w:rPr>
      </w:pPr>
    </w:p>
    <w:p>
      <w:pPr>
        <w:rPr>
          <w:rFonts w:ascii="新宋体" w:hAnsi="新宋体" w:eastAsia="新宋体"/>
          <w:sz w:val="24"/>
          <w:szCs w:val="24"/>
        </w:rPr>
      </w:pPr>
    </w:p>
    <w:p>
      <w:pPr>
        <w:rPr>
          <w:rFonts w:ascii="新宋体" w:hAnsi="新宋体" w:eastAsia="新宋体"/>
          <w:sz w:val="24"/>
          <w:szCs w:val="24"/>
        </w:rPr>
      </w:pPr>
    </w:p>
    <w:p>
      <w:pPr>
        <w:rPr>
          <w:rFonts w:ascii="新宋体" w:hAnsi="新宋体" w:eastAsia="新宋体"/>
          <w:sz w:val="24"/>
          <w:szCs w:val="24"/>
        </w:rPr>
      </w:pPr>
    </w:p>
    <w:p>
      <w:pPr>
        <w:rPr>
          <w:rFonts w:ascii="新宋体" w:hAnsi="新宋体" w:eastAsia="新宋体"/>
          <w:sz w:val="24"/>
          <w:szCs w:val="24"/>
        </w:rPr>
      </w:pPr>
    </w:p>
    <w:p>
      <w:pPr>
        <w:rPr>
          <w:rFonts w:ascii="新宋体" w:hAnsi="新宋体" w:eastAsia="新宋体"/>
          <w:sz w:val="24"/>
          <w:szCs w:val="24"/>
        </w:rPr>
      </w:pPr>
    </w:p>
    <w:p>
      <w:pPr>
        <w:rPr>
          <w:rFonts w:ascii="新宋体" w:hAnsi="新宋体" w:eastAsia="新宋体"/>
          <w:sz w:val="24"/>
          <w:szCs w:val="24"/>
        </w:rPr>
      </w:pPr>
    </w:p>
    <w:p>
      <w:pPr>
        <w:rPr>
          <w:rFonts w:ascii="新宋体" w:hAnsi="新宋体" w:eastAsia="新宋体"/>
          <w:sz w:val="24"/>
          <w:szCs w:val="24"/>
        </w:rPr>
      </w:pPr>
    </w:p>
    <w:p>
      <w:pPr>
        <w:rPr>
          <w:rFonts w:ascii="新宋体" w:hAnsi="新宋体" w:eastAsia="新宋体"/>
          <w:sz w:val="24"/>
          <w:szCs w:val="24"/>
        </w:rPr>
      </w:pPr>
    </w:p>
    <w:p>
      <w:pPr>
        <w:rPr>
          <w:rFonts w:ascii="新宋体" w:hAnsi="新宋体" w:eastAsia="新宋体"/>
          <w:sz w:val="24"/>
          <w:szCs w:val="24"/>
        </w:rPr>
      </w:pPr>
    </w:p>
    <w:p>
      <w:pPr>
        <w:rPr>
          <w:sz w:val="24"/>
          <w:szCs w:val="24"/>
        </w:rPr>
      </w:pPr>
      <w:r>
        <w:rPr>
          <w:rFonts w:hint="eastAsia" w:ascii="新宋体" w:hAnsi="新宋体" w:eastAsia="新宋体"/>
          <w:sz w:val="24"/>
          <w:szCs w:val="24"/>
        </w:rPr>
        <w:t>授权代表身份证复印件或扫描件（正反面）：</w:t>
      </w: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rPr>
          <w:sz w:val="32"/>
          <w:szCs w:val="32"/>
        </w:rPr>
      </w:pPr>
      <w:r>
        <w:rPr>
          <w:rFonts w:hint="eastAsia"/>
          <w:sz w:val="32"/>
          <w:szCs w:val="32"/>
        </w:rPr>
        <w:t>附件三：</w:t>
      </w:r>
    </w:p>
    <w:p>
      <w:pPr>
        <w:jc w:val="center"/>
        <w:rPr>
          <w:b/>
          <w:sz w:val="44"/>
          <w:szCs w:val="44"/>
        </w:rPr>
      </w:pPr>
      <w:r>
        <w:rPr>
          <w:rFonts w:hint="eastAsia"/>
          <w:b/>
          <w:sz w:val="44"/>
          <w:szCs w:val="44"/>
        </w:rPr>
        <w:t>投标承诺函</w:t>
      </w:r>
    </w:p>
    <w:p>
      <w:pPr>
        <w:rPr>
          <w:sz w:val="28"/>
          <w:szCs w:val="28"/>
        </w:rPr>
      </w:pPr>
    </w:p>
    <w:p>
      <w:pPr>
        <w:rPr>
          <w:sz w:val="28"/>
          <w:szCs w:val="28"/>
        </w:rPr>
      </w:pPr>
      <w:r>
        <w:rPr>
          <w:rFonts w:hint="eastAsia"/>
          <w:sz w:val="28"/>
          <w:szCs w:val="28"/>
        </w:rPr>
        <w:t>项目名称：</w:t>
      </w:r>
      <w:r>
        <w:rPr>
          <w:rFonts w:hint="eastAsia"/>
          <w:sz w:val="28"/>
          <w:szCs w:val="28"/>
          <w:u w:val="single"/>
        </w:rPr>
        <w:t xml:space="preserve">                     </w:t>
      </w:r>
    </w:p>
    <w:p>
      <w:pPr>
        <w:rPr>
          <w:sz w:val="28"/>
          <w:szCs w:val="28"/>
        </w:rPr>
      </w:pPr>
      <w:r>
        <w:rPr>
          <w:rFonts w:hint="eastAsia"/>
          <w:sz w:val="28"/>
          <w:szCs w:val="28"/>
        </w:rPr>
        <w:t>日期：</w:t>
      </w:r>
      <w:r>
        <w:rPr>
          <w:rFonts w:hint="eastAsia"/>
          <w:sz w:val="28"/>
          <w:szCs w:val="28"/>
          <w:u w:val="single"/>
        </w:rPr>
        <w:t xml:space="preserve">                    </w:t>
      </w:r>
    </w:p>
    <w:p>
      <w:pPr>
        <w:rPr>
          <w:sz w:val="28"/>
          <w:szCs w:val="28"/>
        </w:rPr>
      </w:pPr>
      <w:r>
        <w:rPr>
          <w:rFonts w:hint="eastAsia"/>
          <w:sz w:val="28"/>
          <w:szCs w:val="28"/>
        </w:rPr>
        <w:t>致：温州市第七人民医院</w:t>
      </w:r>
    </w:p>
    <w:p>
      <w:pPr>
        <w:rPr>
          <w:sz w:val="28"/>
          <w:szCs w:val="28"/>
        </w:rPr>
      </w:pPr>
      <w:r>
        <w:rPr>
          <w:rFonts w:hint="eastAsia"/>
          <w:sz w:val="28"/>
          <w:szCs w:val="28"/>
        </w:rPr>
        <w:tab/>
      </w:r>
      <w:r>
        <w:rPr>
          <w:rFonts w:hint="eastAsia"/>
          <w:sz w:val="28"/>
          <w:szCs w:val="28"/>
        </w:rPr>
        <w:t xml:space="preserve">  </w:t>
      </w:r>
      <w:r>
        <w:rPr>
          <w:rFonts w:hint="eastAsia"/>
          <w:sz w:val="28"/>
          <w:szCs w:val="28"/>
          <w:u w:val="single"/>
        </w:rPr>
        <w:t xml:space="preserve">             </w:t>
      </w:r>
      <w:r>
        <w:rPr>
          <w:rFonts w:hint="eastAsia"/>
          <w:sz w:val="28"/>
          <w:szCs w:val="28"/>
        </w:rPr>
        <w:t>公司很荣幸能参与上述项目的投标。若我单位中标，在此作如下承诺：</w:t>
      </w:r>
    </w:p>
    <w:p>
      <w:pPr>
        <w:rPr>
          <w:bCs/>
          <w:sz w:val="28"/>
          <w:szCs w:val="28"/>
        </w:rPr>
      </w:pPr>
      <w:r>
        <w:rPr>
          <w:rFonts w:hint="eastAsia"/>
          <w:sz w:val="28"/>
          <w:szCs w:val="28"/>
        </w:rPr>
        <w:tab/>
      </w:r>
      <w:r>
        <w:rPr>
          <w:rFonts w:hint="eastAsia"/>
          <w:sz w:val="28"/>
          <w:szCs w:val="28"/>
        </w:rPr>
        <w:t>1、我方已详细审核全部招标文件，承诺</w:t>
      </w:r>
      <w:r>
        <w:rPr>
          <w:bCs/>
          <w:sz w:val="28"/>
          <w:szCs w:val="28"/>
        </w:rPr>
        <w:t>所选投标产品的技术配置及技术性能相当于或高于招标文件要求，并满足采购需求</w:t>
      </w:r>
      <w:r>
        <w:rPr>
          <w:rFonts w:hint="eastAsia"/>
          <w:bCs/>
          <w:sz w:val="28"/>
          <w:szCs w:val="28"/>
        </w:rPr>
        <w:t>，否则将承担由此引起的一切后果和相应的法律责任。</w:t>
      </w:r>
    </w:p>
    <w:p>
      <w:pPr>
        <w:rPr>
          <w:bCs/>
          <w:sz w:val="28"/>
          <w:szCs w:val="28"/>
        </w:rPr>
      </w:pPr>
      <w:r>
        <w:rPr>
          <w:rFonts w:hint="eastAsia"/>
          <w:bCs/>
          <w:sz w:val="28"/>
          <w:szCs w:val="28"/>
        </w:rPr>
        <w:tab/>
      </w:r>
      <w:r>
        <w:rPr>
          <w:rFonts w:hint="eastAsia"/>
          <w:bCs/>
          <w:sz w:val="28"/>
          <w:szCs w:val="28"/>
        </w:rPr>
        <w:t>2、若中标，我方将按照院方相关规定和要求签订合同，并且严格履行合同义务。</w:t>
      </w:r>
    </w:p>
    <w:p>
      <w:pPr>
        <w:rPr>
          <w:bCs/>
          <w:sz w:val="28"/>
          <w:szCs w:val="28"/>
        </w:rPr>
      </w:pPr>
      <w:r>
        <w:rPr>
          <w:rFonts w:hint="eastAsia"/>
          <w:bCs/>
          <w:sz w:val="28"/>
          <w:szCs w:val="28"/>
        </w:rPr>
        <w:tab/>
      </w:r>
      <w:r>
        <w:rPr>
          <w:rFonts w:hint="eastAsia"/>
          <w:bCs/>
          <w:sz w:val="28"/>
          <w:szCs w:val="28"/>
        </w:rPr>
        <w:t>3、我方承认此承诺函是我方投标文件的组成部分。</w:t>
      </w:r>
    </w:p>
    <w:p>
      <w:pPr>
        <w:rPr>
          <w:bCs/>
          <w:sz w:val="28"/>
          <w:szCs w:val="28"/>
        </w:rPr>
      </w:pPr>
    </w:p>
    <w:p>
      <w:pPr>
        <w:rPr>
          <w:bCs/>
          <w:sz w:val="28"/>
          <w:szCs w:val="28"/>
        </w:rPr>
      </w:pPr>
    </w:p>
    <w:p>
      <w:pPr>
        <w:rPr>
          <w:sz w:val="28"/>
          <w:szCs w:val="28"/>
          <w:u w:val="single"/>
        </w:rPr>
      </w:pPr>
      <w:r>
        <w:rPr>
          <w:rFonts w:hint="eastAsia"/>
          <w:sz w:val="28"/>
          <w:szCs w:val="28"/>
        </w:rPr>
        <w:t>投标商全称（盖公章）：</w:t>
      </w:r>
      <w:r>
        <w:rPr>
          <w:rFonts w:hint="eastAsia"/>
          <w:sz w:val="28"/>
          <w:szCs w:val="28"/>
          <w:u w:val="single"/>
        </w:rPr>
        <w:t xml:space="preserve">              </w:t>
      </w:r>
    </w:p>
    <w:p>
      <w:pPr>
        <w:rPr>
          <w:sz w:val="24"/>
          <w:szCs w:val="24"/>
          <w:u w:val="single"/>
        </w:rPr>
      </w:pPr>
      <w:r>
        <w:rPr>
          <w:rFonts w:hint="eastAsia"/>
          <w:sz w:val="28"/>
          <w:szCs w:val="28"/>
        </w:rPr>
        <w:t>法定代表人或其委托代理人签名：</w:t>
      </w:r>
      <w:r>
        <w:rPr>
          <w:rFonts w:hint="eastAsia"/>
          <w:sz w:val="24"/>
          <w:szCs w:val="24"/>
          <w:u w:val="single"/>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auto"/>
    <w:pitch w:val="default"/>
    <w:sig w:usb0="E1002EFF" w:usb1="C000605B" w:usb2="00000029" w:usb3="00000000" w:csb0="200101FF" w:csb1="20280000"/>
  </w:font>
  <w:font w:name="新宋体">
    <w:panose1 w:val="02010609030101010101"/>
    <w:charset w:val="86"/>
    <w:family w:val="modern"/>
    <w:pitch w:val="default"/>
    <w:sig w:usb0="00000003" w:usb1="288F0000" w:usb2="00000006" w:usb3="00000000" w:csb0="00040001" w:csb1="00000000"/>
  </w:font>
  <w:font w:name="ˎ̥">
    <w:altName w:val="微软雅黑"/>
    <w:panose1 w:val="00000000000000000000"/>
    <w:charset w:val="00"/>
    <w:family w:val="roman"/>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C"/>
    <w:multiLevelType w:val="multilevel"/>
    <w:tmpl w:val="0000000C"/>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TA5MjAyMDEyMDljYjBjY2JlMjk1MzQ2Nzg3ZWE0ZjEifQ=="/>
  </w:docVars>
  <w:rsids>
    <w:rsidRoot w:val="00A04A0F"/>
    <w:rsid w:val="00005B27"/>
    <w:rsid w:val="000161F4"/>
    <w:rsid w:val="00071478"/>
    <w:rsid w:val="000868C2"/>
    <w:rsid w:val="00091CE1"/>
    <w:rsid w:val="000B00A1"/>
    <w:rsid w:val="000B3438"/>
    <w:rsid w:val="000F179B"/>
    <w:rsid w:val="00107030"/>
    <w:rsid w:val="001157F5"/>
    <w:rsid w:val="00175B6A"/>
    <w:rsid w:val="0018548B"/>
    <w:rsid w:val="001E2BB6"/>
    <w:rsid w:val="00207306"/>
    <w:rsid w:val="00210625"/>
    <w:rsid w:val="00221AB8"/>
    <w:rsid w:val="002454B5"/>
    <w:rsid w:val="003112C3"/>
    <w:rsid w:val="003132B7"/>
    <w:rsid w:val="003344E5"/>
    <w:rsid w:val="00401ADD"/>
    <w:rsid w:val="00412C00"/>
    <w:rsid w:val="0043359F"/>
    <w:rsid w:val="0044036F"/>
    <w:rsid w:val="00483E48"/>
    <w:rsid w:val="00484F6C"/>
    <w:rsid w:val="004D2233"/>
    <w:rsid w:val="0054104D"/>
    <w:rsid w:val="00545664"/>
    <w:rsid w:val="005B469D"/>
    <w:rsid w:val="005D6544"/>
    <w:rsid w:val="005E6192"/>
    <w:rsid w:val="005F7AC6"/>
    <w:rsid w:val="006962D9"/>
    <w:rsid w:val="006F4047"/>
    <w:rsid w:val="006F626D"/>
    <w:rsid w:val="006F729D"/>
    <w:rsid w:val="00734AF8"/>
    <w:rsid w:val="00791CDE"/>
    <w:rsid w:val="00797272"/>
    <w:rsid w:val="007A470E"/>
    <w:rsid w:val="00815DD0"/>
    <w:rsid w:val="00832DBF"/>
    <w:rsid w:val="00842665"/>
    <w:rsid w:val="008451C7"/>
    <w:rsid w:val="00855344"/>
    <w:rsid w:val="00862EBE"/>
    <w:rsid w:val="00864CF8"/>
    <w:rsid w:val="008672D6"/>
    <w:rsid w:val="008B0D14"/>
    <w:rsid w:val="008B2FB1"/>
    <w:rsid w:val="009029AD"/>
    <w:rsid w:val="00907A70"/>
    <w:rsid w:val="00917860"/>
    <w:rsid w:val="009824F2"/>
    <w:rsid w:val="009B65B9"/>
    <w:rsid w:val="009C30A8"/>
    <w:rsid w:val="00A04A0F"/>
    <w:rsid w:val="00A05839"/>
    <w:rsid w:val="00A3203F"/>
    <w:rsid w:val="00A43614"/>
    <w:rsid w:val="00B078A1"/>
    <w:rsid w:val="00B73693"/>
    <w:rsid w:val="00BB2EDC"/>
    <w:rsid w:val="00BC3089"/>
    <w:rsid w:val="00BE650D"/>
    <w:rsid w:val="00C35C0E"/>
    <w:rsid w:val="00C60FA1"/>
    <w:rsid w:val="00C76DB5"/>
    <w:rsid w:val="00CE7F39"/>
    <w:rsid w:val="00D21FD3"/>
    <w:rsid w:val="00DC7AD8"/>
    <w:rsid w:val="00DD5A36"/>
    <w:rsid w:val="00DF54C4"/>
    <w:rsid w:val="00E079B7"/>
    <w:rsid w:val="00E82CA2"/>
    <w:rsid w:val="00EA3077"/>
    <w:rsid w:val="00EF541C"/>
    <w:rsid w:val="00F0782A"/>
    <w:rsid w:val="00F113FC"/>
    <w:rsid w:val="00F4617D"/>
    <w:rsid w:val="00FA42D8"/>
    <w:rsid w:val="00FB6245"/>
    <w:rsid w:val="00FF2553"/>
    <w:rsid w:val="1E606744"/>
    <w:rsid w:val="2C4A0B6A"/>
    <w:rsid w:val="2E0C7862"/>
    <w:rsid w:val="31401577"/>
    <w:rsid w:val="3ED63BE7"/>
    <w:rsid w:val="5F91466C"/>
    <w:rsid w:val="61BE1566"/>
    <w:rsid w:val="67091C7E"/>
    <w:rsid w:val="67B82FFB"/>
    <w:rsid w:val="690810FD"/>
    <w:rsid w:val="7F5A67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5"/>
    <w:qFormat/>
    <w:uiPriority w:val="0"/>
    <w:pPr>
      <w:widowControl/>
      <w:overflowPunct w:val="0"/>
      <w:autoSpaceDE w:val="0"/>
      <w:autoSpaceDN w:val="0"/>
      <w:adjustRightInd w:val="0"/>
      <w:jc w:val="left"/>
      <w:textAlignment w:val="baseline"/>
    </w:pPr>
    <w:rPr>
      <w:rFonts w:ascii="宋体" w:hAnsi="Courier New" w:eastAsia="宋体" w:cs="Times New Roman"/>
      <w:szCs w:val="21"/>
    </w:rPr>
  </w:style>
  <w:style w:type="paragraph" w:styleId="3">
    <w:name w:val="footer"/>
    <w:basedOn w:val="1"/>
    <w:link w:val="11"/>
    <w:semiHidden/>
    <w:unhideWhenUsed/>
    <w:qFormat/>
    <w:uiPriority w:val="99"/>
    <w:pPr>
      <w:tabs>
        <w:tab w:val="center" w:pos="4153"/>
        <w:tab w:val="right" w:pos="8306"/>
      </w:tabs>
      <w:snapToGrid w:val="0"/>
      <w:jc w:val="left"/>
    </w:pPr>
    <w:rPr>
      <w:sz w:val="18"/>
      <w:szCs w:val="18"/>
    </w:rPr>
  </w:style>
  <w:style w:type="paragraph" w:styleId="4">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7">
    <w:name w:val="Table Grid"/>
    <w:basedOn w:val="6"/>
    <w:qFormat/>
    <w:uiPriority w:val="0"/>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22"/>
    <w:rPr>
      <w:b/>
      <w:bCs/>
    </w:rPr>
  </w:style>
  <w:style w:type="character" w:customStyle="1" w:styleId="10">
    <w:name w:val="页眉 Char"/>
    <w:basedOn w:val="8"/>
    <w:link w:val="4"/>
    <w:semiHidden/>
    <w:qFormat/>
    <w:uiPriority w:val="99"/>
    <w:rPr>
      <w:sz w:val="18"/>
      <w:szCs w:val="18"/>
    </w:rPr>
  </w:style>
  <w:style w:type="character" w:customStyle="1" w:styleId="11">
    <w:name w:val="页脚 Char"/>
    <w:basedOn w:val="8"/>
    <w:link w:val="3"/>
    <w:semiHidden/>
    <w:qFormat/>
    <w:uiPriority w:val="99"/>
    <w:rPr>
      <w:sz w:val="18"/>
      <w:szCs w:val="18"/>
    </w:rPr>
  </w:style>
  <w:style w:type="paragraph" w:customStyle="1" w:styleId="12">
    <w:name w:val="qowt-stl-a5"/>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3">
    <w:name w:val="qowt-font1-timesnewroman"/>
    <w:basedOn w:val="8"/>
    <w:qFormat/>
    <w:uiPriority w:val="0"/>
  </w:style>
  <w:style w:type="character" w:customStyle="1" w:styleId="14">
    <w:name w:val="纯文本 Char1"/>
    <w:link w:val="2"/>
    <w:qFormat/>
    <w:uiPriority w:val="0"/>
    <w:rPr>
      <w:rFonts w:ascii="宋体" w:hAnsi="Courier New" w:eastAsia="宋体" w:cs="Times New Roman"/>
      <w:szCs w:val="21"/>
    </w:rPr>
  </w:style>
  <w:style w:type="character" w:customStyle="1" w:styleId="15">
    <w:name w:val="纯文本 Char"/>
    <w:basedOn w:val="8"/>
    <w:link w:val="2"/>
    <w:semiHidden/>
    <w:qFormat/>
    <w:uiPriority w:val="99"/>
    <w:rPr>
      <w:rFonts w:ascii="宋体" w:hAnsi="Courier New" w:eastAsia="宋体" w:cs="Courier New"/>
      <w:szCs w:val="21"/>
    </w:rPr>
  </w:style>
  <w:style w:type="paragraph" w:styleId="16">
    <w:name w:val="List Paragraph"/>
    <w:basedOn w:val="1"/>
    <w:qFormat/>
    <w:uiPriority w:val="34"/>
    <w:pPr>
      <w:ind w:firstLine="420" w:firstLineChars="200"/>
    </w:pPr>
  </w:style>
  <w:style w:type="paragraph" w:customStyle="1" w:styleId="17">
    <w:name w:val="_Style 3"/>
    <w:qFormat/>
    <w:uiPriority w:val="1"/>
    <w:pPr>
      <w:widowControl w:val="0"/>
      <w:jc w:val="both"/>
    </w:pPr>
    <w:rPr>
      <w:rFonts w:ascii="Calibri" w:hAnsi="Calibri" w:eastAsia="宋体" w:cs="Times New Roman"/>
      <w:kern w:val="2"/>
      <w:sz w:val="21"/>
      <w:szCs w:val="22"/>
      <w:lang w:val="en-US" w:eastAsia="zh-CN" w:bidi="ar-SA"/>
    </w:rPr>
  </w:style>
  <w:style w:type="character" w:customStyle="1" w:styleId="18">
    <w:name w:val="font11"/>
    <w:basedOn w:val="8"/>
    <w:qFormat/>
    <w:uiPriority w:val="0"/>
    <w:rPr>
      <w:rFonts w:hint="eastAsia" w:ascii="宋体" w:hAnsi="宋体" w:eastAsia="宋体" w:cs="宋体"/>
      <w:color w:val="000000"/>
      <w:sz w:val="22"/>
      <w:szCs w:val="22"/>
      <w:u w:val="none"/>
    </w:rPr>
  </w:style>
  <w:style w:type="character" w:customStyle="1" w:styleId="19">
    <w:name w:val="font01"/>
    <w:basedOn w:val="8"/>
    <w:qFormat/>
    <w:uiPriority w:val="0"/>
    <w:rPr>
      <w:rFonts w:hint="default" w:ascii="Tahoma" w:hAnsi="Tahoma" w:eastAsia="Tahoma" w:cs="Tahoma"/>
      <w:color w:val="000000"/>
      <w:sz w:val="22"/>
      <w:szCs w:val="22"/>
      <w:u w:val="none"/>
    </w:rPr>
  </w:style>
  <w:style w:type="paragraph" w:customStyle="1" w:styleId="20">
    <w:name w:val="纯文本1"/>
    <w:basedOn w:val="1"/>
    <w:qFormat/>
    <w:uiPriority w:val="0"/>
    <w:pPr>
      <w:widowControl/>
      <w:overflowPunct w:val="0"/>
      <w:autoSpaceDE w:val="0"/>
      <w:autoSpaceDN w:val="0"/>
      <w:adjustRightInd w:val="0"/>
      <w:jc w:val="left"/>
      <w:textAlignment w:val="baseline"/>
    </w:pPr>
    <w:rPr>
      <w:rFonts w:ascii="宋体" w:hAnsi="Courier New"/>
      <w:kern w:val="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5</Pages>
  <Words>1181</Words>
  <Characters>1197</Characters>
  <Lines>16</Lines>
  <Paragraphs>4</Paragraphs>
  <TotalTime>0</TotalTime>
  <ScaleCrop>false</ScaleCrop>
  <LinksUpToDate>false</LinksUpToDate>
  <CharactersWithSpaces>1454</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2021-04-15T08:08:00Z</dcterms:created>
  <dc:creator>邹建武</dc:creator>
  <cp:lastModifiedBy>邹建武</cp:lastModifiedBy>
  <cp:lastPrinted>2021-05-04T01:11:00Z</cp:lastPrinted>
  <dcterms:modified xsi:type="dcterms:W3CDTF">2022-11-14T06:03:05Z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D5D555FC7404472EB32B754AE05DEAA6</vt:lpwstr>
  </property>
</Properties>
</file>