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新宋体" w:hAnsi="新宋体" w:eastAsia="新宋体" w:cs="新宋体"/>
          <w:b/>
          <w:bCs/>
          <w:spacing w:val="30"/>
          <w:sz w:val="56"/>
          <w:szCs w:val="56"/>
        </w:rPr>
      </w:pPr>
    </w:p>
    <w:p>
      <w:pPr>
        <w:jc w:val="center"/>
        <w:rPr>
          <w:rFonts w:hint="eastAsia" w:ascii="新宋体" w:hAnsi="新宋体" w:eastAsia="新宋体"/>
          <w:b/>
          <w:bCs/>
          <w:spacing w:val="140"/>
          <w:sz w:val="72"/>
        </w:rPr>
      </w:pPr>
      <w:r>
        <w:rPr>
          <w:rFonts w:hint="eastAsia" w:ascii="新宋体" w:hAnsi="新宋体" w:eastAsia="新宋体" w:cs="新宋体"/>
          <w:b/>
          <w:bCs/>
          <w:spacing w:val="30"/>
          <w:sz w:val="56"/>
          <w:szCs w:val="56"/>
        </w:rPr>
        <w:t>温 州 市 第 七 人 民 医 院</w:t>
      </w:r>
    </w:p>
    <w:p>
      <w:pPr>
        <w:adjustRightInd w:val="0"/>
        <w:snapToGrid w:val="0"/>
        <w:spacing w:line="480" w:lineRule="auto"/>
        <w:ind w:right="361"/>
        <w:jc w:val="both"/>
        <w:rPr>
          <w:rFonts w:hint="eastAsia" w:ascii="新宋体" w:hAnsi="新宋体" w:eastAsia="新宋体"/>
          <w:b/>
          <w:bCs/>
          <w:sz w:val="84"/>
          <w:szCs w:val="84"/>
        </w:rPr>
      </w:pPr>
    </w:p>
    <w:p>
      <w:pPr>
        <w:adjustRightInd w:val="0"/>
        <w:snapToGrid w:val="0"/>
        <w:spacing w:line="480" w:lineRule="auto"/>
        <w:ind w:right="361"/>
        <w:jc w:val="center"/>
        <w:rPr>
          <w:rFonts w:hint="eastAsia" w:ascii="新宋体" w:hAnsi="新宋体" w:eastAsia="新宋体"/>
          <w:sz w:val="84"/>
          <w:szCs w:val="84"/>
        </w:rPr>
      </w:pPr>
      <w:r>
        <w:rPr>
          <w:rFonts w:hint="eastAsia" w:ascii="新宋体" w:hAnsi="新宋体" w:eastAsia="新宋体"/>
          <w:b/>
          <w:bCs/>
          <w:sz w:val="84"/>
          <w:szCs w:val="84"/>
        </w:rPr>
        <w:t>比 选 文 件</w:t>
      </w:r>
    </w:p>
    <w:p>
      <w:pPr>
        <w:ind w:firstLine="1140" w:firstLineChars="300"/>
        <w:rPr>
          <w:rFonts w:hint="eastAsia" w:ascii="新宋体" w:hAnsi="新宋体" w:eastAsia="新宋体"/>
          <w:spacing w:val="40"/>
          <w:sz w:val="30"/>
          <w:szCs w:val="30"/>
        </w:rPr>
      </w:pPr>
    </w:p>
    <w:p>
      <w:pPr>
        <w:ind w:firstLine="1140" w:firstLineChars="300"/>
        <w:rPr>
          <w:rFonts w:hint="eastAsia" w:ascii="新宋体" w:hAnsi="新宋体" w:eastAsia="新宋体"/>
          <w:spacing w:val="40"/>
          <w:sz w:val="30"/>
          <w:szCs w:val="30"/>
        </w:rPr>
      </w:pPr>
    </w:p>
    <w:p>
      <w:pPr>
        <w:ind w:firstLine="1140" w:firstLineChars="300"/>
        <w:rPr>
          <w:rFonts w:hint="eastAsia" w:ascii="新宋体" w:hAnsi="新宋体" w:eastAsia="新宋体"/>
          <w:spacing w:val="40"/>
          <w:sz w:val="30"/>
          <w:szCs w:val="30"/>
        </w:rPr>
      </w:pPr>
    </w:p>
    <w:p>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40"/>
          <w:sz w:val="32"/>
          <w:szCs w:val="32"/>
          <w:highlight w:val="yellow"/>
          <w:lang w:eastAsia="zh-CN"/>
        </w:rPr>
      </w:pPr>
      <w:r>
        <w:rPr>
          <w:rFonts w:hint="eastAsia" w:ascii="宋体" w:hAnsi="宋体" w:eastAsia="宋体" w:cs="宋体"/>
          <w:b/>
          <w:bCs/>
          <w:spacing w:val="40"/>
          <w:sz w:val="32"/>
          <w:szCs w:val="32"/>
        </w:rPr>
        <w:t>项目名称：</w:t>
      </w:r>
      <w:r>
        <w:rPr>
          <w:rFonts w:hint="eastAsia" w:ascii="宋体" w:hAnsi="宋体" w:eastAsia="宋体" w:cs="宋体"/>
          <w:b/>
          <w:bCs/>
          <w:color w:val="000000"/>
          <w:kern w:val="0"/>
          <w:sz w:val="32"/>
          <w:szCs w:val="32"/>
          <w:lang w:eastAsia="zh-CN"/>
        </w:rPr>
        <w:t>移动护理</w:t>
      </w:r>
      <w:r>
        <w:rPr>
          <w:rFonts w:hint="eastAsia" w:ascii="宋体" w:hAnsi="宋体" w:eastAsia="宋体" w:cs="宋体"/>
          <w:b/>
          <w:bCs/>
          <w:color w:val="000000"/>
          <w:kern w:val="0"/>
          <w:sz w:val="32"/>
          <w:szCs w:val="32"/>
          <w:lang w:val="en-US" w:eastAsia="zh-CN"/>
        </w:rPr>
        <w:t>PDA</w:t>
      </w:r>
      <w:r>
        <w:rPr>
          <w:rFonts w:hint="eastAsia" w:ascii="宋体" w:hAnsi="宋体" w:eastAsia="宋体" w:cs="宋体"/>
          <w:b/>
          <w:bCs/>
          <w:color w:val="000000"/>
          <w:kern w:val="0"/>
          <w:sz w:val="32"/>
          <w:szCs w:val="32"/>
        </w:rPr>
        <w:t>采购</w:t>
      </w:r>
      <w:r>
        <w:rPr>
          <w:rFonts w:hint="eastAsia" w:ascii="宋体" w:hAnsi="宋体" w:eastAsia="宋体" w:cs="宋体"/>
          <w:b/>
          <w:bCs/>
          <w:color w:val="000000"/>
          <w:kern w:val="0"/>
          <w:sz w:val="32"/>
          <w:szCs w:val="32"/>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rPr>
      </w:pPr>
      <w:r>
        <w:rPr>
          <w:rFonts w:hint="eastAsia" w:ascii="宋体" w:hAnsi="宋体" w:eastAsia="宋体" w:cs="宋体"/>
          <w:b/>
          <w:bCs/>
          <w:spacing w:val="40"/>
          <w:sz w:val="32"/>
          <w:szCs w:val="32"/>
        </w:rPr>
        <w:t>采购方式：</w:t>
      </w:r>
      <w:r>
        <w:rPr>
          <w:rFonts w:hint="eastAsia" w:ascii="宋体" w:hAnsi="宋体" w:eastAsia="宋体" w:cs="宋体"/>
          <w:b/>
          <w:bCs/>
          <w:color w:val="000000"/>
          <w:kern w:val="0"/>
          <w:sz w:val="32"/>
          <w:szCs w:val="32"/>
          <w:lang w:eastAsia="zh-CN"/>
        </w:rPr>
        <w:t>公开比选</w:t>
      </w:r>
    </w:p>
    <w:p>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rPr>
      </w:pPr>
      <w:r>
        <w:rPr>
          <w:rFonts w:hint="eastAsia" w:ascii="宋体" w:hAnsi="宋体" w:eastAsia="宋体" w:cs="宋体"/>
          <w:b/>
          <w:bCs/>
          <w:spacing w:val="40"/>
          <w:sz w:val="32"/>
          <w:szCs w:val="32"/>
        </w:rPr>
        <w:t>招</w:t>
      </w:r>
      <w:r>
        <w:rPr>
          <w:rFonts w:hint="eastAsia" w:ascii="宋体" w:hAnsi="宋体" w:eastAsia="宋体" w:cs="宋体"/>
          <w:b/>
          <w:bCs/>
          <w:spacing w:val="40"/>
          <w:sz w:val="32"/>
          <w:szCs w:val="32"/>
          <w:lang w:val="en-US" w:eastAsia="zh-CN"/>
        </w:rPr>
        <w:t xml:space="preserve"> </w:t>
      </w:r>
      <w:r>
        <w:rPr>
          <w:rFonts w:hint="eastAsia" w:ascii="宋体" w:hAnsi="宋体" w:eastAsia="宋体" w:cs="宋体"/>
          <w:b/>
          <w:bCs/>
          <w:spacing w:val="40"/>
          <w:sz w:val="32"/>
          <w:szCs w:val="32"/>
        </w:rPr>
        <w:t>标</w:t>
      </w:r>
      <w:r>
        <w:rPr>
          <w:rFonts w:hint="eastAsia" w:ascii="宋体" w:hAnsi="宋体" w:eastAsia="宋体" w:cs="宋体"/>
          <w:b/>
          <w:bCs/>
          <w:spacing w:val="40"/>
          <w:sz w:val="32"/>
          <w:szCs w:val="32"/>
          <w:lang w:val="en-US" w:eastAsia="zh-CN"/>
        </w:rPr>
        <w:t xml:space="preserve"> </w:t>
      </w:r>
      <w:r>
        <w:rPr>
          <w:rFonts w:hint="eastAsia" w:ascii="宋体" w:hAnsi="宋体" w:eastAsia="宋体" w:cs="宋体"/>
          <w:b/>
          <w:bCs/>
          <w:spacing w:val="40"/>
          <w:sz w:val="32"/>
          <w:szCs w:val="32"/>
        </w:rPr>
        <w:t>人</w:t>
      </w:r>
      <w:r>
        <w:rPr>
          <w:rFonts w:hint="eastAsia" w:ascii="宋体" w:hAnsi="宋体" w:eastAsia="宋体" w:cs="宋体"/>
          <w:b/>
          <w:bCs/>
          <w:spacing w:val="40"/>
          <w:sz w:val="32"/>
          <w:szCs w:val="32"/>
          <w:lang w:eastAsia="zh-CN"/>
        </w:rPr>
        <w:t>：</w:t>
      </w:r>
      <w:r>
        <w:rPr>
          <w:rFonts w:hint="eastAsia" w:ascii="宋体" w:hAnsi="宋体" w:eastAsia="宋体" w:cs="宋体"/>
          <w:b/>
          <w:bCs/>
          <w:spacing w:val="30"/>
          <w:sz w:val="32"/>
          <w:szCs w:val="32"/>
        </w:rPr>
        <w:t>温州市第七人民医院</w:t>
      </w:r>
    </w:p>
    <w:p>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rPr>
      </w:pPr>
      <w:r>
        <w:rPr>
          <w:rFonts w:hint="eastAsia" w:ascii="宋体" w:hAnsi="宋体" w:eastAsia="宋体" w:cs="宋体"/>
          <w:b/>
          <w:bCs/>
          <w:spacing w:val="40"/>
          <w:sz w:val="32"/>
          <w:szCs w:val="32"/>
          <w:lang w:val="en-US" w:eastAsia="zh-CN"/>
        </w:rPr>
        <w:t>采购日期：</w:t>
      </w:r>
      <w:r>
        <w:rPr>
          <w:rFonts w:hint="eastAsia" w:ascii="新宋体" w:hAnsi="新宋体" w:eastAsia="新宋体"/>
          <w:b/>
          <w:bCs/>
          <w:spacing w:val="40"/>
          <w:sz w:val="32"/>
          <w:szCs w:val="28"/>
        </w:rPr>
        <w:t>二〇二</w:t>
      </w:r>
      <w:r>
        <w:rPr>
          <w:rFonts w:hint="eastAsia" w:ascii="新宋体" w:hAnsi="新宋体" w:eastAsia="新宋体"/>
          <w:b/>
          <w:bCs/>
          <w:spacing w:val="40"/>
          <w:sz w:val="32"/>
          <w:szCs w:val="28"/>
          <w:lang w:eastAsia="zh-CN"/>
        </w:rPr>
        <w:t>四</w:t>
      </w:r>
      <w:r>
        <w:rPr>
          <w:rFonts w:hint="eastAsia" w:ascii="新宋体" w:hAnsi="新宋体" w:eastAsia="新宋体"/>
          <w:b/>
          <w:bCs/>
          <w:spacing w:val="40"/>
          <w:sz w:val="32"/>
          <w:szCs w:val="28"/>
        </w:rPr>
        <w:t>年</w:t>
      </w:r>
      <w:r>
        <w:rPr>
          <w:rFonts w:hint="eastAsia" w:ascii="新宋体" w:hAnsi="新宋体" w:eastAsia="新宋体"/>
          <w:b/>
          <w:bCs/>
          <w:spacing w:val="40"/>
          <w:sz w:val="32"/>
          <w:szCs w:val="28"/>
          <w:lang w:val="en-US" w:eastAsia="zh-CN"/>
        </w:rPr>
        <w:t>八</w:t>
      </w:r>
      <w:r>
        <w:rPr>
          <w:rFonts w:hint="eastAsia" w:ascii="新宋体" w:hAnsi="新宋体" w:eastAsia="新宋体"/>
          <w:b/>
          <w:bCs/>
          <w:spacing w:val="40"/>
          <w:sz w:val="32"/>
          <w:szCs w:val="28"/>
        </w:rPr>
        <w:t>月</w:t>
      </w:r>
    </w:p>
    <w:p>
      <w:pPr>
        <w:keepNext w:val="0"/>
        <w:keepLines w:val="0"/>
        <w:pageBreakBefore w:val="0"/>
        <w:widowControl w:val="0"/>
        <w:kinsoku/>
        <w:wordWrap/>
        <w:overflowPunct/>
        <w:topLinePunct w:val="0"/>
        <w:autoSpaceDE/>
        <w:autoSpaceDN/>
        <w:bidi w:val="0"/>
        <w:adjustRightInd w:val="0"/>
        <w:snapToGrid w:val="0"/>
        <w:spacing w:line="720" w:lineRule="auto"/>
        <w:ind w:firstLine="1140" w:firstLineChars="300"/>
        <w:textAlignment w:val="auto"/>
        <w:rPr>
          <w:rFonts w:hint="default" w:ascii="宋体" w:hAnsi="宋体" w:eastAsia="宋体" w:cs="宋体"/>
          <w:spacing w:val="3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720" w:lineRule="auto"/>
        <w:jc w:val="center"/>
        <w:textAlignment w:val="auto"/>
        <w:rPr>
          <w:rFonts w:hint="eastAsia" w:ascii="新宋体" w:hAnsi="新宋体" w:eastAsia="新宋体"/>
          <w:spacing w:val="40"/>
          <w:sz w:val="28"/>
        </w:rPr>
      </w:pPr>
      <w:r>
        <w:rPr>
          <w:rFonts w:hint="eastAsia" w:ascii="新宋体" w:hAnsi="新宋体" w:eastAsia="新宋体"/>
          <w:spacing w:val="30"/>
          <w:sz w:val="30"/>
        </w:rPr>
        <w:t xml:space="preserve"> </w:t>
      </w:r>
    </w:p>
    <w:p>
      <w:pPr>
        <w:pStyle w:val="3"/>
        <w:numPr>
          <w:ilvl w:val="0"/>
          <w:numId w:val="0"/>
        </w:numPr>
        <w:ind w:leftChars="0"/>
        <w:jc w:val="center"/>
        <w:rPr>
          <w:rFonts w:hint="eastAsia" w:ascii="宋体" w:hAnsi="宋体" w:eastAsia="宋体" w:cs="宋体"/>
          <w:b w:val="0"/>
          <w:bCs/>
          <w:color w:val="000000"/>
          <w:sz w:val="36"/>
          <w:szCs w:val="21"/>
          <w:lang w:eastAsia="zh-CN"/>
        </w:rPr>
      </w:pPr>
      <w:r>
        <w:rPr>
          <w:rFonts w:hint="eastAsia" w:ascii="宋体" w:hAnsi="宋体" w:eastAsia="宋体" w:cs="宋体"/>
          <w:b w:val="0"/>
          <w:bCs/>
          <w:color w:val="000000"/>
          <w:sz w:val="36"/>
          <w:szCs w:val="21"/>
          <w:lang w:eastAsia="zh-CN"/>
        </w:rPr>
        <w:t>招标公告</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ind w:firstLine="480" w:firstLineChars="200"/>
        <w:jc w:val="both"/>
        <w:rPr>
          <w:rFonts w:hint="eastAsia" w:ascii="宋体" w:hAnsi="宋体" w:eastAsia="宋体" w:cs="宋体"/>
          <w:color w:val="000000"/>
          <w:sz w:val="24"/>
          <w:szCs w:val="24"/>
          <w:highlight w:val="none"/>
          <w:lang w:val="en-US" w:eastAsia="zh-CN"/>
        </w:rPr>
      </w:pP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移动护理PDA采购项目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pPr>
        <w:pStyle w:val="12"/>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pPr>
        <w:pStyle w:val="12"/>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移动护理PDA采购项目</w:t>
      </w:r>
      <w:r>
        <w:rPr>
          <w:rFonts w:hint="eastAsia" w:cs="宋体"/>
          <w:color w:val="000000"/>
          <w:sz w:val="24"/>
          <w:szCs w:val="24"/>
          <w:highlight w:val="none"/>
          <w:u w:val="single"/>
          <w:lang w:val="en-US" w:eastAsia="zh-CN"/>
        </w:rPr>
        <w:t xml:space="preserve">    </w:t>
      </w:r>
    </w:p>
    <w:p>
      <w:pPr>
        <w:pStyle w:val="12"/>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rPr>
        <w:t>预算金额：</w:t>
      </w:r>
      <w:r>
        <w:rPr>
          <w:rFonts w:hint="eastAsia" w:asciiTheme="majorEastAsia" w:hAnsiTheme="majorEastAsia" w:eastAsiaTheme="majorEastAsia" w:cstheme="majorEastAsia"/>
          <w:sz w:val="24"/>
          <w:szCs w:val="24"/>
          <w:u w:val="single"/>
          <w:lang w:val="en-US" w:eastAsia="zh-CN"/>
        </w:rPr>
        <w:t xml:space="preserve">  56100</w:t>
      </w:r>
      <w:r>
        <w:rPr>
          <w:rFonts w:hint="eastAsia" w:asciiTheme="majorEastAsia" w:hAnsiTheme="majorEastAsia" w:eastAsiaTheme="majorEastAsia" w:cstheme="majorEastAsia"/>
          <w:sz w:val="24"/>
          <w:szCs w:val="24"/>
          <w:u w:val="single"/>
        </w:rPr>
        <w:t>元</w:t>
      </w:r>
      <w:r>
        <w:rPr>
          <w:rFonts w:hint="eastAsia" w:asciiTheme="majorEastAsia" w:hAnsiTheme="majorEastAsia" w:eastAsiaTheme="majorEastAsia" w:cstheme="majorEastAsia"/>
          <w:sz w:val="24"/>
          <w:szCs w:val="24"/>
          <w:u w:val="single"/>
          <w:lang w:eastAsia="zh-CN"/>
        </w:rPr>
        <w:t>（</w:t>
      </w:r>
      <w:r>
        <w:rPr>
          <w:rFonts w:hint="eastAsia" w:asciiTheme="majorEastAsia" w:hAnsiTheme="majorEastAsia" w:eastAsiaTheme="majorEastAsia" w:cstheme="majorEastAsia"/>
          <w:sz w:val="24"/>
          <w:szCs w:val="24"/>
          <w:u w:val="single"/>
        </w:rPr>
        <w:t>数量：</w:t>
      </w:r>
      <w:r>
        <w:rPr>
          <w:rFonts w:hint="eastAsia" w:asciiTheme="majorEastAsia" w:hAnsiTheme="majorEastAsia" w:eastAsiaTheme="majorEastAsia" w:cstheme="majorEastAsia"/>
          <w:sz w:val="24"/>
          <w:szCs w:val="24"/>
          <w:u w:val="single"/>
          <w:lang w:val="en-US" w:eastAsia="zh-CN"/>
        </w:rPr>
        <w:t>17</w:t>
      </w:r>
      <w:r>
        <w:rPr>
          <w:rFonts w:hint="eastAsia" w:asciiTheme="majorEastAsia" w:hAnsiTheme="majorEastAsia" w:eastAsiaTheme="majorEastAsia" w:cstheme="majorEastAsia"/>
          <w:sz w:val="24"/>
          <w:szCs w:val="24"/>
          <w:u w:val="single"/>
        </w:rPr>
        <w:t>台</w:t>
      </w:r>
      <w:r>
        <w:rPr>
          <w:rFonts w:hint="eastAsia" w:asciiTheme="majorEastAsia" w:hAnsiTheme="majorEastAsia" w:eastAsiaTheme="majorEastAsia" w:cstheme="majorEastAsia"/>
          <w:sz w:val="24"/>
          <w:szCs w:val="24"/>
          <w:u w:val="single"/>
          <w:lang w:eastAsia="zh-CN"/>
        </w:rPr>
        <w:t>）</w:t>
      </w:r>
      <w:r>
        <w:rPr>
          <w:rFonts w:hint="eastAsia" w:asciiTheme="majorEastAsia" w:hAnsiTheme="majorEastAsia" w:eastAsiaTheme="majorEastAsia" w:cstheme="majorEastAsia"/>
          <w:sz w:val="24"/>
          <w:szCs w:val="24"/>
          <w:u w:val="single"/>
          <w:lang w:val="en-US" w:eastAsia="zh-CN"/>
        </w:rPr>
        <w:t xml:space="preserve">  </w:t>
      </w:r>
    </w:p>
    <w:p>
      <w:pPr>
        <w:pStyle w:val="12"/>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6"/>
          <w:rFonts w:hint="eastAsia" w:ascii="宋体" w:hAnsi="宋体" w:eastAsia="宋体" w:cs="宋体"/>
          <w:color w:val="000000"/>
          <w:sz w:val="24"/>
          <w:szCs w:val="24"/>
          <w:highlight w:val="none"/>
          <w:shd w:val="clear" w:color="auto" w:fill="FFFFFF"/>
        </w:rPr>
      </w:pPr>
      <w:r>
        <w:rPr>
          <w:rStyle w:val="16"/>
          <w:rFonts w:hint="eastAsia" w:ascii="宋体" w:hAnsi="宋体" w:eastAsia="宋体" w:cs="宋体"/>
          <w:color w:val="000000"/>
          <w:sz w:val="24"/>
          <w:szCs w:val="24"/>
          <w:highlight w:val="none"/>
          <w:shd w:val="clear" w:color="auto" w:fill="FFFFFF"/>
        </w:rPr>
        <w:t>投标人报价不得超过</w:t>
      </w:r>
      <w:r>
        <w:rPr>
          <w:rStyle w:val="16"/>
          <w:rFonts w:hint="eastAsia" w:ascii="宋体" w:hAnsi="宋体" w:eastAsia="宋体" w:cs="宋体"/>
          <w:color w:val="000000"/>
          <w:sz w:val="24"/>
          <w:szCs w:val="24"/>
          <w:highlight w:val="none"/>
          <w:shd w:val="clear" w:color="auto" w:fill="FFFFFF"/>
          <w:lang w:eastAsia="zh-CN"/>
        </w:rPr>
        <w:t>最高限价</w:t>
      </w:r>
      <w:r>
        <w:rPr>
          <w:rStyle w:val="16"/>
          <w:rFonts w:hint="eastAsia" w:ascii="宋体" w:hAnsi="宋体" w:eastAsia="宋体" w:cs="宋体"/>
          <w:color w:val="000000"/>
          <w:sz w:val="24"/>
          <w:szCs w:val="24"/>
          <w:highlight w:val="none"/>
          <w:shd w:val="clear" w:color="auto" w:fill="FFFFFF"/>
        </w:rPr>
        <w:t>金额，否则当无效标处理。</w:t>
      </w:r>
    </w:p>
    <w:p>
      <w:pPr>
        <w:pStyle w:val="12"/>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w:t>
      </w:r>
      <w:r>
        <w:rPr>
          <w:rFonts w:hint="default" w:ascii="宋体" w:hAnsi="宋体" w:eastAsia="宋体" w:cs="宋体"/>
          <w:i w:val="0"/>
          <w:iCs w:val="0"/>
          <w:caps w:val="0"/>
          <w:color w:val="000000"/>
          <w:spacing w:val="0"/>
          <w:sz w:val="24"/>
          <w:szCs w:val="24"/>
          <w:highlight w:val="yellow"/>
          <w:shd w:val="clear" w:color="auto" w:fill="FFFFFF"/>
        </w:rPr>
        <w:t>报名时间：2024年</w:t>
      </w:r>
      <w:r>
        <w:rPr>
          <w:rFonts w:hint="eastAsia" w:cs="宋体"/>
          <w:i w:val="0"/>
          <w:iCs w:val="0"/>
          <w:caps w:val="0"/>
          <w:color w:val="000000"/>
          <w:spacing w:val="0"/>
          <w:sz w:val="24"/>
          <w:szCs w:val="24"/>
          <w:highlight w:val="yellow"/>
          <w:shd w:val="clear" w:color="auto" w:fill="FFFFFF"/>
          <w:lang w:val="en-US" w:eastAsia="zh-CN"/>
        </w:rPr>
        <w:t>8</w:t>
      </w:r>
      <w:r>
        <w:rPr>
          <w:rFonts w:hint="default" w:ascii="宋体" w:hAnsi="宋体" w:eastAsia="宋体" w:cs="宋体"/>
          <w:i w:val="0"/>
          <w:iCs w:val="0"/>
          <w:caps w:val="0"/>
          <w:color w:val="000000"/>
          <w:spacing w:val="0"/>
          <w:sz w:val="24"/>
          <w:szCs w:val="24"/>
          <w:highlight w:val="yellow"/>
          <w:shd w:val="clear" w:color="auto" w:fill="FFFFFF"/>
        </w:rPr>
        <w:t>月</w:t>
      </w:r>
      <w:r>
        <w:rPr>
          <w:rFonts w:hint="eastAsia" w:cs="宋体"/>
          <w:i w:val="0"/>
          <w:iCs w:val="0"/>
          <w:caps w:val="0"/>
          <w:color w:val="000000"/>
          <w:spacing w:val="0"/>
          <w:sz w:val="24"/>
          <w:szCs w:val="24"/>
          <w:highlight w:val="yellow"/>
          <w:shd w:val="clear" w:color="auto" w:fill="FFFFFF"/>
          <w:lang w:val="en-US" w:eastAsia="zh-CN"/>
        </w:rPr>
        <w:t>2</w:t>
      </w:r>
      <w:r>
        <w:rPr>
          <w:rFonts w:hint="default" w:ascii="宋体" w:hAnsi="宋体" w:eastAsia="宋体" w:cs="宋体"/>
          <w:i w:val="0"/>
          <w:iCs w:val="0"/>
          <w:caps w:val="0"/>
          <w:color w:val="000000"/>
          <w:spacing w:val="0"/>
          <w:sz w:val="24"/>
          <w:szCs w:val="24"/>
          <w:highlight w:val="yellow"/>
          <w:shd w:val="clear" w:color="auto" w:fill="FFFFFF"/>
        </w:rPr>
        <w:t>日至2024年</w:t>
      </w:r>
      <w:r>
        <w:rPr>
          <w:rFonts w:hint="eastAsia" w:cs="宋体"/>
          <w:i w:val="0"/>
          <w:iCs w:val="0"/>
          <w:caps w:val="0"/>
          <w:color w:val="000000"/>
          <w:spacing w:val="0"/>
          <w:sz w:val="24"/>
          <w:szCs w:val="24"/>
          <w:highlight w:val="yellow"/>
          <w:shd w:val="clear" w:color="auto" w:fill="FFFFFF"/>
          <w:lang w:val="en-US" w:eastAsia="zh-CN"/>
        </w:rPr>
        <w:t>8</w:t>
      </w:r>
      <w:r>
        <w:rPr>
          <w:rFonts w:hint="default" w:ascii="宋体" w:hAnsi="宋体" w:eastAsia="宋体" w:cs="宋体"/>
          <w:i w:val="0"/>
          <w:iCs w:val="0"/>
          <w:caps w:val="0"/>
          <w:color w:val="000000"/>
          <w:spacing w:val="0"/>
          <w:sz w:val="24"/>
          <w:szCs w:val="24"/>
          <w:highlight w:val="yellow"/>
          <w:shd w:val="clear" w:color="auto" w:fill="FFFFFF"/>
        </w:rPr>
        <w:t>月</w:t>
      </w:r>
      <w:r>
        <w:rPr>
          <w:rFonts w:hint="eastAsia" w:cs="宋体"/>
          <w:i w:val="0"/>
          <w:iCs w:val="0"/>
          <w:caps w:val="0"/>
          <w:color w:val="000000"/>
          <w:spacing w:val="0"/>
          <w:sz w:val="24"/>
          <w:szCs w:val="24"/>
          <w:highlight w:val="yellow"/>
          <w:shd w:val="clear" w:color="auto" w:fill="FFFFFF"/>
          <w:lang w:val="en-US" w:eastAsia="zh-CN"/>
        </w:rPr>
        <w:t>9</w:t>
      </w:r>
      <w:r>
        <w:rPr>
          <w:rFonts w:hint="default" w:ascii="宋体" w:hAnsi="宋体" w:eastAsia="宋体" w:cs="宋体"/>
          <w:i w:val="0"/>
          <w:iCs w:val="0"/>
          <w:caps w:val="0"/>
          <w:color w:val="000000"/>
          <w:spacing w:val="0"/>
          <w:sz w:val="24"/>
          <w:szCs w:val="24"/>
          <w:highlight w:val="yellow"/>
          <w:shd w:val="clear" w:color="auto" w:fill="FFFFFF"/>
        </w:rPr>
        <w:t>日</w:t>
      </w:r>
      <w:r>
        <w:rPr>
          <w:rFonts w:hint="eastAsia" w:cs="宋体"/>
          <w:i w:val="0"/>
          <w:iCs w:val="0"/>
          <w:caps w:val="0"/>
          <w:color w:val="000000"/>
          <w:spacing w:val="0"/>
          <w:sz w:val="24"/>
          <w:szCs w:val="24"/>
          <w:highlight w:val="yellow"/>
          <w:shd w:val="clear" w:color="auto" w:fill="FFFFFF"/>
          <w:lang w:val="en-US" w:eastAsia="zh-CN"/>
        </w:rPr>
        <w:t>9</w:t>
      </w:r>
      <w:r>
        <w:rPr>
          <w:rFonts w:hint="default" w:ascii="宋体" w:hAnsi="宋体" w:eastAsia="宋体" w:cs="宋体"/>
          <w:i w:val="0"/>
          <w:iCs w:val="0"/>
          <w:caps w:val="0"/>
          <w:color w:val="000000"/>
          <w:spacing w:val="0"/>
          <w:sz w:val="24"/>
          <w:szCs w:val="24"/>
          <w:highlight w:val="yellow"/>
          <w:shd w:val="clear" w:color="auto" w:fill="FFFFFF"/>
        </w:rPr>
        <w:t>:30时</w:t>
      </w:r>
      <w:r>
        <w:rPr>
          <w:rFonts w:hint="default" w:ascii="宋体" w:hAnsi="宋体" w:eastAsia="宋体" w:cs="宋体"/>
          <w:i w:val="0"/>
          <w:iCs w:val="0"/>
          <w:caps w:val="0"/>
          <w:color w:val="000000"/>
          <w:spacing w:val="0"/>
          <w:sz w:val="24"/>
          <w:szCs w:val="24"/>
          <w:highlight w:val="none"/>
          <w:shd w:val="clear" w:color="auto" w:fill="FFFFFF"/>
        </w:rPr>
        <w:t>（上午：8:10-11:40；下午：1:00-4:30、双休日不接收）。</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val="en-US" w:eastAsia="zh-CN"/>
        </w:rPr>
        <w:t>季</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pPr>
        <w:pStyle w:val="12"/>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yellow"/>
          <w:lang w:val="en-US" w:eastAsia="zh-CN"/>
        </w:rPr>
        <w:t>2024</w:t>
      </w:r>
      <w:r>
        <w:rPr>
          <w:rFonts w:hint="eastAsia" w:ascii="宋体" w:hAnsi="宋体" w:eastAsia="宋体" w:cs="宋体"/>
          <w:color w:val="000000"/>
          <w:sz w:val="24"/>
          <w:szCs w:val="24"/>
          <w:highlight w:val="yellow"/>
        </w:rPr>
        <w:t>年</w:t>
      </w:r>
      <w:r>
        <w:rPr>
          <w:rFonts w:hint="eastAsia" w:cs="宋体"/>
          <w:color w:val="000000"/>
          <w:sz w:val="24"/>
          <w:szCs w:val="24"/>
          <w:highlight w:val="yellow"/>
          <w:lang w:val="en-US" w:eastAsia="zh-CN"/>
        </w:rPr>
        <w:t>8</w:t>
      </w:r>
      <w:r>
        <w:rPr>
          <w:rFonts w:hint="eastAsia" w:ascii="宋体" w:hAnsi="宋体" w:eastAsia="宋体" w:cs="宋体"/>
          <w:color w:val="000000"/>
          <w:sz w:val="24"/>
          <w:szCs w:val="24"/>
          <w:highlight w:val="yellow"/>
        </w:rPr>
        <w:t>月</w:t>
      </w:r>
      <w:r>
        <w:rPr>
          <w:rFonts w:hint="eastAsia" w:cs="宋体"/>
          <w:color w:val="000000"/>
          <w:sz w:val="24"/>
          <w:szCs w:val="24"/>
          <w:highlight w:val="yellow"/>
          <w:lang w:val="en-US" w:eastAsia="zh-CN"/>
        </w:rPr>
        <w:t>9</w:t>
      </w:r>
      <w:r>
        <w:rPr>
          <w:rFonts w:hint="eastAsia" w:ascii="宋体" w:hAnsi="宋体" w:eastAsia="宋体" w:cs="宋体"/>
          <w:color w:val="000000"/>
          <w:sz w:val="24"/>
          <w:szCs w:val="24"/>
          <w:highlight w:val="yellow"/>
        </w:rPr>
        <w:t>日</w:t>
      </w:r>
      <w:r>
        <w:rPr>
          <w:rFonts w:hint="eastAsia" w:ascii="宋体" w:hAnsi="宋体" w:eastAsia="宋体" w:cs="宋体"/>
          <w:color w:val="000000"/>
          <w:sz w:val="24"/>
          <w:szCs w:val="24"/>
          <w:highlight w:val="yellow"/>
          <w:lang w:val="en-US" w:eastAsia="zh-CN"/>
        </w:rPr>
        <w:t>9:</w:t>
      </w:r>
      <w:r>
        <w:rPr>
          <w:rFonts w:hint="eastAsia" w:cs="宋体"/>
          <w:color w:val="000000"/>
          <w:sz w:val="24"/>
          <w:szCs w:val="24"/>
          <w:highlight w:val="yellow"/>
          <w:lang w:val="en-US" w:eastAsia="zh-CN"/>
        </w:rPr>
        <w:t>3</w:t>
      </w:r>
      <w:r>
        <w:rPr>
          <w:rFonts w:hint="eastAsia" w:ascii="宋体" w:hAnsi="宋体" w:eastAsia="宋体" w:cs="宋体"/>
          <w:color w:val="000000"/>
          <w:sz w:val="24"/>
          <w:szCs w:val="24"/>
          <w:highlight w:val="yellow"/>
          <w:lang w:val="en-US" w:eastAsia="zh-CN"/>
        </w:rPr>
        <w:t>0</w:t>
      </w:r>
      <w:r>
        <w:rPr>
          <w:rFonts w:hint="eastAsia" w:ascii="宋体" w:hAnsi="宋体" w:eastAsia="宋体" w:cs="宋体"/>
          <w:color w:val="000000"/>
          <w:sz w:val="24"/>
          <w:szCs w:val="24"/>
          <w:highlight w:val="yellow"/>
        </w:rPr>
        <w:t>分整；</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yellow"/>
          <w:lang w:val="en-US" w:eastAsia="zh-CN"/>
        </w:rPr>
        <w:t>2024</w:t>
      </w:r>
      <w:r>
        <w:rPr>
          <w:rFonts w:hint="eastAsia" w:ascii="宋体" w:hAnsi="宋体" w:eastAsia="宋体" w:cs="宋体"/>
          <w:color w:val="000000"/>
          <w:sz w:val="24"/>
          <w:szCs w:val="24"/>
          <w:highlight w:val="yellow"/>
        </w:rPr>
        <w:t>年</w:t>
      </w:r>
      <w:r>
        <w:rPr>
          <w:rFonts w:hint="eastAsia" w:cs="宋体"/>
          <w:color w:val="000000"/>
          <w:sz w:val="24"/>
          <w:szCs w:val="24"/>
          <w:highlight w:val="yellow"/>
          <w:lang w:val="en-US" w:eastAsia="zh-CN"/>
        </w:rPr>
        <w:t>8</w:t>
      </w:r>
      <w:r>
        <w:rPr>
          <w:rFonts w:hint="eastAsia" w:ascii="宋体" w:hAnsi="宋体" w:eastAsia="宋体" w:cs="宋体"/>
          <w:color w:val="000000"/>
          <w:sz w:val="24"/>
          <w:szCs w:val="24"/>
          <w:highlight w:val="yellow"/>
        </w:rPr>
        <w:t>月</w:t>
      </w:r>
      <w:r>
        <w:rPr>
          <w:rFonts w:hint="eastAsia" w:cs="宋体"/>
          <w:color w:val="000000"/>
          <w:sz w:val="24"/>
          <w:szCs w:val="24"/>
          <w:highlight w:val="yellow"/>
          <w:lang w:val="en-US" w:eastAsia="zh-CN"/>
        </w:rPr>
        <w:t>9</w:t>
      </w:r>
      <w:r>
        <w:rPr>
          <w:rFonts w:hint="eastAsia" w:ascii="宋体" w:hAnsi="宋体" w:eastAsia="宋体" w:cs="宋体"/>
          <w:color w:val="000000"/>
          <w:sz w:val="24"/>
          <w:szCs w:val="24"/>
          <w:highlight w:val="yellow"/>
        </w:rPr>
        <w:t>日</w:t>
      </w:r>
      <w:r>
        <w:rPr>
          <w:rFonts w:hint="eastAsia" w:ascii="宋体" w:hAnsi="宋体" w:eastAsia="宋体" w:cs="宋体"/>
          <w:color w:val="000000"/>
          <w:sz w:val="24"/>
          <w:szCs w:val="24"/>
          <w:highlight w:val="yellow"/>
          <w:lang w:val="en-US" w:eastAsia="zh-CN"/>
        </w:rPr>
        <w:t>9:</w:t>
      </w:r>
      <w:r>
        <w:rPr>
          <w:rFonts w:hint="eastAsia" w:cs="宋体"/>
          <w:color w:val="000000"/>
          <w:sz w:val="24"/>
          <w:szCs w:val="24"/>
          <w:highlight w:val="yellow"/>
          <w:lang w:val="en-US" w:eastAsia="zh-CN"/>
        </w:rPr>
        <w:t>3</w:t>
      </w:r>
      <w:r>
        <w:rPr>
          <w:rFonts w:hint="eastAsia" w:ascii="宋体" w:hAnsi="宋体" w:eastAsia="宋体" w:cs="宋体"/>
          <w:color w:val="000000"/>
          <w:sz w:val="24"/>
          <w:szCs w:val="24"/>
          <w:highlight w:val="yellow"/>
          <w:lang w:val="en-US" w:eastAsia="zh-CN"/>
        </w:rPr>
        <w:t>0</w:t>
      </w:r>
      <w:r>
        <w:rPr>
          <w:rFonts w:hint="eastAsia" w:ascii="宋体" w:hAnsi="宋体" w:eastAsia="宋体" w:cs="宋体"/>
          <w:color w:val="000000"/>
          <w:sz w:val="24"/>
          <w:szCs w:val="24"/>
          <w:highlight w:val="yellow"/>
        </w:rPr>
        <w:t>分整；</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开标地点：温州市第七人民医院潘桥院区学士前路158号门诊楼4楼三号会议室</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季</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pPr>
        <w:pStyle w:val="12"/>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pPr>
        <w:pStyle w:val="12"/>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pPr>
        <w:pStyle w:val="12"/>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6"/>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8</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2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pPr>
        <w:pStyle w:val="12"/>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pPr>
        <w:pStyle w:val="12"/>
        <w:numPr>
          <w:ilvl w:val="0"/>
          <w:numId w:val="0"/>
        </w:numPr>
        <w:shd w:val="clear" w:color="auto" w:fill="FFFFFF"/>
        <w:spacing w:line="465" w:lineRule="atLeast"/>
        <w:jc w:val="center"/>
        <w:rPr>
          <w:rFonts w:hint="default" w:ascii="新宋体" w:hAnsi="新宋体" w:eastAsia="新宋体"/>
          <w:color w:val="5A5A5A"/>
          <w:sz w:val="23"/>
          <w:szCs w:val="23"/>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pPr>
        <w:numPr>
          <w:ilvl w:val="0"/>
          <w:numId w:val="2"/>
        </w:numPr>
        <w:spacing w:line="360" w:lineRule="auto"/>
        <w:rPr>
          <w:rFonts w:ascii="宋体" w:hAnsi="宋体"/>
          <w:sz w:val="24"/>
          <w:szCs w:val="24"/>
        </w:rPr>
      </w:pPr>
      <w:r>
        <w:rPr>
          <w:rFonts w:hint="eastAsia"/>
          <w:b/>
          <w:bCs/>
          <w:sz w:val="24"/>
          <w:szCs w:val="24"/>
          <w:lang w:eastAsia="zh-CN"/>
        </w:rPr>
        <w:t>招标内容</w:t>
      </w:r>
    </w:p>
    <w:p>
      <w:pPr>
        <w:numPr>
          <w:ilvl w:val="0"/>
          <w:numId w:val="0"/>
        </w:numPr>
        <w:spacing w:line="360" w:lineRule="auto"/>
        <w:rPr>
          <w:rFonts w:ascii="宋体" w:hAnsi="宋体"/>
          <w:sz w:val="24"/>
          <w:szCs w:val="24"/>
        </w:rPr>
      </w:pPr>
      <w:r>
        <w:rPr>
          <w:rFonts w:hint="eastAsia" w:ascii="宋体" w:hAnsi="宋体"/>
          <w:sz w:val="24"/>
          <w:szCs w:val="24"/>
        </w:rPr>
        <w:t>（一）招标单位：温州市第七人民医院</w:t>
      </w:r>
    </w:p>
    <w:p>
      <w:pPr>
        <w:numPr>
          <w:ilvl w:val="0"/>
          <w:numId w:val="0"/>
        </w:numPr>
        <w:spacing w:line="360" w:lineRule="auto"/>
        <w:rPr>
          <w:rFonts w:hint="eastAsia" w:ascii="宋体" w:hAnsi="宋体"/>
          <w:sz w:val="24"/>
          <w:szCs w:val="24"/>
        </w:rPr>
      </w:pPr>
      <w:r>
        <w:rPr>
          <w:rFonts w:hint="eastAsia" w:ascii="宋体" w:hAnsi="宋体"/>
          <w:sz w:val="24"/>
          <w:szCs w:val="24"/>
        </w:rPr>
        <w:t>（二）项目名称：移动护理PDA采购项目</w:t>
      </w:r>
    </w:p>
    <w:p>
      <w:pPr>
        <w:numPr>
          <w:ilvl w:val="0"/>
          <w:numId w:val="0"/>
        </w:numPr>
        <w:spacing w:line="360" w:lineRule="auto"/>
        <w:rPr>
          <w:rFonts w:hint="eastAsia" w:ascii="宋体" w:hAnsi="宋体"/>
          <w:sz w:val="24"/>
          <w:szCs w:val="24"/>
        </w:rPr>
      </w:pPr>
      <w:r>
        <w:rPr>
          <w:rFonts w:hint="eastAsia" w:ascii="宋体" w:hAnsi="宋体"/>
          <w:sz w:val="24"/>
          <w:szCs w:val="24"/>
        </w:rPr>
        <w:t>（三）预算金额：56100元</w:t>
      </w:r>
    </w:p>
    <w:p>
      <w:pPr>
        <w:numPr>
          <w:ilvl w:val="0"/>
          <w:numId w:val="0"/>
        </w:numPr>
        <w:spacing w:line="360" w:lineRule="auto"/>
        <w:rPr>
          <w:rFonts w:hint="eastAsia" w:ascii="宋体" w:hAnsi="宋体"/>
          <w:sz w:val="24"/>
          <w:szCs w:val="24"/>
        </w:rPr>
      </w:pPr>
      <w:r>
        <w:rPr>
          <w:rFonts w:hint="eastAsia" w:ascii="宋体" w:hAnsi="宋体"/>
          <w:sz w:val="24"/>
          <w:szCs w:val="24"/>
        </w:rPr>
        <w:t>（四）采购数量：17台</w:t>
      </w:r>
    </w:p>
    <w:p>
      <w:pPr>
        <w:spacing w:line="360" w:lineRule="auto"/>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二、采购要求</w:t>
      </w:r>
    </w:p>
    <w:tbl>
      <w:tblPr>
        <w:tblStyle w:val="14"/>
        <w:tblW w:w="54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156"/>
        <w:gridCol w:w="7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spacing w:line="360" w:lineRule="auto"/>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序号</w:t>
            </w:r>
          </w:p>
        </w:tc>
        <w:tc>
          <w:tcPr>
            <w:tcW w:w="1012" w:type="pct"/>
            <w:shd w:val="clear" w:color="auto" w:fill="auto"/>
            <w:vAlign w:val="center"/>
          </w:tcPr>
          <w:p>
            <w:pPr>
              <w:spacing w:line="360" w:lineRule="auto"/>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指标项</w:t>
            </w:r>
          </w:p>
        </w:tc>
        <w:tc>
          <w:tcPr>
            <w:tcW w:w="3523" w:type="pct"/>
            <w:shd w:val="clear" w:color="auto" w:fill="auto"/>
            <w:vAlign w:val="center"/>
          </w:tcPr>
          <w:p>
            <w:pPr>
              <w:spacing w:line="360" w:lineRule="auto"/>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处理器</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≥8核处理器，频率≥2.</w:t>
            </w:r>
            <w:r>
              <w:rPr>
                <w:rFonts w:hint="eastAsia" w:asciiTheme="majorEastAsia" w:hAnsiTheme="majorEastAsia" w:eastAsiaTheme="majorEastAsia" w:cstheme="majorEastAsia"/>
                <w:sz w:val="24"/>
                <w:szCs w:val="24"/>
                <w:lang w:val="en-US" w:eastAsia="zh-CN"/>
              </w:rPr>
              <w:t>45</w:t>
            </w:r>
            <w:r>
              <w:rPr>
                <w:rFonts w:hint="eastAsia" w:asciiTheme="majorEastAsia" w:hAnsiTheme="majorEastAsia" w:eastAsiaTheme="majorEastAsia" w:cstheme="majorEastAsia"/>
                <w:sz w:val="24"/>
                <w:szCs w:val="24"/>
              </w:rPr>
              <w:t>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内存容量</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rPr>
              <w:t>GB RAM，≥</w:t>
            </w:r>
            <w:r>
              <w:rPr>
                <w:rFonts w:hint="eastAsia" w:asciiTheme="majorEastAsia" w:hAnsiTheme="majorEastAsia" w:eastAsiaTheme="majorEastAsia" w:cstheme="majorEastAsia"/>
                <w:sz w:val="24"/>
                <w:szCs w:val="24"/>
                <w:lang w:val="en-US" w:eastAsia="zh-CN"/>
              </w:rPr>
              <w:t>64</w:t>
            </w:r>
            <w:r>
              <w:rPr>
                <w:rFonts w:hint="eastAsia" w:asciiTheme="majorEastAsia" w:hAnsiTheme="majorEastAsia" w:eastAsiaTheme="majorEastAsia" w:cstheme="majorEastAsia"/>
                <w:sz w:val="24"/>
                <w:szCs w:val="24"/>
              </w:rPr>
              <w:t>GB ROM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充电</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Type-C充电接口 ，支持QC快充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lang w:val="en-US" w:eastAsia="en-US"/>
              </w:rPr>
            </w:pPr>
            <w:r>
              <w:rPr>
                <w:rFonts w:hint="eastAsia" w:asciiTheme="majorEastAsia" w:hAnsiTheme="majorEastAsia" w:eastAsiaTheme="majorEastAsia" w:cstheme="majorEastAsia"/>
                <w:sz w:val="24"/>
                <w:szCs w:val="24"/>
              </w:rPr>
              <w:t>电池</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lang w:val="en-US" w:eastAsia="en-US"/>
              </w:rPr>
            </w:pPr>
            <w:r>
              <w:rPr>
                <w:rFonts w:hint="eastAsia" w:asciiTheme="majorEastAsia" w:hAnsiTheme="majorEastAsia" w:eastAsiaTheme="majorEastAsia" w:cstheme="majorEastAsia"/>
                <w:sz w:val="24"/>
                <w:szCs w:val="24"/>
              </w:rPr>
              <w:t>≥5000mAh锂电池</w:t>
            </w:r>
            <w:bookmarkStart w:id="7" w:name="_GoBack"/>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按键</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电源键，扫描键（左右），</w:t>
            </w:r>
            <w:r>
              <w:rPr>
                <w:rFonts w:hint="eastAsia" w:asciiTheme="majorEastAsia" w:hAnsiTheme="majorEastAsia" w:eastAsiaTheme="majorEastAsia" w:cstheme="majorEastAsia"/>
                <w:sz w:val="24"/>
                <w:szCs w:val="24"/>
                <w:lang w:val="en-US" w:eastAsia="zh-CN"/>
              </w:rPr>
              <w:t>音量键</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独立的</w:t>
            </w:r>
            <w:r>
              <w:rPr>
                <w:rFonts w:hint="eastAsia" w:asciiTheme="majorEastAsia" w:hAnsiTheme="majorEastAsia" w:eastAsiaTheme="majorEastAsia" w:cstheme="majorEastAsia"/>
                <w:sz w:val="24"/>
                <w:szCs w:val="24"/>
                <w:lang w:val="en-US" w:eastAsia="zh-CN"/>
              </w:rPr>
              <w:t>语音对讲</w:t>
            </w:r>
            <w:r>
              <w:rPr>
                <w:rFonts w:hint="eastAsia" w:asciiTheme="majorEastAsia" w:hAnsiTheme="majorEastAsia" w:eastAsiaTheme="majorEastAsia" w:cstheme="majorEastAsia"/>
                <w:sz w:val="24"/>
                <w:szCs w:val="24"/>
              </w:rPr>
              <w:t>按键</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可实现语音病例书写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屏幕</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5.6</w:t>
            </w:r>
            <w:r>
              <w:rPr>
                <w:rFonts w:hint="eastAsia" w:asciiTheme="majorEastAsia" w:hAnsiTheme="majorEastAsia" w:eastAsiaTheme="majorEastAsia" w:cstheme="majorEastAsia"/>
                <w:sz w:val="24"/>
                <w:szCs w:val="24"/>
              </w:rPr>
              <w:t>英寸，</w:t>
            </w:r>
            <w:r>
              <w:rPr>
                <w:rFonts w:hint="eastAsia" w:asciiTheme="majorEastAsia" w:hAnsiTheme="majorEastAsia" w:eastAsiaTheme="majorEastAsia" w:cstheme="majorEastAsia"/>
                <w:spacing w:val="-3"/>
                <w:sz w:val="24"/>
                <w:szCs w:val="24"/>
              </w:rPr>
              <w:t>支持多点触控、手套触摸 ，带水操作和被动笔签名</w:t>
            </w:r>
            <w:r>
              <w:rPr>
                <w:rFonts w:hint="eastAsia" w:asciiTheme="majorEastAsia" w:hAnsiTheme="majorEastAsia" w:eastAsiaTheme="majorEastAsia" w:cstheme="majorEastAsia"/>
                <w:spacing w:val="-3"/>
                <w:sz w:val="24"/>
                <w:szCs w:val="24"/>
                <w:lang w:eastAsia="zh-CN"/>
              </w:rPr>
              <w:t>，</w:t>
            </w:r>
            <w:r>
              <w:rPr>
                <w:rFonts w:hint="eastAsia" w:asciiTheme="majorEastAsia" w:hAnsiTheme="majorEastAsia" w:eastAsiaTheme="majorEastAsia" w:cstheme="majorEastAsia"/>
                <w:sz w:val="24"/>
                <w:szCs w:val="24"/>
              </w:rPr>
              <w:t>分辨率支持：≥</w:t>
            </w:r>
            <w:r>
              <w:rPr>
                <w:rFonts w:hint="eastAsia" w:asciiTheme="majorEastAsia" w:hAnsiTheme="majorEastAsia" w:eastAsiaTheme="majorEastAsia" w:cstheme="majorEastAsia"/>
                <w:color w:val="000000"/>
                <w:sz w:val="24"/>
                <w:szCs w:val="24"/>
                <w:shd w:val="clear" w:color="auto" w:fill="FFFFFF"/>
              </w:rPr>
              <w:t>720×</w:t>
            </w:r>
            <w:r>
              <w:rPr>
                <w:rFonts w:hint="eastAsia" w:asciiTheme="majorEastAsia" w:hAnsiTheme="majorEastAsia" w:eastAsiaTheme="majorEastAsia" w:cstheme="majorEastAsia"/>
                <w:color w:val="000000"/>
                <w:sz w:val="24"/>
                <w:szCs w:val="24"/>
                <w:shd w:val="clear" w:color="auto" w:fill="FFFFFF"/>
                <w:lang w:val="en-US" w:eastAsia="zh-CN"/>
              </w:rPr>
              <w:t>1440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摄像头</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后置摄像头≥1300万像素，自动对焦摄像头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手电筒</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双手电筒设置，分别方便护士察看病人瞳孔和夜间查房；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重量</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rPr>
              <w:t>0g（含标准电池）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尺寸</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rPr>
              <w:t xml:space="preserve">0mm L × </w:t>
            </w:r>
            <w:r>
              <w:rPr>
                <w:rFonts w:hint="eastAsia" w:asciiTheme="majorEastAsia" w:hAnsiTheme="majorEastAsia" w:eastAsiaTheme="majorEastAsia" w:cstheme="majorEastAsia"/>
                <w:sz w:val="24"/>
                <w:szCs w:val="24"/>
                <w:lang w:val="en-US" w:eastAsia="zh-CN"/>
              </w:rPr>
              <w:t>8</w:t>
            </w:r>
            <w:r>
              <w:rPr>
                <w:rFonts w:hint="eastAsia" w:asciiTheme="majorEastAsia" w:hAnsiTheme="majorEastAsia" w:eastAsiaTheme="majorEastAsia" w:cstheme="majorEastAsia"/>
                <w:sz w:val="24"/>
                <w:szCs w:val="24"/>
              </w:rPr>
              <w:t>0mm W × 15mm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WIFI网络</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支持2.4G/5G 双频，IEEE</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rPr>
              <w:t>802.11a/b/g/n/ac/d/e/h/i/k/r/v/w 协议</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快速漫游：802.11r /OKC/ PMKID caching</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支持IEEE 802.11 ax ready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无线广域网</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支持4G全网通</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rPr>
              <w:t>向下兼容3G、2G网络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定位</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color w:val="000000"/>
                <w:sz w:val="24"/>
                <w:szCs w:val="24"/>
              </w:rPr>
              <w:t>支持高GPS，A-GPS、北斗和GLONASS定位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蓝牙</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蓝牙5.0或以上,支持 BR/EDR + 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TF卡槽</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支持TF卡槽，支持</w:t>
            </w:r>
            <w:r>
              <w:rPr>
                <w:rFonts w:hint="eastAsia" w:asciiTheme="majorEastAsia" w:hAnsiTheme="majorEastAsia" w:eastAsiaTheme="majorEastAsia" w:cstheme="majorEastAsia"/>
                <w:sz w:val="24"/>
                <w:szCs w:val="24"/>
                <w:lang w:val="en-US" w:eastAsia="zh-CN"/>
              </w:rPr>
              <w:t>256</w:t>
            </w:r>
            <w:r>
              <w:rPr>
                <w:rFonts w:hint="eastAsia" w:asciiTheme="majorEastAsia" w:hAnsiTheme="majorEastAsia" w:eastAsiaTheme="majorEastAsia" w:cstheme="majorEastAsia"/>
                <w:sz w:val="24"/>
                <w:szCs w:val="24"/>
              </w:rPr>
              <w:t>GB或以上存储扩展卡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SIM卡槽</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支持通用Nano-SIM卡，支持双卡双待</w:t>
            </w:r>
            <w:r>
              <w:rPr>
                <w:rFonts w:hint="eastAsia" w:asciiTheme="majorEastAsia" w:hAnsiTheme="majorEastAsia" w:eastAsiaTheme="majorEastAsia" w:cstheme="majorEastAsia"/>
                <w:sz w:val="24"/>
                <w:szCs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条码扫描引擎</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扫描角度：旋转</w:t>
            </w:r>
            <w:r>
              <w:rPr>
                <w:rFonts w:hint="eastAsia" w:asciiTheme="majorEastAsia" w:hAnsiTheme="majorEastAsia" w:eastAsiaTheme="majorEastAsia" w:cstheme="majorEastAsia"/>
                <w:spacing w:val="-1"/>
                <w:sz w:val="24"/>
                <w:szCs w:val="24"/>
              </w:rPr>
              <w:t>视角</w:t>
            </w:r>
            <w:r>
              <w:rPr>
                <w:rFonts w:hint="eastAsia" w:asciiTheme="majorEastAsia" w:hAnsiTheme="majorEastAsia" w:eastAsiaTheme="majorEastAsia" w:cstheme="majorEastAsia"/>
                <w:sz w:val="24"/>
                <w:szCs w:val="24"/>
              </w:rPr>
              <w:t>360°，上下</w:t>
            </w:r>
            <w:r>
              <w:rPr>
                <w:rFonts w:hint="eastAsia" w:asciiTheme="majorEastAsia" w:hAnsiTheme="majorEastAsia" w:eastAsiaTheme="majorEastAsia" w:cstheme="majorEastAsia"/>
                <w:spacing w:val="-1"/>
                <w:sz w:val="24"/>
                <w:szCs w:val="24"/>
              </w:rPr>
              <w:t>倾斜视角</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60</w:t>
            </w:r>
            <w:r>
              <w:rPr>
                <w:rFonts w:hint="eastAsia" w:asciiTheme="majorEastAsia" w:hAnsiTheme="majorEastAsia" w:eastAsiaTheme="majorEastAsia" w:cstheme="majorEastAsia"/>
                <w:sz w:val="24"/>
                <w:szCs w:val="24"/>
              </w:rPr>
              <w:t>°，左右</w:t>
            </w:r>
            <w:r>
              <w:rPr>
                <w:rFonts w:hint="eastAsia" w:asciiTheme="majorEastAsia" w:hAnsiTheme="majorEastAsia" w:eastAsiaTheme="majorEastAsia" w:cstheme="majorEastAsia"/>
                <w:spacing w:val="-1"/>
                <w:sz w:val="24"/>
                <w:szCs w:val="24"/>
              </w:rPr>
              <w:t>偏移视角</w:t>
            </w:r>
            <w:r>
              <w:rPr>
                <w:rFonts w:hint="eastAsia" w:asciiTheme="majorEastAsia" w:hAnsiTheme="majorEastAsia" w:eastAsiaTheme="majorEastAsia" w:cstheme="majorEastAsia"/>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RFID</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rPr>
              <w:t>13.56MHz，支持ISO14443 A&amp;B、ISO15693协议，支持NFC</w:t>
            </w:r>
            <w:r>
              <w:rPr>
                <w:rFonts w:hint="eastAsia" w:asciiTheme="majorEastAsia" w:hAnsiTheme="majorEastAsia" w:eastAsiaTheme="majorEastAsia" w:cs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条码扫描窗</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lang w:eastAsia="zh-Hans"/>
              </w:rPr>
            </w:pPr>
            <w:r>
              <w:rPr>
                <w:rFonts w:hint="eastAsia" w:asciiTheme="majorEastAsia" w:hAnsiTheme="majorEastAsia" w:eastAsiaTheme="majorEastAsia" w:cstheme="majorEastAsia"/>
                <w:sz w:val="24"/>
                <w:szCs w:val="24"/>
                <w:lang w:val="en-US" w:eastAsia="zh-Hans"/>
              </w:rPr>
              <w:t>扫码需具备十字光线瞄准定位</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并带有相应的安全指示标志</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现场测试出光效果</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并检查指示标志</w:t>
            </w:r>
            <w:r>
              <w:rPr>
                <w:rFonts w:hint="eastAsia" w:asciiTheme="majorEastAsia" w:hAnsiTheme="majorEastAsia" w:eastAsiaTheme="majorEastAsia" w:cstheme="majorEastAsia"/>
                <w:sz w:val="24"/>
                <w:szCs w:val="24"/>
                <w:lang w:eastAsia="zh-Hans"/>
              </w:rPr>
              <w:t>。</w:t>
            </w:r>
          </w:p>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lang w:val="en-US" w:eastAsia="zh-Hans"/>
              </w:rPr>
              <w:t>支持设置关闭补光灯，仅保留瞄准灯（可现场测试）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连续扫描</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可支持条码屏幕倒转扫描和自动连续扫描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操作系统</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Android</w:t>
            </w:r>
            <w:r>
              <w:rPr>
                <w:rFonts w:hint="eastAsia" w:asciiTheme="majorEastAsia" w:hAnsiTheme="majorEastAsia" w:eastAsiaTheme="majorEastAsia" w:cstheme="majorEastAsia"/>
                <w:sz w:val="24"/>
                <w:szCs w:val="24"/>
                <w:lang w:val="en-US" w:eastAsia="zh-CN"/>
              </w:rPr>
              <w:t>11</w:t>
            </w:r>
            <w:r>
              <w:rPr>
                <w:rFonts w:hint="eastAsia" w:asciiTheme="majorEastAsia" w:hAnsiTheme="majorEastAsia" w:eastAsiaTheme="majorEastAsia" w:cstheme="majorEastAsia"/>
                <w:sz w:val="24"/>
                <w:szCs w:val="24"/>
              </w:rPr>
              <w:t>或以上操作系统</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支持系统签名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固件升级</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支持OTA在线系统升级，当设备收到新版本更新提示时，在连接好WiFi无线网络的环境下，用户可选择更新，自动下载、验证、更新系统升级包。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网络安全管理</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可实现对医院Wlan指定SSID和MAC地址双向绑定，确保设备院内医疗使用。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设备安全管理</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Hans"/>
              </w:rPr>
              <w:t>提供设备安全管理方案，对软件的安装/卸载、设置、USB数据传输、文件管理（复制、修改、删除文件）进行密码保护。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auto"/>
                <w:sz w:val="24"/>
                <w:szCs w:val="24"/>
                <w:lang w:val="en-US" w:eastAsia="zh-Hans"/>
              </w:rPr>
              <w:t>设备管理</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Hans"/>
              </w:rPr>
              <w:t>可提供MDM设备管理平台</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远程监管设备</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批量应用安装</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远程定位</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安全管控等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color w:val="auto"/>
                <w:kern w:val="2"/>
                <w:sz w:val="24"/>
                <w:szCs w:val="24"/>
                <w:lang w:val="en-US" w:eastAsia="zh-Hans" w:bidi="ar-SA"/>
              </w:rPr>
            </w:pPr>
            <w:r>
              <w:rPr>
                <w:rFonts w:hint="eastAsia" w:asciiTheme="majorEastAsia" w:hAnsiTheme="majorEastAsia" w:eastAsiaTheme="majorEastAsia" w:cstheme="majorEastAsia"/>
                <w:sz w:val="24"/>
                <w:szCs w:val="24"/>
              </w:rPr>
              <w:t>产品认证</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color w:val="000000"/>
                <w:kern w:val="2"/>
                <w:sz w:val="24"/>
                <w:szCs w:val="24"/>
                <w:highlight w:val="yellow"/>
                <w:shd w:val="clear" w:color="auto" w:fill="FFFFFF"/>
                <w:lang w:val="en-US" w:eastAsia="zh-Hans" w:bidi="ar-SA"/>
              </w:rPr>
            </w:pPr>
            <w:r>
              <w:rPr>
                <w:rFonts w:hint="eastAsia" w:asciiTheme="majorEastAsia" w:hAnsiTheme="majorEastAsia" w:eastAsiaTheme="majorEastAsia" w:cstheme="majorEastAsia"/>
                <w:sz w:val="24"/>
                <w:szCs w:val="24"/>
                <w:lang w:val="en-US" w:eastAsia="zh-Hans"/>
              </w:rPr>
              <w:t>投标产品具有CCC认证证书</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val="en-US" w:eastAsia="zh-Hans"/>
              </w:rPr>
              <w:t>无线电发射设备型号核准证书</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val="en-US" w:eastAsia="zh-Hans"/>
              </w:rPr>
              <w:t>电信设备进网许可证</w:t>
            </w:r>
            <w:r>
              <w:rPr>
                <w:rFonts w:hint="eastAsia" w:asciiTheme="majorEastAsia" w:hAnsiTheme="majorEastAsia" w:eastAsiaTheme="majorEastAsia" w:cstheme="majorEastAsia"/>
                <w:sz w:val="24"/>
                <w:szCs w:val="24"/>
                <w:lang w:val="en-US" w:eastAsia="zh-CN"/>
              </w:rPr>
              <w:t>。投标产品选用医疗专用材料的外壳，可耐受酒精、次氯酸钠、过氧化氢、异丙醇、麦瑞斯表面消毒剂擦拭。（提供符合GB/T 23989-2009 A法检测标准的盖章检测报告）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防护等级</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≥IP6</w:t>
            </w:r>
            <w:r>
              <w:rPr>
                <w:rFonts w:hint="eastAsia" w:asciiTheme="majorEastAsia" w:hAnsiTheme="majorEastAsia" w:eastAsiaTheme="majorEastAsia" w:cstheme="majorEastAsia"/>
                <w:sz w:val="24"/>
                <w:szCs w:val="24"/>
                <w:lang w:val="en-US" w:eastAsia="zh-CN"/>
              </w:rPr>
              <w:t>8,</w:t>
            </w:r>
            <w:r>
              <w:rPr>
                <w:rFonts w:hint="eastAsia" w:asciiTheme="majorEastAsia" w:hAnsiTheme="majorEastAsia" w:eastAsiaTheme="majorEastAsia" w:cstheme="majorEastAsia"/>
                <w:sz w:val="24"/>
                <w:szCs w:val="24"/>
              </w:rPr>
              <w:t>需提供带CMA盖章相关证书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themeColor="text1"/>
                <w:sz w:val="24"/>
                <w:szCs w:val="24"/>
                <w:lang w:val="en-US" w:eastAsia="zh-Hans"/>
                <w14:textFill>
                  <w14:solidFill>
                    <w14:schemeClr w14:val="tx1"/>
                  </w14:solidFill>
                </w14:textFill>
              </w:rPr>
              <w:t>充电底座</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Hans"/>
              </w:rPr>
              <w:t>可提供一机一电充电底座</w:t>
            </w:r>
            <w:r>
              <w:rPr>
                <w:rFonts w:hint="eastAsia" w:asciiTheme="majorEastAsia" w:hAnsiTheme="majorEastAsia" w:eastAsiaTheme="majorEastAsia" w:cstheme="majorEastAsia"/>
                <w:sz w:val="24"/>
                <w:szCs w:val="24"/>
                <w:lang w:eastAsia="zh-Hans"/>
              </w:rPr>
              <w:t>，</w:t>
            </w:r>
            <w:r>
              <w:rPr>
                <w:rFonts w:hint="eastAsia" w:asciiTheme="majorEastAsia" w:hAnsiTheme="majorEastAsia" w:eastAsiaTheme="majorEastAsia" w:cstheme="majorEastAsia"/>
                <w:sz w:val="24"/>
                <w:szCs w:val="24"/>
                <w:lang w:val="en-US" w:eastAsia="zh-Hans"/>
              </w:rPr>
              <w:t>同时充电一个主机和一块电池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Theme="majorEastAsia" w:hAnsiTheme="majorEastAsia" w:eastAsiaTheme="majorEastAsia" w:cstheme="majorEastAsia"/>
                <w:color w:val="000000" w:themeColor="text1"/>
                <w:kern w:val="2"/>
                <w:sz w:val="24"/>
                <w:szCs w:val="24"/>
                <w:lang w:val="en-US" w:eastAsia="zh-CN" w:bidi="ar-SA"/>
                <w14:textFill>
                  <w14:solidFill>
                    <w14:schemeClr w14:val="tx1"/>
                  </w14:solidFill>
                </w14:textFill>
              </w:rPr>
            </w:pPr>
            <w:r>
              <w:rPr>
                <w:rFonts w:hint="eastAsia" w:asciiTheme="majorEastAsia" w:hAnsiTheme="majorEastAsia" w:eastAsiaTheme="majorEastAsia" w:cstheme="majorEastAsia"/>
                <w:sz w:val="24"/>
                <w:szCs w:val="24"/>
                <w:lang w:val="en-US" w:eastAsia="zh-Hans"/>
              </w:rPr>
              <w:t>绑带</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lang w:val="en-US" w:eastAsia="zh-Hans"/>
              </w:rPr>
              <w:t>主机本体可支持直接装配绑带（非挂绳），便于持握设备时稳定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64" w:type="pct"/>
            <w:shd w:val="clear" w:color="auto" w:fill="auto"/>
            <w:vAlign w:val="center"/>
          </w:tcPr>
          <w:p>
            <w:pPr>
              <w:pStyle w:val="18"/>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firstLine="0" w:firstLineChars="0"/>
              <w:jc w:val="center"/>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bCs/>
                <w:sz w:val="24"/>
                <w:szCs w:val="24"/>
              </w:rPr>
              <w:t>★</w:t>
            </w:r>
            <w:r>
              <w:rPr>
                <w:rFonts w:hint="eastAsia" w:asciiTheme="majorEastAsia" w:hAnsiTheme="majorEastAsia" w:eastAsiaTheme="majorEastAsia" w:cstheme="majorEastAsia"/>
                <w:sz w:val="24"/>
                <w:szCs w:val="24"/>
                <w:lang w:val="en-US" w:eastAsia="zh-CN"/>
              </w:rPr>
              <w:t>质保</w:t>
            </w: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kern w:val="2"/>
                <w:sz w:val="24"/>
                <w:szCs w:val="24"/>
                <w:highlight w:val="yellow"/>
                <w:lang w:val="en-US" w:eastAsia="zh-CN" w:bidi="ar-SA"/>
              </w:rPr>
            </w:pPr>
            <w:r>
              <w:rPr>
                <w:rFonts w:hint="eastAsia" w:asciiTheme="majorEastAsia" w:hAnsiTheme="majorEastAsia" w:eastAsiaTheme="majorEastAsia" w:cstheme="majorEastAsia"/>
                <w:sz w:val="24"/>
                <w:szCs w:val="24"/>
                <w:lang w:eastAsia="zh-CN"/>
              </w:rPr>
              <w:t>免费质保≥</w:t>
            </w:r>
            <w:r>
              <w:rPr>
                <w:rFonts w:hint="eastAsia" w:asciiTheme="majorEastAsia" w:hAnsiTheme="majorEastAsia" w:eastAsiaTheme="majorEastAsia" w:cstheme="majorEastAsia"/>
                <w:sz w:val="24"/>
                <w:szCs w:val="24"/>
                <w:lang w:val="en-US" w:eastAsia="zh-CN"/>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64" w:type="pct"/>
            <w:shd w:val="clear" w:color="auto" w:fill="auto"/>
            <w:vAlign w:val="center"/>
          </w:tcPr>
          <w:p>
            <w:pPr>
              <w:pStyle w:val="18"/>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Theme="majorEastAsia" w:hAnsiTheme="majorEastAsia" w:eastAsiaTheme="majorEastAsia" w:cstheme="majorEastAsia"/>
                <w:sz w:val="24"/>
                <w:szCs w:val="24"/>
              </w:rPr>
            </w:pPr>
          </w:p>
        </w:tc>
        <w:tc>
          <w:tcPr>
            <w:tcW w:w="1012"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center"/>
              <w:textAlignment w:val="auto"/>
              <w:rPr>
                <w:rFonts w:hint="eastAsia" w:asciiTheme="majorEastAsia" w:hAnsiTheme="majorEastAsia" w:eastAsiaTheme="majorEastAsia" w:cstheme="majorEastAsia"/>
                <w:kern w:val="2"/>
                <w:sz w:val="24"/>
                <w:szCs w:val="24"/>
                <w:lang w:val="en-US" w:eastAsia="zh-Hans" w:bidi="ar-SA"/>
              </w:rPr>
            </w:pPr>
          </w:p>
        </w:tc>
        <w:tc>
          <w:tcPr>
            <w:tcW w:w="3523" w:type="pc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60" w:lineRule="auto"/>
              <w:contextualSpacing/>
              <w:jc w:val="left"/>
              <w:textAlignment w:val="auto"/>
              <w:rPr>
                <w:rFonts w:hint="eastAsia" w:asciiTheme="majorEastAsia" w:hAnsiTheme="majorEastAsia" w:eastAsiaTheme="majorEastAsia" w:cstheme="majorEastAsia"/>
                <w:kern w:val="2"/>
                <w:sz w:val="24"/>
                <w:szCs w:val="24"/>
                <w:lang w:val="en-US" w:eastAsia="zh-Hans" w:bidi="ar-SA"/>
              </w:rPr>
            </w:pPr>
          </w:p>
        </w:tc>
      </w:tr>
    </w:tbl>
    <w:p>
      <w:pPr>
        <w:pStyle w:val="22"/>
        <w:spacing w:line="360" w:lineRule="auto"/>
        <w:ind w:left="0" w:leftChars="0" w:firstLine="480" w:firstLineChars="200"/>
        <w:rPr>
          <w:rFonts w:hint="eastAsia" w:asciiTheme="majorEastAsia" w:hAnsiTheme="majorEastAsia" w:eastAsiaTheme="majorEastAsia" w:cstheme="majorEastAsia"/>
          <w:bCs/>
          <w:sz w:val="24"/>
          <w:szCs w:val="24"/>
        </w:rPr>
      </w:pPr>
    </w:p>
    <w:p>
      <w:pPr>
        <w:pStyle w:val="22"/>
        <w:spacing w:line="360" w:lineRule="auto"/>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★投标人可根据以上所列采购要求作为提供货物依据，但所提供货物应相当于或高于招标文件要求，并满足采购需求，否则将作为无效投标。</w:t>
      </w:r>
    </w:p>
    <w:p>
      <w:pPr>
        <w:spacing w:line="360" w:lineRule="auto"/>
        <w:rPr>
          <w:rFonts w:hint="eastAsia" w:asciiTheme="majorEastAsia" w:hAnsiTheme="majorEastAsia" w:eastAsiaTheme="majorEastAsia" w:cstheme="majorEastAsia"/>
          <w:b/>
          <w:sz w:val="24"/>
          <w:szCs w:val="24"/>
          <w:lang w:val="en-US" w:eastAsia="zh-CN"/>
        </w:rPr>
      </w:pPr>
      <w:r>
        <w:rPr>
          <w:rFonts w:hint="eastAsia" w:asciiTheme="majorEastAsia" w:hAnsiTheme="majorEastAsia" w:eastAsiaTheme="majorEastAsia" w:cstheme="majorEastAsia"/>
          <w:b/>
          <w:sz w:val="24"/>
          <w:szCs w:val="24"/>
          <w:lang w:val="en-US" w:eastAsia="zh-CN"/>
        </w:rPr>
        <w:t>三、投标文件组成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6"/>
          <w:rFonts w:hint="eastAsia" w:asciiTheme="majorEastAsia" w:hAnsiTheme="majorEastAsia" w:eastAsiaTheme="majorEastAsia" w:cstheme="majorEastAsia"/>
          <w:b w:val="0"/>
          <w:bCs w:val="0"/>
          <w:color w:val="333333"/>
          <w:sz w:val="24"/>
          <w:szCs w:val="24"/>
          <w:shd w:val="clear" w:color="auto" w:fill="FFFFFF"/>
          <w:lang w:val="en-US" w:eastAsia="zh-CN"/>
        </w:rPr>
      </w:pPr>
      <w:r>
        <w:rPr>
          <w:rStyle w:val="16"/>
          <w:rFonts w:hint="eastAsia" w:asciiTheme="majorEastAsia" w:hAnsiTheme="majorEastAsia" w:eastAsiaTheme="majorEastAsia" w:cstheme="majorEastAsia"/>
          <w:b w:val="0"/>
          <w:bCs w:val="0"/>
          <w:color w:val="333333"/>
          <w:sz w:val="24"/>
          <w:szCs w:val="24"/>
          <w:shd w:val="clear" w:color="auto" w:fill="FFFFFF"/>
          <w:lang w:val="en-US" w:eastAsia="zh-CN"/>
        </w:rPr>
        <w:t>（1）技术标</w:t>
      </w:r>
    </w:p>
    <w:tbl>
      <w:tblPr>
        <w:tblStyle w:val="13"/>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序号</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内容</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rPr>
            </w:pPr>
            <w:r>
              <w:rPr>
                <w:rFonts w:hint="eastAsia" w:asciiTheme="majorEastAsia" w:hAnsiTheme="majorEastAsia" w:eastAsiaTheme="majorEastAsia" w:cstheme="majorEastAsia"/>
                <w:b/>
                <w:bCs w:val="0"/>
                <w:sz w:val="24"/>
                <w:szCs w:val="24"/>
              </w:rPr>
              <w:t>1</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rPr>
            </w:pPr>
            <w:r>
              <w:rPr>
                <w:rFonts w:hint="eastAsia" w:asciiTheme="majorEastAsia" w:hAnsiTheme="majorEastAsia" w:eastAsiaTheme="majorEastAsia" w:cstheme="majorEastAsia"/>
                <w:b/>
                <w:bCs w:val="0"/>
                <w:sz w:val="24"/>
                <w:szCs w:val="24"/>
              </w:rPr>
              <w:t>投标函</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rPr>
            </w:pPr>
            <w:r>
              <w:rPr>
                <w:rFonts w:hint="eastAsia" w:asciiTheme="majorEastAsia" w:hAnsiTheme="majorEastAsia" w:eastAsiaTheme="majorEastAsia" w:cstheme="majorEastAsia"/>
                <w:b/>
                <w:bCs w:val="0"/>
                <w:sz w:val="24"/>
                <w:szCs w:val="24"/>
              </w:rPr>
              <w:t>2</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rPr>
            </w:pPr>
            <w:r>
              <w:rPr>
                <w:rFonts w:hint="eastAsia" w:asciiTheme="majorEastAsia" w:hAnsiTheme="majorEastAsia" w:eastAsiaTheme="majorEastAsia" w:cstheme="majorEastAsia"/>
                <w:b/>
                <w:bCs w:val="0"/>
                <w:sz w:val="24"/>
                <w:szCs w:val="24"/>
              </w:rPr>
              <w:t>资格证明文件</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2.1</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lang w:val="zh-CN"/>
              </w:rPr>
            </w:pPr>
            <w:r>
              <w:rPr>
                <w:rFonts w:hint="eastAsia" w:asciiTheme="majorEastAsia" w:hAnsiTheme="majorEastAsia" w:eastAsiaTheme="majorEastAsia" w:cstheme="majorEastAsia"/>
                <w:bCs/>
                <w:sz w:val="24"/>
                <w:szCs w:val="24"/>
              </w:rPr>
              <w:t>法定代表人授权书</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附件</w:t>
            </w:r>
            <w:r>
              <w:rPr>
                <w:rFonts w:hint="eastAsia" w:asciiTheme="majorEastAsia" w:hAnsiTheme="majorEastAsia" w:eastAsiaTheme="majorEastAsia" w:cstheme="majorEastAsia"/>
                <w:bCs/>
                <w:sz w:val="24"/>
                <w:szCs w:val="24"/>
                <w:lang w:eastAsia="zh-CN"/>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2.2</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Cs/>
                <w:sz w:val="24"/>
                <w:szCs w:val="24"/>
              </w:rPr>
              <w:t>有效营业执照</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2.3</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lang w:eastAsia="zh-CN"/>
              </w:rPr>
            </w:pPr>
            <w:r>
              <w:rPr>
                <w:rFonts w:hint="eastAsia" w:asciiTheme="majorEastAsia" w:hAnsiTheme="majorEastAsia" w:eastAsiaTheme="majorEastAsia" w:cstheme="majorEastAsia"/>
                <w:bCs/>
                <w:sz w:val="24"/>
                <w:szCs w:val="24"/>
              </w:rPr>
              <w:t>相关资质的证明材料</w:t>
            </w:r>
            <w:r>
              <w:rPr>
                <w:rFonts w:hint="eastAsia" w:asciiTheme="majorEastAsia" w:hAnsiTheme="majorEastAsia" w:eastAsiaTheme="majorEastAsia" w:cstheme="majorEastAsia"/>
                <w:bCs/>
                <w:sz w:val="24"/>
                <w:szCs w:val="24"/>
                <w:lang w:eastAsia="zh-CN"/>
              </w:rPr>
              <w:t>（</w:t>
            </w:r>
            <w:r>
              <w:rPr>
                <w:rFonts w:hint="eastAsia" w:asciiTheme="majorEastAsia" w:hAnsiTheme="majorEastAsia" w:eastAsiaTheme="majorEastAsia" w:cstheme="majorEastAsia"/>
                <w:bCs/>
                <w:sz w:val="24"/>
                <w:szCs w:val="24"/>
                <w:lang w:val="en-US" w:eastAsia="zh-CN"/>
              </w:rPr>
              <w:t>如有</w:t>
            </w:r>
            <w:r>
              <w:rPr>
                <w:rFonts w:hint="eastAsia" w:asciiTheme="majorEastAsia" w:hAnsiTheme="majorEastAsia" w:eastAsiaTheme="majorEastAsia" w:cstheme="majorEastAsia"/>
                <w:bCs/>
                <w:sz w:val="24"/>
                <w:szCs w:val="24"/>
                <w:lang w:eastAsia="zh-CN"/>
              </w:rPr>
              <w:t>）</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t>2.4</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lang w:val="en-US" w:eastAsia="zh-CN"/>
              </w:rPr>
            </w:pPr>
            <w:r>
              <w:rPr>
                <w:rFonts w:hint="eastAsia" w:asciiTheme="majorEastAsia" w:hAnsiTheme="majorEastAsia" w:eastAsiaTheme="majorEastAsia" w:cstheme="majorEastAsia"/>
                <w:b w:val="0"/>
                <w:bCs/>
                <w:sz w:val="24"/>
                <w:szCs w:val="24"/>
                <w:lang w:val="en-US" w:eastAsia="zh-CN"/>
              </w:rPr>
              <w:t>5</w:t>
            </w:r>
          </w:p>
        </w:tc>
        <w:tc>
          <w:tcPr>
            <w:tcW w:w="71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t>投标人认为需要提供的其他技术资料</w:t>
            </w:r>
          </w:p>
        </w:tc>
        <w:tc>
          <w:tcPr>
            <w:tcW w:w="17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6"/>
          <w:rFonts w:hint="eastAsia" w:asciiTheme="majorEastAsia" w:hAnsiTheme="majorEastAsia" w:eastAsiaTheme="majorEastAsia" w:cstheme="majorEastAsia"/>
          <w:b w:val="0"/>
          <w:bCs w:val="0"/>
          <w:color w:val="333333"/>
          <w:sz w:val="24"/>
          <w:szCs w:val="24"/>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6"/>
          <w:rFonts w:hint="eastAsia" w:asciiTheme="majorEastAsia" w:hAnsiTheme="majorEastAsia" w:eastAsiaTheme="majorEastAsia" w:cstheme="majorEastAsia"/>
          <w:b w:val="0"/>
          <w:bCs w:val="0"/>
          <w:color w:val="333333"/>
          <w:sz w:val="24"/>
          <w:szCs w:val="24"/>
          <w:shd w:val="clear" w:color="auto" w:fill="FFFFFF"/>
          <w:lang w:val="en-US" w:eastAsia="zh-CN"/>
        </w:rPr>
      </w:pPr>
      <w:r>
        <w:rPr>
          <w:rStyle w:val="16"/>
          <w:rFonts w:hint="eastAsia" w:asciiTheme="majorEastAsia" w:hAnsiTheme="majorEastAsia" w:eastAsiaTheme="majorEastAsia" w:cstheme="majorEastAsia"/>
          <w:b w:val="0"/>
          <w:bCs w:val="0"/>
          <w:color w:val="333333"/>
          <w:sz w:val="24"/>
          <w:szCs w:val="24"/>
          <w:shd w:val="clear" w:color="auto" w:fill="FFFFFF"/>
          <w:lang w:val="en-US" w:eastAsia="zh-CN"/>
        </w:rPr>
        <w:t>（2）商务标</w:t>
      </w:r>
    </w:p>
    <w:tbl>
      <w:tblPr>
        <w:tblStyle w:val="13"/>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序号</w:t>
            </w:r>
          </w:p>
        </w:tc>
        <w:tc>
          <w:tcPr>
            <w:tcW w:w="71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内容</w:t>
            </w:r>
          </w:p>
        </w:tc>
        <w:tc>
          <w:tcPr>
            <w:tcW w:w="1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1</w:t>
            </w:r>
          </w:p>
        </w:tc>
        <w:tc>
          <w:tcPr>
            <w:tcW w:w="71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投标报价一览表</w:t>
            </w:r>
          </w:p>
        </w:tc>
        <w:tc>
          <w:tcPr>
            <w:tcW w:w="1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lang w:eastAsia="zh-CN"/>
              </w:rPr>
            </w:pPr>
            <w:r>
              <w:rPr>
                <w:rFonts w:hint="eastAsia" w:asciiTheme="majorEastAsia" w:hAnsiTheme="majorEastAsia" w:eastAsiaTheme="majorEastAsia" w:cstheme="majorEastAsia"/>
                <w:bCs/>
                <w:sz w:val="24"/>
                <w:szCs w:val="24"/>
              </w:rPr>
              <w:t>附件</w:t>
            </w:r>
            <w:r>
              <w:rPr>
                <w:rFonts w:hint="eastAsia" w:asciiTheme="majorEastAsia" w:hAnsiTheme="majorEastAsia" w:eastAsiaTheme="majorEastAsia" w:cstheme="majorEastAsia"/>
                <w:bCs/>
                <w:sz w:val="24"/>
                <w:szCs w:val="24"/>
                <w:lang w:val="en-US" w:eastAsia="zh-CN"/>
              </w:rPr>
              <w:t>五</w:t>
            </w:r>
          </w:p>
        </w:tc>
      </w:tr>
    </w:tbl>
    <w:p>
      <w:pPr>
        <w:spacing w:line="360" w:lineRule="auto"/>
        <w:ind w:firstLine="720" w:firstLineChars="300"/>
        <w:rPr>
          <w:rFonts w:hint="eastAsia" w:ascii="宋体" w:hAnsi="宋体" w:eastAsia="宋体" w:cs="宋体"/>
          <w:sz w:val="24"/>
          <w:szCs w:val="24"/>
        </w:rPr>
      </w:pPr>
    </w:p>
    <w:p>
      <w:pPr>
        <w:spacing w:line="360" w:lineRule="auto"/>
        <w:ind w:firstLine="720" w:firstLineChars="30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pPr>
        <w:pStyle w:val="12"/>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rPr>
        <w:t>参考《中华人民共和国政府采购法》、《政府采购货物和服务招标投标管理办法》、《中华人民共和国政府采购法实施条例》和《关于进一步规范政府采购活动的若干意见》等相关法规特制定以下评标办法。</w:t>
      </w:r>
    </w:p>
    <w:p>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rPr>
      </w:pPr>
      <w:bookmarkStart w:id="0" w:name="_Toc15153"/>
      <w:bookmarkStart w:id="1" w:name="_Toc67"/>
      <w:r>
        <w:rPr>
          <w:rFonts w:hint="eastAsia" w:asciiTheme="majorEastAsia" w:hAnsiTheme="majorEastAsia" w:eastAsiaTheme="majorEastAsia" w:cstheme="majorEastAsia"/>
          <w:b/>
          <w:color w:val="auto"/>
          <w:sz w:val="24"/>
          <w:szCs w:val="24"/>
          <w:lang w:eastAsia="zh-CN"/>
        </w:rPr>
        <w:t>一</w:t>
      </w:r>
      <w:r>
        <w:rPr>
          <w:rFonts w:hint="eastAsia" w:asciiTheme="majorEastAsia" w:hAnsiTheme="majorEastAsia" w:eastAsiaTheme="majorEastAsia" w:cstheme="majorEastAsia"/>
          <w:b/>
          <w:color w:val="auto"/>
          <w:sz w:val="24"/>
          <w:szCs w:val="24"/>
        </w:rPr>
        <w:t>、评标程序</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bCs/>
          <w:color w:val="auto"/>
          <w:sz w:val="24"/>
          <w:szCs w:val="24"/>
        </w:rPr>
        <w:t>评标委员按照</w:t>
      </w:r>
      <w:r>
        <w:rPr>
          <w:rFonts w:hint="eastAsia" w:asciiTheme="majorEastAsia" w:hAnsiTheme="majorEastAsia" w:eastAsiaTheme="majorEastAsia" w:cstheme="majorEastAsia"/>
          <w:bCs/>
          <w:color w:val="auto"/>
          <w:sz w:val="24"/>
          <w:szCs w:val="24"/>
          <w:lang w:eastAsia="zh-CN"/>
        </w:rPr>
        <w:t>比选</w:t>
      </w:r>
      <w:r>
        <w:rPr>
          <w:rFonts w:hint="eastAsia" w:asciiTheme="majorEastAsia" w:hAnsiTheme="majorEastAsia" w:eastAsiaTheme="majorEastAsia" w:cstheme="majorEastAsia"/>
          <w:bCs/>
          <w:color w:val="auto"/>
          <w:sz w:val="24"/>
          <w:szCs w:val="24"/>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rPr>
        <w:t>，根据综合评审结果，提交评审报告。</w:t>
      </w:r>
    </w:p>
    <w:p>
      <w:pPr>
        <w:spacing w:line="360" w:lineRule="auto"/>
        <w:ind w:firstLine="590" w:firstLineChars="245"/>
        <w:outlineLvl w:val="1"/>
        <w:rPr>
          <w:rFonts w:hint="eastAsia" w:asciiTheme="majorEastAsia" w:hAnsiTheme="majorEastAsia" w:eastAsiaTheme="majorEastAsia" w:cstheme="majorEastAsia"/>
          <w:b/>
          <w:color w:val="auto"/>
          <w:sz w:val="24"/>
          <w:szCs w:val="24"/>
        </w:rPr>
      </w:pPr>
      <w:bookmarkStart w:id="2" w:name="_Toc24825"/>
      <w:bookmarkStart w:id="3" w:name="_Toc11306"/>
      <w:r>
        <w:rPr>
          <w:rFonts w:hint="eastAsia" w:asciiTheme="majorEastAsia" w:hAnsiTheme="majorEastAsia" w:eastAsiaTheme="majorEastAsia" w:cstheme="majorEastAsia"/>
          <w:b/>
          <w:color w:val="auto"/>
          <w:sz w:val="24"/>
          <w:szCs w:val="24"/>
          <w:lang w:eastAsia="zh-CN"/>
        </w:rPr>
        <w:t>二</w:t>
      </w:r>
      <w:r>
        <w:rPr>
          <w:rFonts w:hint="eastAsia" w:asciiTheme="majorEastAsia" w:hAnsiTheme="majorEastAsia" w:eastAsiaTheme="majorEastAsia" w:cstheme="majorEastAsia"/>
          <w:b/>
          <w:color w:val="auto"/>
          <w:sz w:val="24"/>
          <w:szCs w:val="24"/>
        </w:rPr>
        <w:t>、评标办法</w:t>
      </w:r>
      <w:bookmarkEnd w:id="2"/>
      <w:bookmarkEnd w:id="3"/>
    </w:p>
    <w:p>
      <w:pPr>
        <w:spacing w:line="360" w:lineRule="auto"/>
        <w:ind w:firstLine="588" w:firstLineChars="245"/>
        <w:rPr>
          <w:rFonts w:hint="eastAsia" w:asciiTheme="majorEastAsia" w:hAnsiTheme="majorEastAsia" w:eastAsiaTheme="majorEastAsia" w:cstheme="majorEastAsia"/>
          <w:b/>
          <w:color w:val="auto"/>
          <w:sz w:val="24"/>
          <w:szCs w:val="24"/>
        </w:rPr>
      </w:pPr>
      <w:r>
        <w:rPr>
          <w:rFonts w:hint="eastAsia" w:asciiTheme="majorEastAsia" w:hAnsiTheme="majorEastAsia" w:eastAsiaTheme="majorEastAsia" w:cstheme="majorEastAsia"/>
          <w:color w:val="auto"/>
          <w:sz w:val="24"/>
          <w:szCs w:val="24"/>
        </w:rPr>
        <w:t>本次采购采用百分制综合评分法，即投标人最大限度地满足</w:t>
      </w:r>
      <w:r>
        <w:rPr>
          <w:rFonts w:hint="eastAsia" w:asciiTheme="majorEastAsia" w:hAnsiTheme="majorEastAsia" w:eastAsiaTheme="majorEastAsia" w:cstheme="majorEastAsia"/>
          <w:color w:val="auto"/>
          <w:sz w:val="24"/>
          <w:szCs w:val="24"/>
          <w:lang w:eastAsia="zh-CN"/>
        </w:rPr>
        <w:t>比选</w:t>
      </w:r>
      <w:r>
        <w:rPr>
          <w:rFonts w:hint="eastAsia" w:asciiTheme="majorEastAsia" w:hAnsiTheme="majorEastAsia" w:eastAsiaTheme="majorEastAsia" w:cstheme="majorEastAsia"/>
          <w:color w:val="auto"/>
          <w:sz w:val="24"/>
          <w:szCs w:val="24"/>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rPr>
        <w:t>总分设定为100分：技术标</w:t>
      </w:r>
      <w:r>
        <w:rPr>
          <w:rFonts w:hint="eastAsia" w:asciiTheme="majorEastAsia" w:hAnsiTheme="majorEastAsia" w:eastAsiaTheme="majorEastAsia" w:cstheme="majorEastAsia"/>
          <w:b/>
          <w:color w:val="auto"/>
          <w:sz w:val="24"/>
          <w:szCs w:val="24"/>
          <w:lang w:val="en-US" w:eastAsia="zh-CN"/>
        </w:rPr>
        <w:t>40</w:t>
      </w:r>
      <w:r>
        <w:rPr>
          <w:rFonts w:hint="eastAsia" w:asciiTheme="majorEastAsia" w:hAnsiTheme="majorEastAsia" w:eastAsiaTheme="majorEastAsia" w:cstheme="majorEastAsia"/>
          <w:b/>
          <w:color w:val="auto"/>
          <w:sz w:val="24"/>
          <w:szCs w:val="24"/>
        </w:rPr>
        <w:t>分（权值</w:t>
      </w:r>
      <w:r>
        <w:rPr>
          <w:rFonts w:hint="eastAsia" w:asciiTheme="majorEastAsia" w:hAnsiTheme="majorEastAsia" w:eastAsiaTheme="majorEastAsia" w:cstheme="majorEastAsia"/>
          <w:b/>
          <w:color w:val="auto"/>
          <w:sz w:val="24"/>
          <w:szCs w:val="24"/>
          <w:lang w:val="en-US" w:eastAsia="zh-CN"/>
        </w:rPr>
        <w:t>40</w:t>
      </w:r>
      <w:r>
        <w:rPr>
          <w:rFonts w:hint="eastAsia" w:asciiTheme="majorEastAsia" w:hAnsiTheme="majorEastAsia" w:eastAsiaTheme="majorEastAsia" w:cstheme="majorEastAsia"/>
          <w:b/>
          <w:color w:val="auto"/>
          <w:sz w:val="24"/>
          <w:szCs w:val="24"/>
        </w:rPr>
        <w:t>%），商务标（报价）</w:t>
      </w:r>
      <w:r>
        <w:rPr>
          <w:rFonts w:hint="eastAsia" w:asciiTheme="majorEastAsia" w:hAnsiTheme="majorEastAsia" w:eastAsiaTheme="majorEastAsia" w:cstheme="majorEastAsia"/>
          <w:b/>
          <w:color w:val="auto"/>
          <w:sz w:val="24"/>
          <w:szCs w:val="24"/>
          <w:lang w:val="en-US" w:eastAsia="zh-CN"/>
        </w:rPr>
        <w:t>60</w:t>
      </w:r>
      <w:r>
        <w:rPr>
          <w:rFonts w:hint="eastAsia" w:asciiTheme="majorEastAsia" w:hAnsiTheme="majorEastAsia" w:eastAsiaTheme="majorEastAsia" w:cstheme="majorEastAsia"/>
          <w:b/>
          <w:color w:val="auto"/>
          <w:sz w:val="24"/>
          <w:szCs w:val="24"/>
        </w:rPr>
        <w:t>分（权值</w:t>
      </w:r>
      <w:r>
        <w:rPr>
          <w:rFonts w:hint="eastAsia" w:asciiTheme="majorEastAsia" w:hAnsiTheme="majorEastAsia" w:eastAsiaTheme="majorEastAsia" w:cstheme="majorEastAsia"/>
          <w:b/>
          <w:color w:val="auto"/>
          <w:sz w:val="24"/>
          <w:szCs w:val="24"/>
          <w:lang w:val="en-US" w:eastAsia="zh-CN"/>
        </w:rPr>
        <w:t>60</w:t>
      </w:r>
      <w:r>
        <w:rPr>
          <w:rFonts w:hint="eastAsia" w:asciiTheme="majorEastAsia" w:hAnsiTheme="majorEastAsia" w:eastAsiaTheme="majorEastAsia" w:cstheme="majorEastAsia"/>
          <w:b/>
          <w:color w:val="auto"/>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rPr>
      </w:pPr>
      <w:bookmarkStart w:id="4" w:name="_Toc1535"/>
      <w:bookmarkStart w:id="5" w:name="_Toc11450"/>
      <w:r>
        <w:rPr>
          <w:rFonts w:hint="eastAsia" w:asciiTheme="majorEastAsia" w:hAnsiTheme="majorEastAsia" w:eastAsiaTheme="majorEastAsia" w:cstheme="majorEastAsia"/>
          <w:b/>
          <w:color w:val="auto"/>
          <w:sz w:val="24"/>
          <w:szCs w:val="24"/>
          <w:lang w:eastAsia="zh-CN"/>
        </w:rPr>
        <w:t>三、</w:t>
      </w:r>
      <w:r>
        <w:rPr>
          <w:rFonts w:hint="eastAsia" w:asciiTheme="majorEastAsia" w:hAnsiTheme="majorEastAsia" w:eastAsiaTheme="majorEastAsia" w:cstheme="majorEastAsia"/>
          <w:b/>
          <w:color w:val="auto"/>
          <w:sz w:val="24"/>
          <w:szCs w:val="24"/>
        </w:rPr>
        <w:t>评分细则</w:t>
      </w:r>
      <w:bookmarkEnd w:id="4"/>
      <w:bookmarkEnd w:id="5"/>
    </w:p>
    <w:p>
      <w:pPr>
        <w:spacing w:line="360" w:lineRule="auto"/>
        <w:ind w:firstLine="590" w:firstLineChars="245"/>
        <w:rPr>
          <w:rFonts w:hint="eastAsia" w:asciiTheme="majorEastAsia" w:hAnsiTheme="majorEastAsia" w:eastAsiaTheme="majorEastAsia" w:cstheme="majorEastAsia"/>
          <w:b/>
          <w:color w:val="auto"/>
          <w:sz w:val="24"/>
          <w:szCs w:val="24"/>
        </w:rPr>
      </w:pPr>
      <w:r>
        <w:rPr>
          <w:rFonts w:hint="eastAsia" w:asciiTheme="majorEastAsia" w:hAnsiTheme="majorEastAsia" w:eastAsiaTheme="majorEastAsia" w:cstheme="majorEastAsia"/>
          <w:b/>
          <w:color w:val="auto"/>
          <w:sz w:val="24"/>
          <w:szCs w:val="24"/>
        </w:rPr>
        <w:t>1、技术分的评定：技术标</w:t>
      </w:r>
      <w:r>
        <w:rPr>
          <w:rFonts w:hint="eastAsia" w:asciiTheme="majorEastAsia" w:hAnsiTheme="majorEastAsia" w:eastAsiaTheme="majorEastAsia" w:cstheme="majorEastAsia"/>
          <w:b/>
          <w:color w:val="auto"/>
          <w:sz w:val="24"/>
          <w:szCs w:val="24"/>
          <w:lang w:val="en-US" w:eastAsia="zh-CN"/>
        </w:rPr>
        <w:t>40</w:t>
      </w:r>
      <w:r>
        <w:rPr>
          <w:rFonts w:hint="eastAsia" w:asciiTheme="majorEastAsia" w:hAnsiTheme="majorEastAsia" w:eastAsiaTheme="majorEastAsia" w:cstheme="majorEastAsia"/>
          <w:b/>
          <w:color w:val="auto"/>
          <w:sz w:val="24"/>
          <w:szCs w:val="24"/>
        </w:rPr>
        <w:t>分（权值</w:t>
      </w:r>
      <w:r>
        <w:rPr>
          <w:rFonts w:hint="eastAsia" w:asciiTheme="majorEastAsia" w:hAnsiTheme="majorEastAsia" w:eastAsiaTheme="majorEastAsia" w:cstheme="majorEastAsia"/>
          <w:b/>
          <w:color w:val="auto"/>
          <w:sz w:val="24"/>
          <w:szCs w:val="24"/>
          <w:lang w:val="en-US" w:eastAsia="zh-CN"/>
        </w:rPr>
        <w:t>40</w:t>
      </w:r>
      <w:r>
        <w:rPr>
          <w:rFonts w:hint="eastAsia" w:asciiTheme="majorEastAsia" w:hAnsiTheme="majorEastAsia" w:eastAsiaTheme="majorEastAsia" w:cstheme="majorEastAsia"/>
          <w:b/>
          <w:color w:val="auto"/>
          <w:sz w:val="24"/>
          <w:szCs w:val="24"/>
        </w:rPr>
        <w:t>%）</w:t>
      </w:r>
    </w:p>
    <w:p>
      <w:pPr>
        <w:spacing w:line="360" w:lineRule="auto"/>
        <w:ind w:firstLine="588" w:firstLineChars="245"/>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3"/>
        <w:tblW w:w="9688" w:type="dxa"/>
        <w:tblInd w:w="93" w:type="dxa"/>
        <w:tblLayout w:type="fixed"/>
        <w:tblCellMar>
          <w:top w:w="0" w:type="dxa"/>
          <w:left w:w="108" w:type="dxa"/>
          <w:bottom w:w="0" w:type="dxa"/>
          <w:right w:w="108" w:type="dxa"/>
        </w:tblCellMar>
      </w:tblPr>
      <w:tblGrid>
        <w:gridCol w:w="820"/>
        <w:gridCol w:w="6408"/>
        <w:gridCol w:w="2460"/>
      </w:tblGrid>
      <w:tr>
        <w:tblPrEx>
          <w:tblCellMar>
            <w:top w:w="0" w:type="dxa"/>
            <w:left w:w="108" w:type="dxa"/>
            <w:bottom w:w="0" w:type="dxa"/>
            <w:right w:w="108" w:type="dxa"/>
          </w:tblCellMar>
        </w:tblPrEx>
        <w:trPr>
          <w:trHeight w:val="420" w:hRule="atLeast"/>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序号</w:t>
            </w:r>
          </w:p>
        </w:tc>
        <w:tc>
          <w:tcPr>
            <w:tcW w:w="640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left"/>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评分要点及说明</w:t>
            </w:r>
          </w:p>
        </w:tc>
        <w:tc>
          <w:tcPr>
            <w:tcW w:w="246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分值</w:t>
            </w:r>
          </w:p>
        </w:tc>
      </w:tr>
      <w:tr>
        <w:tblPrEx>
          <w:tblCellMar>
            <w:top w:w="0" w:type="dxa"/>
            <w:left w:w="108" w:type="dxa"/>
            <w:bottom w:w="0" w:type="dxa"/>
            <w:right w:w="108" w:type="dxa"/>
          </w:tblCellMar>
        </w:tblPrEx>
        <w:trPr>
          <w:trHeight w:val="144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1</w:t>
            </w:r>
          </w:p>
        </w:tc>
        <w:tc>
          <w:tcPr>
            <w:tcW w:w="6408"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eastAsia" w:asciiTheme="majorEastAsia" w:hAnsiTheme="majorEastAsia" w:eastAsiaTheme="majorEastAsia" w:cstheme="majorEastAsia"/>
                <w:color w:val="000000"/>
                <w:kern w:val="0"/>
                <w:sz w:val="22"/>
                <w:szCs w:val="22"/>
                <w:lang w:eastAsia="zh-CN"/>
              </w:rPr>
            </w:pPr>
            <w:r>
              <w:rPr>
                <w:rFonts w:hint="eastAsia" w:asciiTheme="majorEastAsia" w:hAnsiTheme="majorEastAsia" w:eastAsiaTheme="majorEastAsia" w:cstheme="majorEastAsia"/>
                <w:color w:val="000000"/>
                <w:kern w:val="0"/>
                <w:sz w:val="22"/>
                <w:szCs w:val="22"/>
              </w:rPr>
              <w:t>根据投标产品的品牌形象、产品成熟度、用户美誉度、其他特殊要求因素综合比较打分。。</w:t>
            </w:r>
          </w:p>
          <w:p>
            <w:pPr>
              <w:widowControl/>
              <w:spacing w:line="360" w:lineRule="auto"/>
              <w:jc w:val="left"/>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A档：10-7分；B档：7-4分 ；C档：4-0分</w:t>
            </w:r>
          </w:p>
        </w:tc>
        <w:tc>
          <w:tcPr>
            <w:tcW w:w="2460"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10分</w:t>
            </w:r>
          </w:p>
        </w:tc>
      </w:tr>
      <w:tr>
        <w:tblPrEx>
          <w:tblCellMar>
            <w:top w:w="0" w:type="dxa"/>
            <w:left w:w="108" w:type="dxa"/>
            <w:bottom w:w="0" w:type="dxa"/>
            <w:right w:w="108" w:type="dxa"/>
          </w:tblCellMar>
        </w:tblPrEx>
        <w:trPr>
          <w:trHeight w:val="123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2</w:t>
            </w:r>
          </w:p>
        </w:tc>
        <w:tc>
          <w:tcPr>
            <w:tcW w:w="6408"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eastAsia" w:asciiTheme="majorEastAsia" w:hAnsiTheme="majorEastAsia" w:eastAsiaTheme="majorEastAsia" w:cstheme="majorEastAsia"/>
                <w:color w:val="000000"/>
                <w:kern w:val="0"/>
                <w:sz w:val="22"/>
                <w:szCs w:val="22"/>
                <w:lang w:eastAsia="zh-CN"/>
              </w:rPr>
            </w:pPr>
            <w:r>
              <w:rPr>
                <w:rFonts w:hint="eastAsia" w:asciiTheme="majorEastAsia" w:hAnsiTheme="majorEastAsia" w:eastAsiaTheme="majorEastAsia" w:cstheme="majorEastAsia"/>
                <w:color w:val="000000"/>
                <w:kern w:val="0"/>
                <w:sz w:val="22"/>
                <w:szCs w:val="22"/>
              </w:rPr>
              <w:t>根据投标产品详细技术参数比对综合打分。</w:t>
            </w:r>
          </w:p>
          <w:p>
            <w:pPr>
              <w:widowControl/>
              <w:spacing w:line="360" w:lineRule="auto"/>
              <w:jc w:val="left"/>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A档：20-14分；B档：14-7分 ；C档：7-0分</w:t>
            </w:r>
          </w:p>
        </w:tc>
        <w:tc>
          <w:tcPr>
            <w:tcW w:w="2460"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20分</w:t>
            </w:r>
          </w:p>
        </w:tc>
      </w:tr>
      <w:tr>
        <w:tblPrEx>
          <w:tblCellMar>
            <w:top w:w="0" w:type="dxa"/>
            <w:left w:w="108" w:type="dxa"/>
            <w:bottom w:w="0" w:type="dxa"/>
            <w:right w:w="108" w:type="dxa"/>
          </w:tblCellMar>
        </w:tblPrEx>
        <w:trPr>
          <w:trHeight w:val="135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3</w:t>
            </w:r>
          </w:p>
        </w:tc>
        <w:tc>
          <w:tcPr>
            <w:tcW w:w="6408"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eastAsia" w:asciiTheme="majorEastAsia" w:hAnsiTheme="majorEastAsia" w:eastAsiaTheme="majorEastAsia" w:cstheme="majorEastAsia"/>
                <w:color w:val="000000"/>
                <w:kern w:val="0"/>
                <w:sz w:val="22"/>
                <w:szCs w:val="22"/>
                <w:lang w:eastAsia="zh-CN"/>
              </w:rPr>
            </w:pPr>
            <w:r>
              <w:rPr>
                <w:rFonts w:hint="eastAsia" w:asciiTheme="majorEastAsia" w:hAnsiTheme="majorEastAsia" w:eastAsiaTheme="majorEastAsia" w:cstheme="majorEastAsia"/>
                <w:color w:val="000000"/>
                <w:kern w:val="0"/>
                <w:sz w:val="22"/>
                <w:szCs w:val="22"/>
              </w:rPr>
              <w:t>根据投标人售后服务能力和优惠条件综合比较打分，主要考虑因素包括是否具有较强的本地化服务能力，是否有超出比选文件的优惠条件等。提供证明性文件。</w:t>
            </w:r>
          </w:p>
          <w:p>
            <w:pPr>
              <w:widowControl/>
              <w:spacing w:line="360" w:lineRule="auto"/>
              <w:jc w:val="left"/>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A档：10-7分；B档：7-4分 ；C档：4-0分</w:t>
            </w:r>
          </w:p>
        </w:tc>
        <w:tc>
          <w:tcPr>
            <w:tcW w:w="2460"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hint="eastAsia" w:asciiTheme="majorEastAsia" w:hAnsiTheme="majorEastAsia" w:eastAsiaTheme="majorEastAsia" w:cstheme="majorEastAsia"/>
                <w:color w:val="000000"/>
                <w:kern w:val="0"/>
                <w:sz w:val="22"/>
                <w:szCs w:val="22"/>
              </w:rPr>
            </w:pPr>
            <w:r>
              <w:rPr>
                <w:rFonts w:hint="eastAsia" w:asciiTheme="majorEastAsia" w:hAnsiTheme="majorEastAsia" w:eastAsiaTheme="majorEastAsia" w:cstheme="majorEastAsia"/>
                <w:color w:val="000000"/>
                <w:kern w:val="0"/>
                <w:sz w:val="22"/>
                <w:szCs w:val="22"/>
              </w:rPr>
              <w:t>10分</w:t>
            </w:r>
          </w:p>
        </w:tc>
      </w:tr>
    </w:tbl>
    <w:p>
      <w:pPr>
        <w:bidi w:val="0"/>
        <w:spacing w:line="360" w:lineRule="auto"/>
        <w:rPr>
          <w:rFonts w:hint="eastAsia" w:asciiTheme="majorEastAsia" w:hAnsiTheme="majorEastAsia" w:eastAsiaTheme="majorEastAsia" w:cstheme="majorEastAsia"/>
          <w:sz w:val="24"/>
          <w:szCs w:val="24"/>
        </w:rPr>
      </w:pPr>
    </w:p>
    <w:p>
      <w:pPr>
        <w:spacing w:line="360" w:lineRule="auto"/>
        <w:ind w:firstLine="590" w:firstLineChars="245"/>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2、商务评分</w:t>
      </w:r>
      <w:r>
        <w:rPr>
          <w:rFonts w:hint="eastAsia" w:asciiTheme="majorEastAsia" w:hAnsiTheme="majorEastAsia" w:eastAsiaTheme="majorEastAsia" w:cstheme="majorEastAsia"/>
          <w:b/>
          <w:color w:val="auto"/>
          <w:sz w:val="24"/>
          <w:szCs w:val="24"/>
          <w:lang w:val="en-US" w:eastAsia="zh-CN"/>
        </w:rPr>
        <w:t>60</w:t>
      </w:r>
      <w:r>
        <w:rPr>
          <w:rFonts w:hint="eastAsia" w:asciiTheme="majorEastAsia" w:hAnsiTheme="majorEastAsia" w:eastAsiaTheme="majorEastAsia" w:cstheme="majorEastAsia"/>
          <w:b/>
          <w:color w:val="auto"/>
          <w:sz w:val="24"/>
          <w:szCs w:val="24"/>
        </w:rPr>
        <w:t>分（权值</w:t>
      </w:r>
      <w:r>
        <w:rPr>
          <w:rFonts w:hint="eastAsia" w:asciiTheme="majorEastAsia" w:hAnsiTheme="majorEastAsia" w:eastAsiaTheme="majorEastAsia" w:cstheme="majorEastAsia"/>
          <w:b/>
          <w:color w:val="auto"/>
          <w:sz w:val="24"/>
          <w:szCs w:val="24"/>
          <w:lang w:val="en-US" w:eastAsia="zh-CN"/>
        </w:rPr>
        <w:t>60</w:t>
      </w:r>
      <w:r>
        <w:rPr>
          <w:rFonts w:hint="eastAsia" w:asciiTheme="majorEastAsia" w:hAnsiTheme="majorEastAsia" w:eastAsiaTheme="majorEastAsia" w:cstheme="majorEastAsia"/>
          <w:b/>
          <w:color w:val="auto"/>
          <w:sz w:val="24"/>
          <w:szCs w:val="24"/>
        </w:rPr>
        <w:t>%）</w:t>
      </w:r>
      <w:r>
        <w:rPr>
          <w:rFonts w:hint="eastAsia" w:asciiTheme="majorEastAsia" w:hAnsiTheme="majorEastAsia" w:eastAsiaTheme="majorEastAsia" w:cstheme="majorEastAsia"/>
          <w:b/>
          <w:sz w:val="24"/>
          <w:szCs w:val="24"/>
        </w:rPr>
        <w:t>：</w:t>
      </w:r>
    </w:p>
    <w:p>
      <w:pPr>
        <w:spacing w:line="360" w:lineRule="auto"/>
        <w:ind w:firstLine="588" w:firstLineChars="245"/>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满足招标文件要求且投标报价面值最低的投标报价为评标基准价，其余投标人投标报价与该基准价对比，计算出商务报价评分值（保留小数2位）：</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（1）有效投标人的投标报价等于评标基准价时其报价分为满分60分；</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（2）其他投标人的价格分按以下公式计算：</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投标报价得分=（评分基准价/投标人投标报价）× 价格权值 ×100（保留小数2位）</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（4）投标人所报总价不得超过预算金额，否则当无效标处理。</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（三）综合得分（100分）（权值100%）</w:t>
      </w:r>
    </w:p>
    <w:p>
      <w:pPr>
        <w:spacing w:line="360" w:lineRule="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4"/>
          <w:szCs w:val="24"/>
        </w:rPr>
        <w:tab/>
      </w:r>
      <w:r>
        <w:rPr>
          <w:rFonts w:hint="eastAsia" w:asciiTheme="majorEastAsia" w:hAnsiTheme="majorEastAsia" w:eastAsiaTheme="majorEastAsia" w:cstheme="majorEastAsia"/>
          <w:sz w:val="24"/>
          <w:szCs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pPr>
        <w:bidi w:val="0"/>
        <w:rPr>
          <w:rFonts w:hint="default"/>
          <w:lang w:val="en-US" w:eastAsia="zh-CN"/>
        </w:rPr>
      </w:pPr>
    </w:p>
    <w:p>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合同主要条款</w:t>
      </w:r>
    </w:p>
    <w:p>
      <w:pPr>
        <w:spacing w:line="360" w:lineRule="auto"/>
        <w:ind w:firstLine="590" w:firstLineChars="245"/>
        <w:rPr>
          <w:rFonts w:hint="eastAsia"/>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甲方：</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u w:val="single"/>
          <w:lang w:eastAsia="zh-CN"/>
        </w:rPr>
        <w:t>温州市第七人民医院</w:t>
      </w:r>
      <w:r>
        <w:rPr>
          <w:rFonts w:hint="eastAsia" w:asciiTheme="majorEastAsia" w:hAnsiTheme="majorEastAsia" w:eastAsiaTheme="majorEastAsia" w:cstheme="majorEastAsia"/>
          <w:color w:val="auto"/>
          <w:sz w:val="24"/>
          <w:szCs w:val="24"/>
          <w:highlight w:val="none"/>
          <w:u w:val="single"/>
        </w:rPr>
        <w:t xml:space="preserve">   </w:t>
      </w:r>
    </w:p>
    <w:p>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乙方: </w:t>
      </w:r>
      <w:r>
        <w:rPr>
          <w:rFonts w:hint="eastAsia" w:asciiTheme="majorEastAsia" w:hAnsiTheme="majorEastAsia" w:eastAsiaTheme="majorEastAsia" w:cstheme="majorEastAsia"/>
          <w:color w:val="auto"/>
          <w:sz w:val="24"/>
          <w:szCs w:val="24"/>
          <w:highlight w:val="none"/>
          <w:u w:val="single"/>
          <w:lang w:val="en-US" w:eastAsia="zh-CN"/>
        </w:rPr>
        <w:t xml:space="preserve">                    </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u w:val="single"/>
          <w:lang w:val="en-US" w:eastAsia="zh-CN"/>
        </w:rPr>
        <w:t xml:space="preserve"> </w:t>
      </w:r>
      <w:r>
        <w:rPr>
          <w:rFonts w:hint="eastAsia" w:asciiTheme="majorEastAsia" w:hAnsiTheme="majorEastAsia" w:eastAsiaTheme="majorEastAsia" w:cstheme="majorEastAsia"/>
          <w:color w:val="auto"/>
          <w:sz w:val="24"/>
          <w:szCs w:val="24"/>
          <w:highlight w:val="none"/>
          <w:u w:val="single"/>
        </w:rPr>
        <w:t xml:space="preserve"> </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lang w:eastAsia="zh-CN"/>
        </w:rPr>
        <w:t xml:space="preserve"> 温州市第七人民医院</w:t>
      </w:r>
      <w:r>
        <w:rPr>
          <w:rFonts w:hint="eastAsia" w:asciiTheme="majorEastAsia" w:hAnsiTheme="majorEastAsia" w:eastAsiaTheme="majorEastAsia" w:cstheme="majorEastAsia"/>
          <w:bCs/>
          <w:color w:val="auto"/>
          <w:sz w:val="24"/>
          <w:szCs w:val="24"/>
          <w:highlight w:val="none"/>
        </w:rPr>
        <w:t>的</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u w:val="single"/>
          <w:lang w:val="en-US" w:eastAsia="zh-CN"/>
        </w:rPr>
        <w:t xml:space="preserve">         </w:t>
      </w:r>
      <w:r>
        <w:rPr>
          <w:rFonts w:hint="eastAsia" w:asciiTheme="majorEastAsia" w:hAnsiTheme="majorEastAsia" w:eastAsiaTheme="majorEastAsia" w:cstheme="majorEastAsia"/>
          <w:bCs/>
          <w:color w:val="auto"/>
          <w:sz w:val="24"/>
          <w:szCs w:val="24"/>
          <w:highlight w:val="none"/>
        </w:rPr>
        <w:t>在</w:t>
      </w:r>
      <w:r>
        <w:rPr>
          <w:rFonts w:hint="eastAsia" w:asciiTheme="majorEastAsia" w:hAnsiTheme="majorEastAsia" w:eastAsiaTheme="majorEastAsia" w:cstheme="majorEastAsia"/>
          <w:bCs/>
          <w:color w:val="auto"/>
          <w:sz w:val="24"/>
          <w:szCs w:val="24"/>
          <w:highlight w:val="none"/>
          <w:lang w:eastAsia="zh-CN"/>
        </w:rPr>
        <w:t>国</w:t>
      </w:r>
      <w:r>
        <w:rPr>
          <w:rFonts w:hint="eastAsia" w:asciiTheme="majorEastAsia" w:hAnsiTheme="majorEastAsia" w:eastAsiaTheme="majorEastAsia" w:cstheme="majorEastAsia"/>
          <w:bCs/>
          <w:color w:val="auto"/>
          <w:sz w:val="24"/>
          <w:szCs w:val="24"/>
          <w:highlight w:val="none"/>
        </w:rPr>
        <w:t>内以</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招标方式进行投标，经评标委员会评定</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u w:val="single"/>
          <w:lang w:val="en-US" w:eastAsia="zh-CN"/>
        </w:rPr>
        <w:t xml:space="preserve">               </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rPr>
        <w:t>为中标人。双方本着诚信及互利互惠的原则，同意按照下面条款和条件，签署本合同。</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一、本合同签订依据</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《中华人民共和国</w:t>
      </w:r>
      <w:r>
        <w:rPr>
          <w:rFonts w:hint="eastAsia" w:asciiTheme="majorEastAsia" w:hAnsiTheme="majorEastAsia" w:eastAsiaTheme="majorEastAsia" w:cstheme="majorEastAsia"/>
          <w:bCs/>
          <w:color w:val="auto"/>
          <w:sz w:val="24"/>
          <w:szCs w:val="24"/>
          <w:highlight w:val="none"/>
          <w:lang w:eastAsia="zh-CN"/>
        </w:rPr>
        <w:t>民</w:t>
      </w:r>
      <w:r>
        <w:rPr>
          <w:rFonts w:hint="eastAsia" w:asciiTheme="majorEastAsia" w:hAnsiTheme="majorEastAsia" w:eastAsiaTheme="majorEastAsia" w:cstheme="majorEastAsia"/>
          <w:bCs/>
          <w:color w:val="auto"/>
          <w:sz w:val="24"/>
          <w:szCs w:val="24"/>
          <w:highlight w:val="none"/>
        </w:rPr>
        <w:t>法</w:t>
      </w:r>
      <w:r>
        <w:rPr>
          <w:rFonts w:hint="eastAsia" w:asciiTheme="majorEastAsia" w:hAnsiTheme="majorEastAsia" w:eastAsiaTheme="majorEastAsia" w:cstheme="majorEastAsia"/>
          <w:bCs/>
          <w:color w:val="auto"/>
          <w:sz w:val="24"/>
          <w:szCs w:val="24"/>
          <w:highlight w:val="none"/>
          <w:lang w:eastAsia="zh-CN"/>
        </w:rPr>
        <w:t>典</w:t>
      </w:r>
      <w:r>
        <w:rPr>
          <w:rFonts w:hint="eastAsia" w:asciiTheme="majorEastAsia" w:hAnsiTheme="majorEastAsia" w:eastAsiaTheme="majorEastAsia" w:cstheme="majorEastAsia"/>
          <w:bCs/>
          <w:color w:val="auto"/>
          <w:sz w:val="24"/>
          <w:szCs w:val="24"/>
          <w:highlight w:val="none"/>
        </w:rPr>
        <w:t>》</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二、合同文件的优先次序</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合同文件如存在歧义或不一致则根据以下优先次序来判断：</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 xml:space="preserve">1、合同书及合同补充条款或说明 </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2</w:t>
      </w:r>
      <w:r>
        <w:rPr>
          <w:rFonts w:hint="eastAsia" w:asciiTheme="majorEastAsia" w:hAnsiTheme="majorEastAsia" w:eastAsiaTheme="majorEastAsia" w:cstheme="majorEastAsia"/>
          <w:bCs/>
          <w:color w:val="auto"/>
          <w:sz w:val="24"/>
          <w:szCs w:val="24"/>
          <w:highlight w:val="none"/>
        </w:rPr>
        <w:t>、承诺书（含询标记录和优惠条款）</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3</w:t>
      </w:r>
      <w:r>
        <w:rPr>
          <w:rFonts w:hint="eastAsia" w:asciiTheme="majorEastAsia" w:hAnsiTheme="majorEastAsia" w:eastAsiaTheme="majorEastAsia" w:cstheme="majorEastAsia"/>
          <w:bCs/>
          <w:color w:val="auto"/>
          <w:sz w:val="24"/>
          <w:szCs w:val="24"/>
          <w:highlight w:val="none"/>
        </w:rPr>
        <w:t>、投标文件</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4</w:t>
      </w:r>
      <w:r>
        <w:rPr>
          <w:rFonts w:hint="eastAsia" w:asciiTheme="majorEastAsia" w:hAnsiTheme="majorEastAsia" w:eastAsiaTheme="majorEastAsia" w:cstheme="majorEastAsia"/>
          <w:bCs/>
          <w:color w:val="auto"/>
          <w:sz w:val="24"/>
          <w:szCs w:val="24"/>
          <w:highlight w:val="none"/>
        </w:rPr>
        <w:t>、</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三、采购内容及合同价格</w:t>
      </w:r>
    </w:p>
    <w:tbl>
      <w:tblPr>
        <w:tblStyle w:val="20"/>
        <w:tblpPr w:leftFromText="180" w:rightFromText="180" w:vertAnchor="text" w:horzAnchor="page" w:tblpX="1683" w:tblpY="138"/>
        <w:tblOverlap w:val="never"/>
        <w:tblW w:w="87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2497"/>
        <w:gridCol w:w="1106"/>
        <w:gridCol w:w="1335"/>
        <w:gridCol w:w="1214"/>
        <w:gridCol w:w="18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4" w:hRule="atLeast"/>
        </w:trPr>
        <w:tc>
          <w:tcPr>
            <w:tcW w:w="754" w:type="dxa"/>
            <w:noWrap w:val="0"/>
            <w:vAlign w:val="top"/>
          </w:tcPr>
          <w:p>
            <w:pPr>
              <w:spacing w:line="360" w:lineRule="auto"/>
              <w:rPr>
                <w:rFonts w:hint="eastAsia" w:asciiTheme="majorEastAsia" w:hAnsiTheme="majorEastAsia" w:eastAsiaTheme="majorEastAsia" w:cstheme="majorEastAsia"/>
                <w:sz w:val="24"/>
                <w:szCs w:val="24"/>
              </w:rPr>
            </w:pPr>
          </w:p>
          <w:p>
            <w:pPr>
              <w:pStyle w:val="21"/>
              <w:spacing w:before="69" w:line="360" w:lineRule="auto"/>
              <w:ind w:left="157"/>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5"/>
                <w:sz w:val="24"/>
                <w:szCs w:val="24"/>
              </w:rPr>
              <w:t>序号</w:t>
            </w:r>
          </w:p>
        </w:tc>
        <w:tc>
          <w:tcPr>
            <w:tcW w:w="2497" w:type="dxa"/>
            <w:noWrap w:val="0"/>
            <w:vAlign w:val="top"/>
          </w:tcPr>
          <w:p>
            <w:pPr>
              <w:spacing w:line="360" w:lineRule="auto"/>
              <w:rPr>
                <w:rFonts w:hint="eastAsia" w:asciiTheme="majorEastAsia" w:hAnsiTheme="majorEastAsia" w:eastAsiaTheme="majorEastAsia" w:cstheme="majorEastAsia"/>
                <w:sz w:val="24"/>
                <w:szCs w:val="24"/>
              </w:rPr>
            </w:pPr>
          </w:p>
          <w:p>
            <w:pPr>
              <w:pStyle w:val="21"/>
              <w:spacing w:before="68" w:line="360" w:lineRule="auto"/>
              <w:ind w:left="813"/>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5"/>
                <w:sz w:val="24"/>
                <w:szCs w:val="24"/>
              </w:rPr>
              <w:t>项目内容</w:t>
            </w:r>
          </w:p>
        </w:tc>
        <w:tc>
          <w:tcPr>
            <w:tcW w:w="1106" w:type="dxa"/>
            <w:noWrap w:val="0"/>
            <w:vAlign w:val="top"/>
          </w:tcPr>
          <w:p>
            <w:pPr>
              <w:pStyle w:val="21"/>
              <w:spacing w:before="211" w:line="360" w:lineRule="auto"/>
              <w:ind w:left="316" w:right="242" w:hanging="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8"/>
                <w:sz w:val="24"/>
                <w:szCs w:val="24"/>
              </w:rPr>
              <w:t>数量</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b/>
                <w:bCs/>
                <w:spacing w:val="11"/>
                <w:sz w:val="24"/>
                <w:szCs w:val="24"/>
              </w:rPr>
              <w:t>(份)</w:t>
            </w:r>
          </w:p>
        </w:tc>
        <w:tc>
          <w:tcPr>
            <w:tcW w:w="1335" w:type="dxa"/>
            <w:noWrap w:val="0"/>
            <w:vAlign w:val="top"/>
          </w:tcPr>
          <w:p>
            <w:pPr>
              <w:pStyle w:val="21"/>
              <w:spacing w:before="209" w:line="360" w:lineRule="auto"/>
              <w:ind w:left="418" w:right="36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8"/>
                <w:sz w:val="24"/>
                <w:szCs w:val="24"/>
              </w:rPr>
              <w:t>单价</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b/>
                <w:bCs/>
                <w:spacing w:val="11"/>
                <w:sz w:val="24"/>
                <w:szCs w:val="24"/>
              </w:rPr>
              <w:t>(元)</w:t>
            </w:r>
          </w:p>
        </w:tc>
        <w:tc>
          <w:tcPr>
            <w:tcW w:w="1214" w:type="dxa"/>
            <w:noWrap w:val="0"/>
            <w:vAlign w:val="top"/>
          </w:tcPr>
          <w:p>
            <w:pPr>
              <w:spacing w:line="360" w:lineRule="auto"/>
              <w:rPr>
                <w:rFonts w:hint="eastAsia" w:asciiTheme="majorEastAsia" w:hAnsiTheme="majorEastAsia" w:eastAsiaTheme="majorEastAsia" w:cstheme="majorEastAsia"/>
                <w:sz w:val="24"/>
                <w:szCs w:val="24"/>
              </w:rPr>
            </w:pPr>
          </w:p>
          <w:p>
            <w:pPr>
              <w:pStyle w:val="21"/>
              <w:spacing w:before="69" w:line="360" w:lineRule="auto"/>
              <w:ind w:left="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5"/>
                <w:sz w:val="24"/>
                <w:szCs w:val="24"/>
              </w:rPr>
              <w:t>总价(元)</w:t>
            </w:r>
          </w:p>
        </w:tc>
        <w:tc>
          <w:tcPr>
            <w:tcW w:w="1873" w:type="dxa"/>
            <w:noWrap w:val="0"/>
            <w:vAlign w:val="top"/>
          </w:tcPr>
          <w:p>
            <w:pPr>
              <w:spacing w:line="360" w:lineRule="auto"/>
              <w:rPr>
                <w:rFonts w:hint="eastAsia" w:asciiTheme="majorEastAsia" w:hAnsiTheme="majorEastAsia" w:eastAsiaTheme="majorEastAsia" w:cstheme="majorEastAsia"/>
                <w:sz w:val="24"/>
                <w:szCs w:val="24"/>
              </w:rPr>
            </w:pPr>
          </w:p>
          <w:p>
            <w:pPr>
              <w:pStyle w:val="21"/>
              <w:spacing w:before="69" w:line="360" w:lineRule="auto"/>
              <w:ind w:left="72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5"/>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54"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2497" w:type="dxa"/>
            <w:noWrap w:val="0"/>
            <w:vAlign w:val="center"/>
          </w:tcPr>
          <w:p>
            <w:pPr>
              <w:pStyle w:val="21"/>
              <w:spacing w:before="145" w:line="360" w:lineRule="auto"/>
              <w:ind w:left="290"/>
              <w:jc w:val="center"/>
              <w:rPr>
                <w:rFonts w:hint="eastAsia" w:asciiTheme="majorEastAsia" w:hAnsiTheme="majorEastAsia" w:eastAsiaTheme="majorEastAsia" w:cstheme="majorEastAsia"/>
                <w:sz w:val="24"/>
                <w:szCs w:val="24"/>
              </w:rPr>
            </w:pPr>
          </w:p>
        </w:tc>
        <w:tc>
          <w:tcPr>
            <w:tcW w:w="1106" w:type="dxa"/>
            <w:noWrap w:val="0"/>
            <w:vAlign w:val="center"/>
          </w:tcPr>
          <w:p>
            <w:pPr>
              <w:pStyle w:val="21"/>
              <w:spacing w:before="69" w:line="360" w:lineRule="auto"/>
              <w:jc w:val="center"/>
              <w:rPr>
                <w:rFonts w:hint="eastAsia" w:asciiTheme="majorEastAsia" w:hAnsiTheme="majorEastAsia" w:eastAsiaTheme="majorEastAsia" w:cstheme="majorEastAsia"/>
                <w:sz w:val="24"/>
                <w:szCs w:val="24"/>
              </w:rPr>
            </w:pPr>
          </w:p>
        </w:tc>
        <w:tc>
          <w:tcPr>
            <w:tcW w:w="1335"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214"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873" w:type="dxa"/>
            <w:noWrap w:val="0"/>
            <w:vAlign w:val="center"/>
          </w:tcPr>
          <w:p>
            <w:pPr>
              <w:pStyle w:val="21"/>
              <w:spacing w:before="269" w:line="360" w:lineRule="auto"/>
              <w:jc w:val="center"/>
              <w:rPr>
                <w:rFonts w:hint="eastAsia" w:asciiTheme="majorEastAsia" w:hAnsiTheme="majorEastAsia" w:eastAsiaTheme="majorEastAsia" w:cstheme="maj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8" w:hRule="atLeast"/>
        </w:trPr>
        <w:tc>
          <w:tcPr>
            <w:tcW w:w="754"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2497" w:type="dxa"/>
            <w:noWrap w:val="0"/>
            <w:vAlign w:val="center"/>
          </w:tcPr>
          <w:p>
            <w:pPr>
              <w:pStyle w:val="21"/>
              <w:spacing w:before="90" w:line="360" w:lineRule="auto"/>
              <w:ind w:left="110" w:right="210" w:hanging="29"/>
              <w:jc w:val="center"/>
              <w:rPr>
                <w:rFonts w:hint="eastAsia" w:asciiTheme="majorEastAsia" w:hAnsiTheme="majorEastAsia" w:eastAsiaTheme="majorEastAsia" w:cstheme="majorEastAsia"/>
                <w:sz w:val="24"/>
                <w:szCs w:val="24"/>
              </w:rPr>
            </w:pPr>
          </w:p>
        </w:tc>
        <w:tc>
          <w:tcPr>
            <w:tcW w:w="1106"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335"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214"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873" w:type="dxa"/>
            <w:noWrap w:val="0"/>
            <w:vAlign w:val="center"/>
          </w:tcPr>
          <w:p>
            <w:pPr>
              <w:pStyle w:val="21"/>
              <w:spacing w:before="131" w:line="360" w:lineRule="auto"/>
              <w:ind w:left="119" w:right="126" w:firstLine="19"/>
              <w:jc w:val="center"/>
              <w:rPr>
                <w:rFonts w:hint="eastAsia" w:asciiTheme="majorEastAsia" w:hAnsiTheme="majorEastAsia" w:eastAsiaTheme="majorEastAsia" w:cstheme="maj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754" w:type="dxa"/>
            <w:noWrap w:val="0"/>
            <w:vAlign w:val="center"/>
          </w:tcPr>
          <w:p>
            <w:pPr>
              <w:pStyle w:val="21"/>
              <w:spacing w:before="236" w:line="360" w:lineRule="auto"/>
              <w:jc w:val="center"/>
              <w:rPr>
                <w:rFonts w:hint="eastAsia" w:asciiTheme="majorEastAsia" w:hAnsiTheme="majorEastAsia" w:eastAsiaTheme="majorEastAsia" w:cstheme="majorEastAsia"/>
                <w:sz w:val="24"/>
                <w:szCs w:val="24"/>
              </w:rPr>
            </w:pPr>
          </w:p>
        </w:tc>
        <w:tc>
          <w:tcPr>
            <w:tcW w:w="2497" w:type="dxa"/>
            <w:noWrap w:val="0"/>
            <w:vAlign w:val="center"/>
          </w:tcPr>
          <w:p>
            <w:pPr>
              <w:pStyle w:val="21"/>
              <w:spacing w:before="92" w:line="360" w:lineRule="auto"/>
              <w:ind w:left="111"/>
              <w:jc w:val="center"/>
              <w:rPr>
                <w:rFonts w:hint="eastAsia" w:asciiTheme="majorEastAsia" w:hAnsiTheme="majorEastAsia" w:eastAsiaTheme="majorEastAsia" w:cstheme="majorEastAsia"/>
                <w:sz w:val="24"/>
                <w:szCs w:val="24"/>
              </w:rPr>
            </w:pPr>
          </w:p>
        </w:tc>
        <w:tc>
          <w:tcPr>
            <w:tcW w:w="1106" w:type="dxa"/>
            <w:noWrap w:val="0"/>
            <w:vAlign w:val="center"/>
          </w:tcPr>
          <w:p>
            <w:pPr>
              <w:pStyle w:val="21"/>
              <w:spacing w:before="296" w:line="360" w:lineRule="auto"/>
              <w:ind w:left="103"/>
              <w:jc w:val="center"/>
              <w:rPr>
                <w:rFonts w:hint="eastAsia" w:asciiTheme="majorEastAsia" w:hAnsiTheme="majorEastAsia" w:eastAsiaTheme="majorEastAsia" w:cstheme="majorEastAsia"/>
                <w:sz w:val="24"/>
                <w:szCs w:val="24"/>
              </w:rPr>
            </w:pPr>
          </w:p>
        </w:tc>
        <w:tc>
          <w:tcPr>
            <w:tcW w:w="1335" w:type="dxa"/>
            <w:noWrap w:val="0"/>
            <w:vAlign w:val="center"/>
          </w:tcPr>
          <w:p>
            <w:pPr>
              <w:pStyle w:val="21"/>
              <w:spacing w:before="68" w:line="360" w:lineRule="auto"/>
              <w:ind w:left="95"/>
              <w:jc w:val="center"/>
              <w:rPr>
                <w:rFonts w:hint="eastAsia" w:asciiTheme="majorEastAsia" w:hAnsiTheme="majorEastAsia" w:eastAsiaTheme="majorEastAsia" w:cstheme="majorEastAsia"/>
                <w:sz w:val="24"/>
                <w:szCs w:val="24"/>
              </w:rPr>
            </w:pPr>
          </w:p>
        </w:tc>
        <w:tc>
          <w:tcPr>
            <w:tcW w:w="1214" w:type="dxa"/>
            <w:noWrap w:val="0"/>
            <w:vAlign w:val="center"/>
          </w:tcPr>
          <w:p>
            <w:pPr>
              <w:pStyle w:val="21"/>
              <w:spacing w:before="69" w:line="360" w:lineRule="auto"/>
              <w:ind w:left="97"/>
              <w:jc w:val="center"/>
              <w:rPr>
                <w:rFonts w:hint="eastAsia" w:asciiTheme="majorEastAsia" w:hAnsiTheme="majorEastAsia" w:eastAsiaTheme="majorEastAsia" w:cstheme="majorEastAsia"/>
                <w:sz w:val="24"/>
                <w:szCs w:val="24"/>
              </w:rPr>
            </w:pPr>
          </w:p>
        </w:tc>
        <w:tc>
          <w:tcPr>
            <w:tcW w:w="1873" w:type="dxa"/>
            <w:noWrap w:val="0"/>
            <w:vAlign w:val="center"/>
          </w:tcPr>
          <w:p>
            <w:pPr>
              <w:pStyle w:val="21"/>
              <w:spacing w:before="222" w:line="360" w:lineRule="auto"/>
              <w:ind w:left="199"/>
              <w:jc w:val="center"/>
              <w:rPr>
                <w:rFonts w:hint="eastAsia" w:asciiTheme="majorEastAsia" w:hAnsiTheme="majorEastAsia" w:eastAsiaTheme="majorEastAsia" w:cstheme="maj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54" w:type="dxa"/>
            <w:noWrap w:val="0"/>
            <w:vAlign w:val="center"/>
          </w:tcPr>
          <w:p>
            <w:pPr>
              <w:pStyle w:val="21"/>
              <w:spacing w:before="241" w:line="360" w:lineRule="auto"/>
              <w:jc w:val="center"/>
              <w:rPr>
                <w:rFonts w:hint="eastAsia" w:asciiTheme="majorEastAsia" w:hAnsiTheme="majorEastAsia" w:eastAsiaTheme="majorEastAsia" w:cstheme="majorEastAsia"/>
                <w:sz w:val="24"/>
                <w:szCs w:val="24"/>
              </w:rPr>
            </w:pPr>
          </w:p>
        </w:tc>
        <w:tc>
          <w:tcPr>
            <w:tcW w:w="2497" w:type="dxa"/>
            <w:noWrap w:val="0"/>
            <w:vAlign w:val="center"/>
          </w:tcPr>
          <w:p>
            <w:pPr>
              <w:pStyle w:val="21"/>
              <w:spacing w:before="185" w:line="360" w:lineRule="auto"/>
              <w:ind w:left="111"/>
              <w:jc w:val="center"/>
              <w:rPr>
                <w:rFonts w:hint="eastAsia" w:asciiTheme="majorEastAsia" w:hAnsiTheme="majorEastAsia" w:eastAsiaTheme="majorEastAsia" w:cstheme="majorEastAsia"/>
                <w:sz w:val="24"/>
                <w:szCs w:val="24"/>
              </w:rPr>
            </w:pPr>
          </w:p>
        </w:tc>
        <w:tc>
          <w:tcPr>
            <w:tcW w:w="1106" w:type="dxa"/>
            <w:noWrap w:val="0"/>
            <w:vAlign w:val="center"/>
          </w:tcPr>
          <w:p>
            <w:pPr>
              <w:pStyle w:val="21"/>
              <w:spacing w:before="240" w:line="360" w:lineRule="auto"/>
              <w:jc w:val="center"/>
              <w:rPr>
                <w:rFonts w:hint="eastAsia" w:asciiTheme="majorEastAsia" w:hAnsiTheme="majorEastAsia" w:eastAsiaTheme="majorEastAsia" w:cstheme="majorEastAsia"/>
                <w:sz w:val="24"/>
                <w:szCs w:val="24"/>
              </w:rPr>
            </w:pPr>
          </w:p>
        </w:tc>
        <w:tc>
          <w:tcPr>
            <w:tcW w:w="1335"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214" w:type="dxa"/>
            <w:noWrap w:val="0"/>
            <w:vAlign w:val="center"/>
          </w:tcPr>
          <w:p>
            <w:pPr>
              <w:pStyle w:val="21"/>
              <w:spacing w:before="69" w:line="360" w:lineRule="auto"/>
              <w:jc w:val="center"/>
              <w:rPr>
                <w:rFonts w:hint="eastAsia" w:asciiTheme="majorEastAsia" w:hAnsiTheme="majorEastAsia" w:eastAsiaTheme="majorEastAsia" w:cstheme="majorEastAsia"/>
                <w:sz w:val="24"/>
                <w:szCs w:val="24"/>
              </w:rPr>
            </w:pPr>
          </w:p>
        </w:tc>
        <w:tc>
          <w:tcPr>
            <w:tcW w:w="1873" w:type="dxa"/>
            <w:noWrap w:val="0"/>
            <w:vAlign w:val="center"/>
          </w:tcPr>
          <w:p>
            <w:pPr>
              <w:pStyle w:val="21"/>
              <w:spacing w:before="257" w:line="360" w:lineRule="auto"/>
              <w:ind w:left="38"/>
              <w:jc w:val="center"/>
              <w:rPr>
                <w:rFonts w:hint="eastAsia" w:asciiTheme="majorEastAsia" w:hAnsiTheme="majorEastAsia" w:eastAsiaTheme="majorEastAsia" w:cstheme="maj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54" w:type="dxa"/>
            <w:noWrap w:val="0"/>
            <w:vAlign w:val="center"/>
          </w:tcPr>
          <w:p>
            <w:pPr>
              <w:pStyle w:val="21"/>
              <w:spacing w:before="69" w:line="360" w:lineRule="auto"/>
              <w:jc w:val="center"/>
              <w:rPr>
                <w:rFonts w:hint="eastAsia" w:asciiTheme="majorEastAsia" w:hAnsiTheme="majorEastAsia" w:eastAsiaTheme="majorEastAsia" w:cstheme="majorEastAsia"/>
                <w:sz w:val="24"/>
                <w:szCs w:val="24"/>
              </w:rPr>
            </w:pPr>
          </w:p>
        </w:tc>
        <w:tc>
          <w:tcPr>
            <w:tcW w:w="2497" w:type="dxa"/>
            <w:noWrap w:val="0"/>
            <w:vAlign w:val="center"/>
          </w:tcPr>
          <w:p>
            <w:pPr>
              <w:pStyle w:val="21"/>
              <w:spacing w:before="116" w:line="360" w:lineRule="auto"/>
              <w:ind w:left="111"/>
              <w:jc w:val="center"/>
              <w:rPr>
                <w:rFonts w:hint="eastAsia" w:asciiTheme="majorEastAsia" w:hAnsiTheme="majorEastAsia" w:eastAsiaTheme="majorEastAsia" w:cstheme="majorEastAsia"/>
                <w:sz w:val="24"/>
                <w:szCs w:val="24"/>
              </w:rPr>
            </w:pPr>
          </w:p>
        </w:tc>
        <w:tc>
          <w:tcPr>
            <w:tcW w:w="1106" w:type="dxa"/>
            <w:noWrap w:val="0"/>
            <w:vAlign w:val="center"/>
          </w:tcPr>
          <w:p>
            <w:pPr>
              <w:pStyle w:val="21"/>
              <w:spacing w:before="69" w:line="360" w:lineRule="auto"/>
              <w:jc w:val="center"/>
              <w:rPr>
                <w:rFonts w:hint="eastAsia" w:asciiTheme="majorEastAsia" w:hAnsiTheme="majorEastAsia" w:eastAsiaTheme="majorEastAsia" w:cstheme="majorEastAsia"/>
                <w:sz w:val="24"/>
                <w:szCs w:val="24"/>
              </w:rPr>
            </w:pPr>
          </w:p>
        </w:tc>
        <w:tc>
          <w:tcPr>
            <w:tcW w:w="1335" w:type="dxa"/>
            <w:noWrap w:val="0"/>
            <w:vAlign w:val="center"/>
          </w:tcPr>
          <w:p>
            <w:pPr>
              <w:pStyle w:val="21"/>
              <w:spacing w:before="68" w:line="360" w:lineRule="auto"/>
              <w:jc w:val="center"/>
              <w:rPr>
                <w:rFonts w:hint="eastAsia" w:asciiTheme="majorEastAsia" w:hAnsiTheme="majorEastAsia" w:eastAsiaTheme="majorEastAsia" w:cstheme="majorEastAsia"/>
                <w:sz w:val="24"/>
                <w:szCs w:val="24"/>
              </w:rPr>
            </w:pPr>
          </w:p>
        </w:tc>
        <w:tc>
          <w:tcPr>
            <w:tcW w:w="1214" w:type="dxa"/>
            <w:noWrap w:val="0"/>
            <w:vAlign w:val="center"/>
          </w:tcPr>
          <w:p>
            <w:pPr>
              <w:pStyle w:val="21"/>
              <w:spacing w:before="69" w:line="360" w:lineRule="auto"/>
              <w:jc w:val="center"/>
              <w:rPr>
                <w:rFonts w:hint="eastAsia" w:asciiTheme="majorEastAsia" w:hAnsiTheme="majorEastAsia" w:eastAsiaTheme="majorEastAsia" w:cstheme="majorEastAsia"/>
                <w:sz w:val="24"/>
                <w:szCs w:val="24"/>
              </w:rPr>
            </w:pPr>
          </w:p>
        </w:tc>
        <w:tc>
          <w:tcPr>
            <w:tcW w:w="1873" w:type="dxa"/>
            <w:noWrap w:val="0"/>
            <w:vAlign w:val="center"/>
          </w:tcPr>
          <w:p>
            <w:pPr>
              <w:pStyle w:val="21"/>
              <w:spacing w:before="147" w:line="360" w:lineRule="auto"/>
              <w:ind w:left="108" w:right="81" w:hanging="20"/>
              <w:jc w:val="center"/>
              <w:rPr>
                <w:rFonts w:hint="eastAsia" w:asciiTheme="majorEastAsia" w:hAnsiTheme="majorEastAsia" w:eastAsiaTheme="majorEastAsia" w:cstheme="maj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779" w:type="dxa"/>
            <w:gridSpan w:val="6"/>
            <w:noWrap w:val="0"/>
            <w:vAlign w:val="top"/>
          </w:tcPr>
          <w:p>
            <w:pPr>
              <w:pStyle w:val="21"/>
              <w:spacing w:before="193" w:line="360" w:lineRule="auto"/>
              <w:ind w:left="97"/>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pacing w:val="-3"/>
                <w:sz w:val="24"/>
                <w:szCs w:val="24"/>
              </w:rPr>
              <w:t>合计</w:t>
            </w:r>
            <w:r>
              <w:rPr>
                <w:rFonts w:hint="eastAsia" w:asciiTheme="majorEastAsia" w:hAnsiTheme="majorEastAsia" w:eastAsiaTheme="majorEastAsia" w:cstheme="majorEastAsia"/>
                <w:b/>
                <w:bCs/>
                <w:spacing w:val="-3"/>
                <w:sz w:val="24"/>
                <w:szCs w:val="24"/>
                <w:lang w:eastAsia="zh-CN"/>
              </w:rPr>
              <w:t>金额</w:t>
            </w:r>
            <w:r>
              <w:rPr>
                <w:rFonts w:hint="eastAsia" w:asciiTheme="majorEastAsia" w:hAnsiTheme="majorEastAsia" w:eastAsiaTheme="majorEastAsia" w:cstheme="majorEastAsia"/>
                <w:b/>
                <w:bCs/>
                <w:spacing w:val="-3"/>
                <w:sz w:val="24"/>
                <w:szCs w:val="24"/>
              </w:rPr>
              <w:t>(大写)</w:t>
            </w:r>
            <w:r>
              <w:rPr>
                <w:rFonts w:hint="eastAsia" w:asciiTheme="majorEastAsia" w:hAnsiTheme="majorEastAsia" w:eastAsiaTheme="majorEastAsia" w:cstheme="majorEastAsia"/>
                <w:b/>
                <w:bCs/>
                <w:spacing w:val="-3"/>
                <w:sz w:val="24"/>
                <w:szCs w:val="24"/>
                <w:u w:val="single" w:color="auto"/>
                <w:lang w:val="en-US" w:eastAsia="zh-CN"/>
              </w:rPr>
              <w:t xml:space="preserve">     </w:t>
            </w:r>
            <w:r>
              <w:rPr>
                <w:rFonts w:hint="eastAsia" w:asciiTheme="majorEastAsia" w:hAnsiTheme="majorEastAsia" w:eastAsiaTheme="majorEastAsia" w:cstheme="majorEastAsia"/>
                <w:b/>
                <w:bCs/>
                <w:spacing w:val="-3"/>
                <w:sz w:val="24"/>
                <w:szCs w:val="24"/>
              </w:rPr>
              <w:t>元人民币(小写</w:t>
            </w:r>
            <w:r>
              <w:rPr>
                <w:rFonts w:hint="eastAsia" w:asciiTheme="majorEastAsia" w:hAnsiTheme="majorEastAsia" w:eastAsiaTheme="majorEastAsia" w:cstheme="majorEastAsia"/>
                <w:b/>
                <w:bCs/>
                <w:spacing w:val="-3"/>
                <w:sz w:val="24"/>
                <w:szCs w:val="24"/>
                <w:u w:val="single" w:color="auto"/>
              </w:rPr>
              <w:t>)</w:t>
            </w:r>
            <w:r>
              <w:rPr>
                <w:rFonts w:hint="eastAsia" w:asciiTheme="majorEastAsia" w:hAnsiTheme="majorEastAsia" w:eastAsiaTheme="majorEastAsia" w:cstheme="majorEastAsia"/>
                <w:b/>
                <w:bCs/>
                <w:spacing w:val="-3"/>
                <w:sz w:val="24"/>
                <w:szCs w:val="24"/>
                <w:u w:val="single" w:color="auto"/>
                <w:lang w:val="en-US" w:eastAsia="zh-CN"/>
              </w:rPr>
              <w:t xml:space="preserve">     </w:t>
            </w:r>
            <w:r>
              <w:rPr>
                <w:rFonts w:hint="eastAsia" w:asciiTheme="majorEastAsia" w:hAnsiTheme="majorEastAsia" w:eastAsiaTheme="majorEastAsia" w:cstheme="majorEastAsia"/>
                <w:b/>
                <w:bCs/>
                <w:spacing w:val="-3"/>
                <w:sz w:val="24"/>
                <w:szCs w:val="24"/>
              </w:rPr>
              <w:t>元</w:t>
            </w:r>
          </w:p>
        </w:tc>
      </w:tr>
    </w:tbl>
    <w:p>
      <w:pPr>
        <w:spacing w:line="360" w:lineRule="auto"/>
        <w:outlineLvl w:val="1"/>
        <w:rPr>
          <w:rFonts w:hint="eastAsia" w:asciiTheme="majorEastAsia" w:hAnsiTheme="majorEastAsia" w:eastAsiaTheme="majorEastAsia" w:cstheme="majorEastAsia"/>
          <w:b/>
          <w:bCs/>
          <w:sz w:val="24"/>
          <w:szCs w:val="24"/>
        </w:rPr>
      </w:pPr>
    </w:p>
    <w:p>
      <w:pPr>
        <w:spacing w:line="360" w:lineRule="auto"/>
        <w:ind w:firstLine="420" w:firstLineChars="0"/>
        <w:outlineLvl w:val="1"/>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最终结算数量按提供的实际数量结算。</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四、质量保证</w:t>
      </w:r>
    </w:p>
    <w:p>
      <w:pPr>
        <w:spacing w:line="360" w:lineRule="auto"/>
        <w:ind w:firstLine="720" w:firstLineChars="300"/>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乙方保证本合同中所供应的</w:t>
      </w:r>
      <w:r>
        <w:rPr>
          <w:rFonts w:hint="eastAsia" w:asciiTheme="majorEastAsia" w:hAnsiTheme="majorEastAsia" w:eastAsiaTheme="majorEastAsia" w:cstheme="majorEastAsia"/>
          <w:bCs/>
          <w:color w:val="auto"/>
          <w:sz w:val="24"/>
          <w:szCs w:val="24"/>
          <w:highlight w:val="none"/>
          <w:lang w:eastAsia="zh-CN"/>
        </w:rPr>
        <w:t>产品，</w:t>
      </w:r>
      <w:r>
        <w:rPr>
          <w:rFonts w:hint="eastAsia" w:asciiTheme="majorEastAsia" w:hAnsiTheme="majorEastAsia" w:eastAsiaTheme="majorEastAsia" w:cstheme="majorEastAsia"/>
          <w:bCs/>
          <w:color w:val="auto"/>
          <w:sz w:val="24"/>
          <w:szCs w:val="24"/>
          <w:highlight w:val="none"/>
        </w:rPr>
        <w:t>符合国家技术规格和质量标准的出厂原装合格产品；如发生所供商品与合同不符，甲方有权拒收或退货，由此产生的一切责任和后果由乙方承担。</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五、交货时间、地点</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w:t>
      </w:r>
      <w:r>
        <w:rPr>
          <w:rFonts w:hint="eastAsia" w:asciiTheme="majorEastAsia" w:hAnsiTheme="majorEastAsia" w:eastAsiaTheme="majorEastAsia" w:cstheme="majorEastAsia"/>
          <w:bCs/>
          <w:sz w:val="24"/>
          <w:szCs w:val="24"/>
        </w:rPr>
        <w:t>双方在合同签订后，乙方应将商品安全运至甲方事先指定的地点，运输费、包装费等伴随服务的费用由乙方承担。</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w:t>
      </w:r>
      <w:r>
        <w:rPr>
          <w:rFonts w:hint="eastAsia" w:asciiTheme="majorEastAsia" w:hAnsiTheme="majorEastAsia" w:eastAsiaTheme="majorEastAsia" w:cstheme="majorEastAsia"/>
          <w:bCs/>
          <w:color w:val="auto"/>
          <w:sz w:val="24"/>
          <w:szCs w:val="24"/>
          <w:highlight w:val="none"/>
          <w:lang w:eastAsia="zh-CN"/>
        </w:rPr>
        <w:t>二</w:t>
      </w:r>
      <w:r>
        <w:rPr>
          <w:rFonts w:hint="eastAsia" w:asciiTheme="majorEastAsia" w:hAnsiTheme="majorEastAsia" w:eastAsiaTheme="majorEastAsia" w:cstheme="majorEastAsia"/>
          <w:bCs/>
          <w:color w:val="auto"/>
          <w:sz w:val="24"/>
          <w:szCs w:val="24"/>
          <w:highlight w:val="none"/>
        </w:rPr>
        <w:t>）到货时间：合同签订后指定时间内。</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六、售后服务</w:t>
      </w:r>
    </w:p>
    <w:p>
      <w:pPr>
        <w:spacing w:line="360" w:lineRule="auto"/>
        <w:ind w:firstLine="720" w:firstLineChars="3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如遇产品质量问题无条件退换，更换缺陷的期限为乙方收到甲方通知后4小时内提出解决问题的办法，如需到现场进行更换，24小时内完成。</w:t>
      </w:r>
    </w:p>
    <w:p>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七、验收</w:t>
      </w:r>
    </w:p>
    <w:p>
      <w:pPr>
        <w:spacing w:line="360" w:lineRule="auto"/>
        <w:ind w:firstLine="828" w:firstLineChars="345"/>
        <w:rPr>
          <w:rFonts w:hint="eastAsia" w:asciiTheme="majorEastAsia" w:hAnsiTheme="majorEastAsia" w:eastAsiaTheme="majorEastAsia" w:cstheme="majorEastAsia"/>
          <w:bCs/>
          <w:color w:val="auto"/>
          <w:sz w:val="24"/>
          <w:szCs w:val="24"/>
          <w:highlight w:val="none"/>
        </w:rPr>
      </w:pPr>
      <w:bookmarkStart w:id="6" w:name="page66"/>
      <w:bookmarkEnd w:id="6"/>
      <w:r>
        <w:rPr>
          <w:rFonts w:hint="eastAsia" w:asciiTheme="majorEastAsia" w:hAnsiTheme="majorEastAsia" w:eastAsiaTheme="majorEastAsia" w:cstheme="majorEastAsia"/>
          <w:bCs/>
          <w:color w:val="auto"/>
          <w:sz w:val="24"/>
          <w:szCs w:val="24"/>
          <w:highlight w:val="none"/>
          <w:lang w:eastAsia="zh-CN"/>
        </w:rPr>
        <w:t>乙方按照甲方要求将货物送达甲方指定地点并对产品验收</w:t>
      </w:r>
      <w:r>
        <w:rPr>
          <w:rFonts w:hint="eastAsia" w:asciiTheme="majorEastAsia" w:hAnsiTheme="majorEastAsia" w:eastAsiaTheme="majorEastAsia" w:cstheme="majorEastAsia"/>
          <w:bCs/>
          <w:color w:val="auto"/>
          <w:sz w:val="24"/>
          <w:szCs w:val="24"/>
          <w:highlight w:val="none"/>
        </w:rPr>
        <w:t>。</w:t>
      </w:r>
    </w:p>
    <w:p>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八、支付方式</w:t>
      </w:r>
    </w:p>
    <w:p>
      <w:pPr>
        <w:pStyle w:val="4"/>
        <w:spacing w:line="360" w:lineRule="auto"/>
        <w:ind w:firstLine="720" w:firstLineChars="300"/>
        <w:rPr>
          <w:rFonts w:hint="eastAsia" w:asciiTheme="majorEastAsia" w:hAnsiTheme="majorEastAsia" w:eastAsiaTheme="majorEastAsia" w:cstheme="majorEastAsia"/>
          <w:b w:val="0"/>
          <w:bCs w:val="0"/>
          <w:color w:val="auto"/>
          <w:kern w:val="2"/>
          <w:sz w:val="24"/>
          <w:szCs w:val="24"/>
          <w:highlight w:val="none"/>
          <w:lang w:val="en-US" w:eastAsia="zh-CN" w:bidi="ar-SA"/>
        </w:rPr>
      </w:pPr>
      <w:r>
        <w:rPr>
          <w:rFonts w:hint="eastAsia" w:asciiTheme="majorEastAsia" w:hAnsiTheme="majorEastAsia" w:eastAsiaTheme="majorEastAsia" w:cstheme="majorEastAsia"/>
          <w:b w:val="0"/>
          <w:bCs w:val="0"/>
          <w:sz w:val="24"/>
          <w:szCs w:val="24"/>
        </w:rPr>
        <w:t>乙方完成供货后提供正规发票，甲方在验收合格后3个月内支付乙方全部货款</w:t>
      </w:r>
      <w:r>
        <w:rPr>
          <w:rFonts w:hint="eastAsia" w:asciiTheme="majorEastAsia" w:hAnsiTheme="majorEastAsia" w:eastAsiaTheme="majorEastAsia" w:cstheme="majorEastAsia"/>
          <w:b w:val="0"/>
          <w:bCs w:val="0"/>
          <w:sz w:val="24"/>
          <w:szCs w:val="24"/>
          <w:lang w:eastAsia="zh-CN"/>
        </w:rPr>
        <w:t>。</w:t>
      </w:r>
    </w:p>
    <w:p>
      <w:pPr>
        <w:spacing w:line="360" w:lineRule="auto"/>
        <w:ind w:firstLine="723" w:firstLineChars="300"/>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九、乙方的责任与义务</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（一）按合同条款的规定如期供货至指定地点。</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（二）按合同约定履行售后、质保等义务。</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（三）根据投标文件的承诺向甲方委派项目组人员。</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（四）在履行本合同义务的期间，应运用合理的技能，认真、勤奋的工作。</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（五）在本合同期内或合同终止后，未征得有关方同意，不得泄漏与本项目、本合同有关的技术、资料等，不得以任何形式侵害甲方的知识产权。</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（六）负责处理好与相关项目实施单位的协调工作。</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（七）</w:t>
      </w:r>
      <w:r>
        <w:rPr>
          <w:rFonts w:hint="eastAsia" w:asciiTheme="majorEastAsia" w:hAnsiTheme="majorEastAsia" w:eastAsiaTheme="majorEastAsia" w:cstheme="majorEastAsia"/>
          <w:color w:val="auto"/>
          <w:sz w:val="24"/>
          <w:szCs w:val="24"/>
          <w:highlight w:val="none"/>
        </w:rPr>
        <w:t>乙方不得将本项目转包、分包。</w:t>
      </w:r>
    </w:p>
    <w:p>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十、甲方的责任与义务</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（一）在乙方完成合同规定的责任和义务后，甲方按期支付合同款项。</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（二）甲方应当主要负责项目的所有外部关系的联系与协调，为乙方工作提供良好的外部条件。</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（三）甲方应当按双方约定的内容和时间，向乙方提供与项目有关的资料。</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（四）甲方应授权一名熟悉本项目情况、能迅速做出决定的项目代表，负责与乙方联系。更换代表，要提前通知乙方。</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（五）甲方有与乙方订立补充合同的签订权。</w:t>
      </w:r>
    </w:p>
    <w:p>
      <w:pPr>
        <w:spacing w:line="360" w:lineRule="auto"/>
        <w:ind w:firstLine="590" w:firstLineChars="245"/>
        <w:outlineLvl w:val="1"/>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十一、合同修改与解除</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（一）本合同供需双方的任何一方无权对合同内容进行修改，本合同如需修改，必须达成书面协议，并作为该合同的有效组成部分。</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（二）甲、乙双方如遇不可抗力的原因（地震、水灾、战争、政策因素等）终止本合同，可免除相关责任。</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（三）在合同有效期内，若无不可抗拒因素发生，甲乙双方中的任何一方都不得单方面终止合同，否则视同违约，并将承担相应的法律责任。</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（三）甲方或乙方如要提前终止本合同，应提前三十天书面并电话通知对方，双方应在结清所有货款及承担相应责任后，本合同方能终止。</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bCs/>
          <w:color w:val="auto"/>
          <w:sz w:val="24"/>
          <w:szCs w:val="24"/>
          <w:highlight w:val="none"/>
        </w:rPr>
        <w:t>十二</w:t>
      </w:r>
      <w:r>
        <w:rPr>
          <w:rFonts w:hint="eastAsia" w:asciiTheme="majorEastAsia" w:hAnsiTheme="majorEastAsia" w:eastAsiaTheme="majorEastAsia" w:cstheme="majorEastAsia"/>
          <w:b/>
          <w:color w:val="auto"/>
          <w:sz w:val="24"/>
          <w:szCs w:val="24"/>
          <w:highlight w:val="none"/>
        </w:rPr>
        <w:t>、违约责任</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（一）双方未按照合同要求履行合同义务，违约方应该承担由此带来的违约责任。</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乙方逾期交付货物，乙方应按逾期交货总额每日千分之一向甲方支付违约金，由甲方从待付货款中扣除。逾期超过约定日期10个工作日不能交货的，甲方可解除本合同。乙方因逾期交货或因其他违约行为导致甲方解除合同的，乙方应向甲方支付合同总值5%的</w:t>
      </w:r>
      <w:r>
        <w:rPr>
          <w:rFonts w:hint="eastAsia" w:asciiTheme="majorEastAsia" w:hAnsiTheme="majorEastAsia" w:eastAsiaTheme="majorEastAsia" w:cstheme="majorEastAsia"/>
          <w:bCs/>
          <w:color w:val="auto"/>
          <w:sz w:val="24"/>
          <w:szCs w:val="24"/>
          <w:highlight w:val="none"/>
          <w:lang w:val="zh-CN"/>
        </w:rPr>
        <w:t>违约金</w:t>
      </w:r>
      <w:r>
        <w:rPr>
          <w:rFonts w:hint="eastAsia" w:asciiTheme="majorEastAsia" w:hAnsiTheme="majorEastAsia" w:eastAsiaTheme="majorEastAsia" w:cstheme="majorEastAsia"/>
          <w:bCs/>
          <w:color w:val="auto"/>
          <w:sz w:val="24"/>
          <w:szCs w:val="24"/>
          <w:highlight w:val="none"/>
        </w:rPr>
        <w:t>，如造成甲方损失超过违约金的，超出部分由乙方继续承担赔偿责任。乙方所交的货物不符合合同规定及招标文件规定标准的，甲方有权拒收该货物，乙方愿意更换货物但逾期交货的，按乙方逾期交货处理。乙方拒绝更换货物的，甲方可单方面解除合同。</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十三、争议的解决办法</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 xml:space="preserve">在合同的履行过程中发生争议，合同双方应当协商解决。各方不愿协商、调解解决或协商、调解不成的，任何一方有权向甲方所在地人民法院起诉。 </w:t>
      </w:r>
    </w:p>
    <w:p>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十四、其它</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（一）本合同经双方签章后生效，双方履行完合同规定的义务后，本合同即行终止。</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（二）本合同一式</w:t>
      </w:r>
      <w:r>
        <w:rPr>
          <w:rFonts w:hint="eastAsia" w:asciiTheme="majorEastAsia" w:hAnsiTheme="majorEastAsia" w:eastAsiaTheme="majorEastAsia" w:cstheme="majorEastAsia"/>
          <w:bCs/>
          <w:color w:val="auto"/>
          <w:sz w:val="24"/>
          <w:szCs w:val="24"/>
          <w:highlight w:val="none"/>
          <w:lang w:eastAsia="zh-CN"/>
        </w:rPr>
        <w:t>肆</w:t>
      </w:r>
      <w:r>
        <w:rPr>
          <w:rFonts w:hint="eastAsia" w:asciiTheme="majorEastAsia" w:hAnsiTheme="majorEastAsia" w:eastAsiaTheme="majorEastAsia" w:cstheme="majorEastAsia"/>
          <w:bCs/>
          <w:color w:val="auto"/>
          <w:sz w:val="24"/>
          <w:szCs w:val="24"/>
          <w:highlight w:val="none"/>
        </w:rPr>
        <w:t>份，甲方</w:t>
      </w:r>
      <w:r>
        <w:rPr>
          <w:rFonts w:hint="eastAsia" w:asciiTheme="majorEastAsia" w:hAnsiTheme="majorEastAsia" w:eastAsiaTheme="majorEastAsia" w:cstheme="majorEastAsia"/>
          <w:bCs/>
          <w:color w:val="auto"/>
          <w:sz w:val="24"/>
          <w:szCs w:val="24"/>
          <w:highlight w:val="none"/>
          <w:lang w:eastAsia="zh-CN"/>
        </w:rPr>
        <w:t>叁</w:t>
      </w:r>
      <w:r>
        <w:rPr>
          <w:rFonts w:hint="eastAsia" w:asciiTheme="majorEastAsia" w:hAnsiTheme="majorEastAsia" w:eastAsiaTheme="majorEastAsia" w:cstheme="majorEastAsia"/>
          <w:bCs/>
          <w:color w:val="auto"/>
          <w:sz w:val="24"/>
          <w:szCs w:val="24"/>
          <w:highlight w:val="none"/>
        </w:rPr>
        <w:t>份，乙方</w:t>
      </w:r>
      <w:r>
        <w:rPr>
          <w:rFonts w:hint="eastAsia" w:asciiTheme="majorEastAsia" w:hAnsiTheme="majorEastAsia" w:eastAsiaTheme="majorEastAsia" w:cstheme="majorEastAsia"/>
          <w:bCs/>
          <w:color w:val="auto"/>
          <w:sz w:val="24"/>
          <w:szCs w:val="24"/>
          <w:highlight w:val="none"/>
          <w:lang w:eastAsia="zh-CN"/>
        </w:rPr>
        <w:t>壹</w:t>
      </w:r>
      <w:r>
        <w:rPr>
          <w:rFonts w:hint="eastAsia" w:asciiTheme="majorEastAsia" w:hAnsiTheme="majorEastAsia" w:eastAsiaTheme="majorEastAsia" w:cstheme="majorEastAsia"/>
          <w:bCs/>
          <w:color w:val="auto"/>
          <w:sz w:val="24"/>
          <w:szCs w:val="24"/>
          <w:highlight w:val="none"/>
        </w:rPr>
        <w:t>份。</w:t>
      </w:r>
    </w:p>
    <w:p>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（三）未尽事宜，经双方协商一致，签订补充协议，补充协议与本合同具有同等效力。</w:t>
      </w:r>
    </w:p>
    <w:p>
      <w:pPr>
        <w:pStyle w:val="4"/>
        <w:spacing w:line="360" w:lineRule="auto"/>
        <w:rPr>
          <w:rFonts w:hint="eastAsia" w:asciiTheme="majorEastAsia" w:hAnsiTheme="majorEastAsia" w:eastAsiaTheme="majorEastAsia" w:cstheme="majorEastAsia"/>
          <w:b w:val="0"/>
          <w:bCs/>
          <w:color w:val="auto"/>
          <w:sz w:val="24"/>
          <w:szCs w:val="24"/>
          <w:highlight w:val="none"/>
        </w:rPr>
      </w:pP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甲方：（印章）                        乙方：（印章）</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全权代表:（签字）                    全权代表:（签字）</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地址：                               地址：</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邮政编码：                           邮政编码：</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电话：                               电话：</w:t>
      </w:r>
    </w:p>
    <w:p>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传真：                               传真：</w:t>
      </w:r>
    </w:p>
    <w:p>
      <w:pPr>
        <w:tabs>
          <w:tab w:val="left" w:pos="360"/>
        </w:tabs>
        <w:spacing w:line="360" w:lineRule="auto"/>
        <w:ind w:firstLine="480" w:firstLineChars="200"/>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rPr>
        <w:t>开户银行：                           开户银行：</w:t>
      </w:r>
    </w:p>
    <w:p>
      <w:pPr>
        <w:pStyle w:val="18"/>
        <w:spacing w:line="360" w:lineRule="auto"/>
        <w:ind w:firstLine="576" w:firstLineChars="240"/>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rPr>
        <w:t>帐号：                                帐号：</w:t>
      </w:r>
    </w:p>
    <w:p>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时间:                                </w:t>
      </w:r>
      <w:r>
        <w:rPr>
          <w:rFonts w:hint="eastAsia" w:asciiTheme="majorEastAsia" w:hAnsiTheme="majorEastAsia" w:eastAsiaTheme="majorEastAsia" w:cstheme="majorEastAsia"/>
          <w:color w:val="auto"/>
          <w:sz w:val="24"/>
          <w:szCs w:val="24"/>
          <w:highlight w:val="none"/>
          <w:lang w:val="en-US" w:eastAsia="zh-CN"/>
        </w:rPr>
        <w:t xml:space="preserve"> </w:t>
      </w:r>
      <w:r>
        <w:rPr>
          <w:rFonts w:hint="eastAsia" w:asciiTheme="majorEastAsia" w:hAnsiTheme="majorEastAsia" w:eastAsiaTheme="majorEastAsia" w:cstheme="majorEastAsia"/>
          <w:color w:val="auto"/>
          <w:sz w:val="24"/>
          <w:szCs w:val="24"/>
          <w:highlight w:val="none"/>
        </w:rPr>
        <w:t>时间：</w:t>
      </w:r>
    </w:p>
    <w:p>
      <w:pPr>
        <w:rPr>
          <w:rFonts w:hint="eastAsia"/>
          <w:sz w:val="21"/>
          <w:szCs w:val="21"/>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eastAsia" w:ascii="新宋体" w:hAnsi="新宋体" w:eastAsia="新宋体" w:cs="宋体"/>
          <w:b/>
          <w:bCs/>
          <w:kern w:val="0"/>
          <w:sz w:val="32"/>
          <w:szCs w:val="32"/>
          <w:highlight w:val="none"/>
          <w:lang w:val="en-US" w:eastAsia="zh-CN" w:bidi="ar-SA"/>
        </w:rPr>
      </w:pPr>
      <w:r>
        <w:rPr>
          <w:rFonts w:hint="eastAsia"/>
          <w:lang w:val="en-US" w:eastAsia="zh-CN"/>
        </w:rPr>
        <w:br w:type="page"/>
      </w:r>
    </w:p>
    <w:p>
      <w:pPr>
        <w:jc w:val="left"/>
        <w:rPr>
          <w:rFonts w:hint="eastAsia"/>
          <w:b w:val="0"/>
          <w:bCs w:val="0"/>
          <w:sz w:val="24"/>
          <w:szCs w:val="24"/>
          <w:lang w:val="en-US" w:eastAsia="zh-CN"/>
        </w:rPr>
      </w:pPr>
      <w:r>
        <w:rPr>
          <w:rFonts w:hint="eastAsia"/>
          <w:b w:val="0"/>
          <w:bCs w:val="0"/>
          <w:sz w:val="24"/>
          <w:szCs w:val="24"/>
          <w:lang w:val="en-US" w:eastAsia="zh-CN"/>
        </w:rPr>
        <w:t>附件一</w:t>
      </w:r>
    </w:p>
    <w:p>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pPr>
        <w:spacing w:line="460" w:lineRule="exact"/>
        <w:rPr>
          <w:rFonts w:hint="eastAsia" w:ascii="新宋体" w:hAnsi="新宋体" w:eastAsia="新宋体" w:cs="新宋体"/>
          <w:sz w:val="22"/>
          <w:szCs w:val="22"/>
        </w:rPr>
      </w:pPr>
      <w:r>
        <w:rPr>
          <w:rFonts w:hint="eastAsia" w:ascii="新宋体" w:hAnsi="新宋体" w:eastAsia="新宋体" w:cs="新宋体"/>
          <w:sz w:val="22"/>
          <w:szCs w:val="22"/>
        </w:rPr>
        <w:t>致：温州市第七人民医院</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rPr>
        <w:t>120天内</w:t>
      </w:r>
      <w:r>
        <w:rPr>
          <w:rFonts w:hint="eastAsia" w:ascii="新宋体" w:hAnsi="新宋体" w:eastAsia="新宋体" w:cs="新宋体"/>
          <w:sz w:val="22"/>
          <w:szCs w:val="22"/>
        </w:rPr>
        <w:t>有效，如中标，有效期将延至合同终止日为止；</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pPr>
        <w:spacing w:line="460" w:lineRule="exact"/>
        <w:ind w:firstLine="539" w:firstLineChars="245"/>
        <w:rPr>
          <w:rFonts w:hint="eastAsia"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pPr>
        <w:spacing w:line="420" w:lineRule="exact"/>
        <w:ind w:firstLine="435"/>
        <w:rPr>
          <w:rFonts w:hint="eastAsia" w:ascii="新宋体" w:hAnsi="新宋体" w:eastAsia="新宋体" w:cs="新宋体"/>
          <w:sz w:val="22"/>
          <w:szCs w:val="22"/>
        </w:rPr>
      </w:pPr>
    </w:p>
    <w:p>
      <w:pPr>
        <w:spacing w:line="420" w:lineRule="exact"/>
        <w:ind w:firstLine="435"/>
        <w:rPr>
          <w:rFonts w:hint="eastAsia" w:ascii="新宋体" w:hAnsi="新宋体" w:eastAsia="新宋体" w:cs="新宋体"/>
          <w:sz w:val="22"/>
          <w:szCs w:val="22"/>
        </w:rPr>
      </w:pPr>
      <w:r>
        <w:rPr>
          <w:rFonts w:hint="eastAsia" w:ascii="新宋体" w:hAnsi="新宋体" w:eastAsia="新宋体" w:cs="新宋体"/>
          <w:sz w:val="22"/>
          <w:szCs w:val="22"/>
        </w:rPr>
        <w:t xml:space="preserve">                                   投标人名称（公章）</w:t>
      </w:r>
      <w:r>
        <w:rPr>
          <w:rFonts w:hint="eastAsia" w:ascii="新宋体" w:hAnsi="新宋体" w:eastAsia="新宋体" w:cs="新宋体"/>
          <w:sz w:val="22"/>
          <w:szCs w:val="22"/>
          <w:u w:val="single"/>
        </w:rPr>
        <w:t xml:space="preserve">                </w:t>
      </w:r>
    </w:p>
    <w:p>
      <w:pPr>
        <w:spacing w:line="420" w:lineRule="exact"/>
        <w:ind w:firstLine="435"/>
        <w:rPr>
          <w:rFonts w:hint="eastAsia" w:ascii="新宋体" w:hAnsi="新宋体" w:eastAsia="新宋体" w:cs="新宋体"/>
          <w:sz w:val="22"/>
          <w:szCs w:val="22"/>
        </w:rPr>
      </w:pPr>
      <w:r>
        <w:rPr>
          <w:rFonts w:hint="eastAsia" w:ascii="新宋体" w:hAnsi="新宋体" w:eastAsia="新宋体" w:cs="新宋体"/>
          <w:sz w:val="22"/>
          <w:szCs w:val="22"/>
        </w:rPr>
        <w:t xml:space="preserve">                                   投标人代表</w:t>
      </w:r>
      <w:r>
        <w:rPr>
          <w:rFonts w:hint="eastAsia" w:ascii="新宋体" w:hAnsi="新宋体" w:eastAsia="新宋体" w:cs="新宋体"/>
          <w:sz w:val="22"/>
          <w:szCs w:val="22"/>
          <w:u w:val="single"/>
        </w:rPr>
        <w:t xml:space="preserve">                        </w:t>
      </w:r>
    </w:p>
    <w:p>
      <w:pPr>
        <w:spacing w:line="460" w:lineRule="exact"/>
        <w:ind w:firstLine="435"/>
        <w:rPr>
          <w:rFonts w:hint="eastAsia" w:ascii="新宋体" w:hAnsi="新宋体" w:eastAsia="新宋体" w:cs="新宋体"/>
          <w:sz w:val="22"/>
          <w:szCs w:val="22"/>
          <w:u w:val="single"/>
          <w:lang w:val="en-US" w:eastAsia="zh-CN"/>
        </w:rPr>
      </w:pPr>
      <w:r>
        <w:rPr>
          <w:rFonts w:hint="eastAsia" w:ascii="新宋体" w:hAnsi="新宋体" w:eastAsia="新宋体" w:cs="新宋体"/>
          <w:sz w:val="22"/>
          <w:szCs w:val="22"/>
        </w:rPr>
        <w:t xml:space="preserve">                                   日   期</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u w:val="single"/>
          <w:lang w:val="en-US" w:eastAsia="zh-CN"/>
        </w:rPr>
        <w:t xml:space="preserve">                         </w:t>
      </w:r>
    </w:p>
    <w:p>
      <w:pPr>
        <w:spacing w:line="460" w:lineRule="exact"/>
        <w:ind w:firstLine="435"/>
        <w:rPr>
          <w:rFonts w:hint="eastAsia" w:ascii="新宋体" w:hAnsi="新宋体" w:eastAsia="新宋体" w:cs="新宋体"/>
          <w:sz w:val="22"/>
          <w:szCs w:val="22"/>
          <w:u w:val="single"/>
        </w:rPr>
      </w:pPr>
    </w:p>
    <w:p>
      <w:pPr>
        <w:spacing w:line="460" w:lineRule="exact"/>
        <w:ind w:firstLine="541" w:firstLineChars="245"/>
        <w:outlineLvl w:val="1"/>
        <w:rPr>
          <w:rFonts w:hint="eastAsia" w:ascii="新宋体" w:hAnsi="新宋体" w:eastAsia="新宋体" w:cs="Times New Roman"/>
          <w:b/>
          <w:bCs/>
          <w:sz w:val="22"/>
          <w:szCs w:val="22"/>
        </w:rPr>
      </w:pPr>
    </w:p>
    <w:p>
      <w:pPr>
        <w:spacing w:line="460" w:lineRule="exact"/>
        <w:ind w:firstLine="541" w:firstLineChars="245"/>
        <w:outlineLvl w:val="1"/>
        <w:rPr>
          <w:rFonts w:hint="eastAsia" w:ascii="新宋体" w:hAnsi="新宋体" w:eastAsia="新宋体" w:cs="Times New Roman"/>
          <w:b/>
          <w:bCs/>
          <w:sz w:val="22"/>
          <w:szCs w:val="22"/>
        </w:rPr>
      </w:pPr>
    </w:p>
    <w:p>
      <w:pPr>
        <w:spacing w:line="460" w:lineRule="exact"/>
        <w:ind w:firstLine="541" w:firstLineChars="245"/>
        <w:outlineLvl w:val="1"/>
        <w:rPr>
          <w:rFonts w:hint="eastAsia" w:ascii="新宋体" w:hAnsi="新宋体" w:eastAsia="新宋体" w:cs="Times New Roman"/>
          <w:b/>
          <w:bCs/>
          <w:sz w:val="22"/>
          <w:szCs w:val="22"/>
        </w:rPr>
      </w:pPr>
    </w:p>
    <w:p>
      <w:pPr>
        <w:rPr>
          <w:rFonts w:hint="eastAsia" w:ascii="新宋体" w:hAnsi="新宋体" w:eastAsia="新宋体" w:cs="Times New Roman"/>
          <w:b/>
          <w:bCs/>
          <w:sz w:val="22"/>
          <w:szCs w:val="22"/>
        </w:rPr>
      </w:pPr>
      <w:r>
        <w:rPr>
          <w:rFonts w:hint="eastAsia" w:ascii="新宋体" w:hAnsi="新宋体" w:eastAsia="新宋体" w:cs="Times New Roman"/>
          <w:b/>
          <w:bCs/>
          <w:sz w:val="22"/>
          <w:szCs w:val="22"/>
        </w:rPr>
        <w:br w:type="page"/>
      </w:r>
    </w:p>
    <w:p>
      <w:pPr>
        <w:widowControl/>
        <w:spacing w:line="360" w:lineRule="auto"/>
        <w:jc w:val="left"/>
        <w:rPr>
          <w:sz w:val="24"/>
          <w:szCs w:val="24"/>
        </w:rPr>
      </w:pPr>
      <w:r>
        <w:rPr>
          <w:rFonts w:hint="eastAsia"/>
          <w:sz w:val="24"/>
          <w:szCs w:val="24"/>
        </w:rPr>
        <w:t>附件二：</w:t>
      </w:r>
    </w:p>
    <w:p>
      <w:pPr>
        <w:widowControl/>
        <w:spacing w:line="360" w:lineRule="auto"/>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项目名称）的比选采购活动，全权代表我方处理比选采购活动中的一切事宜。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r>
        <w:rPr>
          <w:rFonts w:hint="eastAsia" w:ascii="新宋体" w:hAnsi="新宋体" w:eastAsia="新宋体"/>
          <w:sz w:val="24"/>
          <w:szCs w:val="24"/>
        </w:rPr>
        <w:t>法定代表人身份证复印件或扫描件（正反面）：</w:t>
      </w: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rFonts w:ascii="新宋体" w:hAnsi="新宋体" w:eastAsia="新宋体"/>
          <w:sz w:val="24"/>
          <w:szCs w:val="24"/>
        </w:rPr>
      </w:pPr>
    </w:p>
    <w:p>
      <w:pPr>
        <w:spacing w:line="360" w:lineRule="auto"/>
        <w:rPr>
          <w:sz w:val="24"/>
          <w:szCs w:val="24"/>
        </w:rPr>
      </w:pPr>
      <w:r>
        <w:rPr>
          <w:rFonts w:hint="eastAsia" w:ascii="新宋体" w:hAnsi="新宋体" w:eastAsia="新宋体"/>
          <w:sz w:val="24"/>
          <w:szCs w:val="24"/>
        </w:rPr>
        <w:t>授权代表身份证复印件或扫描件（正反面）：</w:t>
      </w: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p>
    <w:p>
      <w:pPr>
        <w:widowControl/>
        <w:spacing w:line="360" w:lineRule="auto"/>
        <w:jc w:val="left"/>
        <w:rPr>
          <w:sz w:val="24"/>
          <w:szCs w:val="24"/>
        </w:rPr>
      </w:pPr>
      <w:r>
        <w:rPr>
          <w:sz w:val="24"/>
          <w:szCs w:val="24"/>
        </w:rPr>
        <w:br w:type="page"/>
      </w:r>
    </w:p>
    <w:p>
      <w:pPr>
        <w:spacing w:line="460" w:lineRule="exact"/>
        <w:jc w:val="center"/>
        <w:outlineLvl w:val="3"/>
        <w:rPr>
          <w:rFonts w:hint="eastAsia" w:ascii="新宋体" w:hAnsi="新宋体" w:eastAsia="新宋体" w:cs="新宋体"/>
          <w:b/>
          <w:bCs/>
          <w:sz w:val="22"/>
          <w:szCs w:val="22"/>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rPr>
      </w:pPr>
      <w:r>
        <w:rPr>
          <w:rFonts w:hint="eastAsia"/>
          <w:sz w:val="24"/>
          <w:szCs w:val="24"/>
        </w:rPr>
        <w:t>附件</w:t>
      </w:r>
      <w:r>
        <w:rPr>
          <w:rFonts w:hint="eastAsia"/>
          <w:sz w:val="24"/>
          <w:szCs w:val="24"/>
          <w:lang w:val="en-US" w:eastAsia="zh-CN"/>
        </w:rPr>
        <w:t>三</w:t>
      </w:r>
      <w:r>
        <w:rPr>
          <w:rFonts w:hint="eastAsia"/>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rPr>
      </w:pPr>
      <w:r>
        <w:rPr>
          <w:rFonts w:ascii="Times New Roman" w:hAnsi="Times New Roman"/>
          <w:b/>
          <w:sz w:val="36"/>
          <w:szCs w:val="36"/>
        </w:rPr>
        <w:t>采购要求响应表</w:t>
      </w:r>
    </w:p>
    <w:p>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rPr>
      </w:pPr>
      <w:r>
        <w:rPr>
          <w:rFonts w:ascii="Times New Roman" w:hAnsi="Times New Roman"/>
          <w:sz w:val="24"/>
          <w:szCs w:val="24"/>
        </w:rPr>
        <w:t>项目名称：</w:t>
      </w:r>
      <w:r>
        <w:rPr>
          <w:rFonts w:ascii="Times New Roman" w:hAnsi="Times New Roman"/>
          <w:sz w:val="24"/>
          <w:szCs w:val="24"/>
          <w:u w:val="single"/>
        </w:rPr>
        <w:t xml:space="preserve">                        </w:t>
      </w:r>
    </w:p>
    <w:tbl>
      <w:tblPr>
        <w:tblStyle w:val="1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r>
              <w:rPr>
                <w:rFonts w:ascii="Times New Roman" w:hAnsi="Times New Roman"/>
                <w:sz w:val="24"/>
                <w:szCs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r>
              <w:rPr>
                <w:rFonts w:hint="eastAsia" w:ascii="Times New Roman" w:hAnsi="Times New Roman"/>
                <w:sz w:val="24"/>
                <w:szCs w:val="24"/>
              </w:rPr>
              <w:t>比选</w:t>
            </w:r>
            <w:r>
              <w:rPr>
                <w:rFonts w:ascii="Times New Roman" w:hAnsi="Times New Roman"/>
                <w:sz w:val="24"/>
                <w:szCs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r>
              <w:rPr>
                <w:rFonts w:ascii="Times New Roman" w:hAnsi="Times New Roman"/>
                <w:sz w:val="24"/>
                <w:szCs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r>
              <w:rPr>
                <w:rFonts w:ascii="Times New Roman" w:hAnsi="Times New Roman"/>
                <w:sz w:val="24"/>
                <w:szCs w:val="24"/>
              </w:rPr>
              <w:t>偏离情况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36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r>
              <w:rPr>
                <w:rFonts w:ascii="Times New Roman" w:hAnsi="Times New Roman"/>
                <w:sz w:val="24"/>
                <w:szCs w:val="24"/>
              </w:rPr>
              <w:t>...</w:t>
            </w:r>
          </w:p>
        </w:tc>
        <w:tc>
          <w:tcPr>
            <w:tcW w:w="3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c>
          <w:tcPr>
            <w:tcW w:w="1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rPr>
            </w:pPr>
          </w:p>
        </w:tc>
      </w:tr>
    </w:tbl>
    <w:p>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rPr>
      </w:pPr>
      <w:r>
        <w:rPr>
          <w:rFonts w:ascii="Times New Roman" w:hAnsi="Times New Roman"/>
          <w:b/>
          <w:bCs/>
          <w:sz w:val="24"/>
          <w:szCs w:val="24"/>
        </w:rPr>
        <w:t>注：</w:t>
      </w:r>
    </w:p>
    <w:p>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rPr>
      </w:pPr>
      <w:r>
        <w:rPr>
          <w:rFonts w:ascii="Times New Roman" w:hAnsi="Times New Roman"/>
          <w:b/>
          <w:bCs/>
          <w:sz w:val="24"/>
          <w:szCs w:val="24"/>
        </w:rPr>
        <w:t>投标人应根据投标设备的性能指标、对照</w:t>
      </w:r>
      <w:r>
        <w:rPr>
          <w:rFonts w:hint="eastAsia" w:ascii="Times New Roman" w:hAnsi="Times New Roman"/>
          <w:b/>
          <w:bCs/>
          <w:sz w:val="24"/>
          <w:szCs w:val="24"/>
        </w:rPr>
        <w:t>比选</w:t>
      </w:r>
      <w:r>
        <w:rPr>
          <w:rFonts w:ascii="Times New Roman" w:hAnsi="Times New Roman"/>
          <w:b/>
          <w:bCs/>
          <w:sz w:val="24"/>
          <w:szCs w:val="24"/>
        </w:rPr>
        <w:t>文件要求一一对应如实填写技术响应表，在“偏离情况”栏注明“正偏离”、“负偏离”或“无偏离”。未按要求填写的，有可能作负偏离处理。</w:t>
      </w:r>
    </w:p>
    <w:p>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rPr>
      </w:pPr>
      <w:r>
        <w:rPr>
          <w:rFonts w:ascii="Times New Roman" w:hAnsi="Times New Roman"/>
          <w:b/>
          <w:bCs/>
          <w:sz w:val="24"/>
          <w:szCs w:val="24"/>
        </w:rPr>
        <w:t>投标人签章：</w:t>
      </w:r>
      <w:r>
        <w:rPr>
          <w:rFonts w:ascii="Times New Roman" w:hAnsi="Times New Roman"/>
          <w:spacing w:val="20"/>
          <w:sz w:val="24"/>
          <w:szCs w:val="24"/>
          <w:u w:val="single"/>
        </w:rPr>
        <w:t xml:space="preserve">            </w:t>
      </w:r>
      <w:r>
        <w:rPr>
          <w:rFonts w:ascii="Times New Roman" w:hAnsi="Times New Roman"/>
          <w:spacing w:val="20"/>
          <w:sz w:val="24"/>
          <w:szCs w:val="24"/>
        </w:rPr>
        <w:t xml:space="preserve">              </w:t>
      </w:r>
      <w:r>
        <w:rPr>
          <w:rFonts w:ascii="Times New Roman" w:hAnsi="Times New Roman"/>
          <w:b/>
          <w:bCs/>
          <w:sz w:val="24"/>
          <w:szCs w:val="24"/>
        </w:rPr>
        <w:t>日 期：</w:t>
      </w:r>
      <w:r>
        <w:rPr>
          <w:rFonts w:ascii="Times New Roman" w:hAnsi="Times New Roman"/>
          <w:spacing w:val="20"/>
          <w:sz w:val="24"/>
          <w:szCs w:val="24"/>
          <w:u w:val="single"/>
        </w:rPr>
        <w:t xml:space="preserve">          </w:t>
      </w:r>
    </w:p>
    <w:p>
      <w:pPr>
        <w:rPr>
          <w:sz w:val="24"/>
          <w:szCs w:val="24"/>
        </w:rPr>
      </w:pPr>
    </w:p>
    <w:p>
      <w:pPr>
        <w:rPr>
          <w:rFonts w:hint="eastAsia" w:ascii="新宋体" w:hAnsi="新宋体" w:eastAsia="新宋体"/>
          <w:b/>
          <w:bCs/>
          <w:sz w:val="22"/>
          <w:szCs w:val="22"/>
        </w:rPr>
      </w:pPr>
      <w:r>
        <w:rPr>
          <w:rFonts w:hint="eastAsia" w:ascii="新宋体" w:hAnsi="新宋体" w:eastAsia="新宋体"/>
          <w:b/>
          <w:bCs/>
          <w:sz w:val="22"/>
          <w:szCs w:val="22"/>
        </w:rPr>
        <w:br w:type="page"/>
      </w:r>
    </w:p>
    <w:p>
      <w:pPr>
        <w:outlineLvl w:val="1"/>
        <w:rPr>
          <w:rFonts w:hint="default" w:ascii="新宋体" w:hAnsi="新宋体" w:eastAsia="新宋体"/>
          <w:b w:val="0"/>
          <w:bCs w:val="0"/>
          <w:sz w:val="24"/>
          <w:szCs w:val="24"/>
          <w:lang w:val="en-US" w:eastAsia="zh-CN"/>
        </w:rPr>
      </w:pPr>
      <w:r>
        <w:rPr>
          <w:rFonts w:hint="eastAsia" w:ascii="新宋体" w:hAnsi="新宋体" w:eastAsia="新宋体"/>
          <w:b w:val="0"/>
          <w:bCs w:val="0"/>
          <w:sz w:val="24"/>
          <w:szCs w:val="24"/>
        </w:rPr>
        <w:t>附件</w:t>
      </w:r>
      <w:r>
        <w:rPr>
          <w:rFonts w:hint="eastAsia" w:ascii="新宋体" w:hAnsi="新宋体" w:eastAsia="新宋体"/>
          <w:b w:val="0"/>
          <w:bCs w:val="0"/>
          <w:sz w:val="24"/>
          <w:szCs w:val="24"/>
          <w:lang w:val="en-US" w:eastAsia="zh-CN"/>
        </w:rPr>
        <w:t>四</w:t>
      </w:r>
    </w:p>
    <w:p>
      <w:pPr>
        <w:ind w:left="143" w:leftChars="68"/>
        <w:jc w:val="center"/>
        <w:outlineLvl w:val="2"/>
        <w:rPr>
          <w:rFonts w:hint="eastAsia" w:ascii="新宋体" w:hAnsi="新宋体" w:eastAsia="新宋体"/>
          <w:b/>
          <w:sz w:val="28"/>
          <w:szCs w:val="28"/>
        </w:rPr>
      </w:pPr>
      <w:r>
        <w:rPr>
          <w:rFonts w:hint="eastAsia" w:ascii="新宋体" w:hAnsi="新宋体" w:eastAsia="新宋体"/>
          <w:b/>
          <w:sz w:val="28"/>
          <w:szCs w:val="28"/>
        </w:rPr>
        <w:t xml:space="preserve">服务方案 </w:t>
      </w:r>
    </w:p>
    <w:p>
      <w:pPr>
        <w:autoSpaceDE w:val="0"/>
        <w:autoSpaceDN w:val="0"/>
        <w:ind w:right="893" w:firstLine="418"/>
        <w:textAlignment w:val="bottom"/>
        <w:rPr>
          <w:rFonts w:hint="eastAsia" w:ascii="新宋体" w:hAnsi="新宋体" w:eastAsia="新宋体"/>
        </w:rPr>
      </w:pPr>
      <w:r>
        <w:rPr>
          <w:rFonts w:hint="eastAsia" w:ascii="新宋体" w:hAnsi="新宋体" w:eastAsia="新宋体"/>
          <w:b/>
          <w:sz w:val="22"/>
        </w:rPr>
        <w:t>项目名称：                                           项目编号：</w:t>
      </w:r>
      <w:r>
        <w:rPr>
          <w:rFonts w:hint="eastAsia" w:ascii="新宋体" w:hAnsi="新宋体" w:eastAsia="新宋体"/>
        </w:rPr>
        <w:t xml:space="preserve">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pPr>
              <w:pStyle w:val="19"/>
              <w:spacing w:after="0"/>
              <w:jc w:val="center"/>
              <w:rPr>
                <w:rFonts w:hint="eastAsia" w:ascii="新宋体" w:hAnsi="新宋体" w:eastAsia="新宋体"/>
              </w:rPr>
            </w:pPr>
          </w:p>
        </w:tc>
      </w:tr>
    </w:tbl>
    <w:p>
      <w:pPr>
        <w:rPr>
          <w:rFonts w:hint="eastAsia" w:ascii="新宋体" w:hAnsi="新宋体" w:eastAsia="新宋体"/>
          <w:sz w:val="22"/>
          <w:szCs w:val="22"/>
          <w:lang w:val="zh-CN"/>
        </w:rPr>
      </w:pPr>
      <w:r>
        <w:rPr>
          <w:rFonts w:hint="eastAsia" w:ascii="新宋体" w:hAnsi="新宋体" w:eastAsia="新宋体"/>
          <w:sz w:val="28"/>
        </w:rPr>
        <w:t xml:space="preserve">  </w:t>
      </w:r>
    </w:p>
    <w:p>
      <w:pPr>
        <w:spacing w:line="380" w:lineRule="exact"/>
        <w:ind w:firstLine="4400" w:firstLineChars="2000"/>
        <w:rPr>
          <w:rFonts w:hint="eastAsia" w:ascii="新宋体" w:hAnsi="新宋体" w:eastAsia="新宋体"/>
          <w:sz w:val="22"/>
          <w:szCs w:val="22"/>
        </w:rPr>
      </w:pPr>
      <w:r>
        <w:rPr>
          <w:rFonts w:hint="eastAsia" w:ascii="新宋体" w:hAnsi="新宋体" w:eastAsia="新宋体"/>
          <w:sz w:val="22"/>
          <w:szCs w:val="22"/>
        </w:rPr>
        <w:t>投标人全称（盖章）：</w:t>
      </w:r>
    </w:p>
    <w:p>
      <w:pPr>
        <w:spacing w:line="380" w:lineRule="exact"/>
        <w:ind w:firstLine="4400" w:firstLineChars="2000"/>
        <w:rPr>
          <w:rFonts w:hint="eastAsia" w:ascii="新宋体" w:hAnsi="新宋体" w:eastAsia="新宋体"/>
          <w:sz w:val="22"/>
          <w:szCs w:val="22"/>
        </w:rPr>
      </w:pPr>
      <w:r>
        <w:rPr>
          <w:rFonts w:hint="eastAsia" w:ascii="新宋体" w:hAnsi="新宋体" w:eastAsia="新宋体"/>
          <w:sz w:val="22"/>
          <w:szCs w:val="22"/>
        </w:rPr>
        <w:t>投标人代表（签字）：</w:t>
      </w:r>
    </w:p>
    <w:p>
      <w:pPr>
        <w:spacing w:line="380" w:lineRule="exact"/>
        <w:ind w:firstLine="4400" w:firstLineChars="2000"/>
        <w:rPr>
          <w:rFonts w:hint="eastAsia" w:ascii="新宋体" w:hAnsi="新宋体" w:eastAsia="新宋体"/>
          <w:sz w:val="22"/>
          <w:szCs w:val="22"/>
        </w:rPr>
      </w:pPr>
      <w:r>
        <w:rPr>
          <w:rFonts w:hint="eastAsia" w:ascii="新宋体" w:hAnsi="新宋体" w:eastAsia="新宋体"/>
          <w:sz w:val="22"/>
          <w:szCs w:val="22"/>
        </w:rPr>
        <w:t xml:space="preserve">日  期： </w:t>
      </w:r>
    </w:p>
    <w:p>
      <w:pPr>
        <w:spacing w:line="380" w:lineRule="exact"/>
        <w:outlineLvl w:val="1"/>
        <w:rPr>
          <w:rFonts w:hint="eastAsia" w:ascii="新宋体" w:hAnsi="新宋体" w:eastAsia="新宋体"/>
          <w:b/>
          <w:bCs/>
          <w:sz w:val="22"/>
          <w:szCs w:val="22"/>
        </w:rPr>
      </w:pPr>
    </w:p>
    <w:p>
      <w:pPr>
        <w:spacing w:line="380" w:lineRule="exact"/>
        <w:outlineLvl w:val="1"/>
        <w:rPr>
          <w:rFonts w:hint="eastAsia" w:ascii="新宋体" w:hAnsi="新宋体" w:eastAsia="新宋体"/>
          <w:b/>
          <w:bCs/>
          <w:sz w:val="22"/>
          <w:szCs w:val="22"/>
        </w:rPr>
      </w:pPr>
    </w:p>
    <w:p>
      <w:pPr>
        <w:spacing w:line="360" w:lineRule="auto"/>
        <w:jc w:val="left"/>
        <w:rPr>
          <w:rFonts w:ascii="宋体" w:hAnsi="宋体" w:cs="Courier New"/>
          <w:b/>
          <w:bCs/>
          <w:sz w:val="24"/>
          <w:szCs w:val="24"/>
        </w:rPr>
      </w:pPr>
      <w:r>
        <w:rPr>
          <w:rFonts w:hint="eastAsia" w:ascii="宋体" w:hAnsi="宋体" w:cs="Courier New"/>
          <w:bCs/>
          <w:sz w:val="24"/>
          <w:szCs w:val="24"/>
        </w:rPr>
        <w:t>附件</w:t>
      </w:r>
      <w:r>
        <w:rPr>
          <w:rFonts w:hint="eastAsia" w:ascii="宋体" w:hAnsi="宋体" w:cs="Courier New"/>
          <w:bCs/>
          <w:sz w:val="24"/>
          <w:szCs w:val="24"/>
          <w:lang w:val="en-US" w:eastAsia="zh-CN"/>
        </w:rPr>
        <w:t>五</w:t>
      </w:r>
      <w:r>
        <w:rPr>
          <w:rFonts w:hint="eastAsia" w:ascii="宋体" w:hAnsi="宋体" w:cs="Courier New"/>
          <w:bCs/>
          <w:sz w:val="24"/>
          <w:szCs w:val="24"/>
        </w:rPr>
        <w:t>：</w:t>
      </w:r>
    </w:p>
    <w:p>
      <w:pPr>
        <w:spacing w:line="360" w:lineRule="auto"/>
        <w:jc w:val="center"/>
        <w:rPr>
          <w:rFonts w:ascii="宋体" w:hAnsi="宋体" w:cs="Courier New"/>
          <w:b/>
          <w:bCs/>
          <w:sz w:val="36"/>
          <w:szCs w:val="36"/>
        </w:rPr>
      </w:pPr>
      <w:r>
        <w:rPr>
          <w:rFonts w:hint="eastAsia" w:ascii="宋体" w:hAnsi="宋体" w:cs="Courier New"/>
          <w:b/>
          <w:bCs/>
          <w:sz w:val="36"/>
          <w:szCs w:val="36"/>
        </w:rPr>
        <w:t>投标报价单</w:t>
      </w:r>
    </w:p>
    <w:p>
      <w:pPr>
        <w:spacing w:line="360" w:lineRule="auto"/>
        <w:rPr>
          <w:rFonts w:ascii="宋体" w:hAnsi="宋体"/>
          <w:b/>
          <w:bCs/>
          <w:sz w:val="24"/>
          <w:szCs w:val="24"/>
        </w:rPr>
      </w:pPr>
      <w:r>
        <w:rPr>
          <w:rFonts w:hint="eastAsia" w:ascii="宋体" w:hAnsi="宋体" w:cs="Arial"/>
          <w:sz w:val="24"/>
          <w:szCs w:val="24"/>
        </w:rPr>
        <w:t>项目名称</w:t>
      </w:r>
      <w:r>
        <w:rPr>
          <w:rFonts w:ascii="宋体" w:hAnsi="宋体" w:cs="Arial"/>
          <w:sz w:val="24"/>
          <w:szCs w:val="24"/>
        </w:rPr>
        <w:t xml:space="preserve">：   </w:t>
      </w:r>
      <w:r>
        <w:rPr>
          <w:rFonts w:ascii="宋体" w:hAnsi="宋体" w:cs="Arial"/>
          <w:bCs/>
          <w:sz w:val="24"/>
          <w:szCs w:val="24"/>
        </w:rPr>
        <w:t xml:space="preserve">        </w:t>
      </w:r>
      <w:r>
        <w:rPr>
          <w:rFonts w:hint="eastAsia" w:ascii="宋体" w:hAnsi="宋体" w:cs="Arial"/>
          <w:sz w:val="24"/>
          <w:szCs w:val="24"/>
        </w:rPr>
        <w:t xml:space="preserve">                  </w:t>
      </w:r>
      <w:r>
        <w:rPr>
          <w:rFonts w:ascii="宋体" w:hAnsi="宋体" w:cs="Arial"/>
          <w:sz w:val="24"/>
          <w:szCs w:val="24"/>
        </w:rPr>
        <w:t>（价格单位：人民币元）</w:t>
      </w:r>
    </w:p>
    <w:tbl>
      <w:tblPr>
        <w:tblStyle w:val="13"/>
        <w:tblpPr w:leftFromText="180" w:rightFromText="180" w:vertAnchor="text" w:horzAnchor="page" w:tblpX="1212" w:tblpY="133"/>
        <w:tblOverlap w:val="never"/>
        <w:tblW w:w="958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787"/>
        <w:gridCol w:w="1525"/>
        <w:gridCol w:w="1491"/>
        <w:gridCol w:w="2708"/>
        <w:gridCol w:w="155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pPr>
              <w:spacing w:line="360" w:lineRule="auto"/>
              <w:jc w:val="center"/>
              <w:rPr>
                <w:rFonts w:ascii="宋体" w:hAnsi="宋体" w:cs="hakuyoxingshu7000"/>
                <w:b/>
                <w:bCs/>
                <w:sz w:val="24"/>
                <w:szCs w:val="24"/>
              </w:rPr>
            </w:pPr>
            <w:r>
              <w:rPr>
                <w:rFonts w:hint="eastAsia" w:ascii="宋体" w:hAnsi="宋体" w:cs="hakuyoxingshu7000"/>
                <w:b/>
                <w:bCs/>
                <w:sz w:val="24"/>
                <w:szCs w:val="24"/>
              </w:rPr>
              <w:t>序号</w:t>
            </w:r>
          </w:p>
        </w:tc>
        <w:tc>
          <w:tcPr>
            <w:tcW w:w="1787" w:type="dxa"/>
            <w:vAlign w:val="center"/>
          </w:tcPr>
          <w:p>
            <w:pPr>
              <w:spacing w:line="360" w:lineRule="auto"/>
              <w:jc w:val="center"/>
              <w:rPr>
                <w:rFonts w:ascii="宋体" w:hAnsi="宋体" w:cs="hakuyoxingshu7000"/>
                <w:b/>
                <w:bCs/>
                <w:sz w:val="24"/>
                <w:szCs w:val="24"/>
              </w:rPr>
            </w:pPr>
            <w:r>
              <w:rPr>
                <w:rFonts w:hint="eastAsia" w:ascii="宋体" w:hAnsi="宋体" w:cs="hakuyoxingshu7000"/>
                <w:b/>
                <w:bCs/>
                <w:sz w:val="24"/>
                <w:szCs w:val="24"/>
              </w:rPr>
              <w:t>项目内容</w:t>
            </w:r>
          </w:p>
        </w:tc>
        <w:tc>
          <w:tcPr>
            <w:tcW w:w="1525" w:type="dxa"/>
            <w:vAlign w:val="center"/>
          </w:tcPr>
          <w:p>
            <w:pPr>
              <w:spacing w:line="360" w:lineRule="auto"/>
              <w:jc w:val="center"/>
              <w:rPr>
                <w:rFonts w:hint="eastAsia" w:ascii="宋体" w:hAnsi="宋体" w:eastAsia="宋体" w:cs="hakuyoxingshu7000"/>
                <w:b/>
                <w:bCs/>
                <w:sz w:val="24"/>
                <w:szCs w:val="24"/>
                <w:lang w:eastAsia="zh-CN"/>
              </w:rPr>
            </w:pPr>
            <w:r>
              <w:rPr>
                <w:rFonts w:hint="eastAsia" w:ascii="宋体" w:hAnsi="宋体" w:cs="hakuyoxingshu7000"/>
                <w:b/>
                <w:bCs/>
                <w:sz w:val="24"/>
                <w:szCs w:val="24"/>
                <w:lang w:val="en-US" w:eastAsia="zh-CN"/>
              </w:rPr>
              <w:t>数量</w:t>
            </w:r>
          </w:p>
        </w:tc>
        <w:tc>
          <w:tcPr>
            <w:tcW w:w="1491" w:type="dxa"/>
            <w:vAlign w:val="center"/>
          </w:tcPr>
          <w:p>
            <w:pPr>
              <w:spacing w:line="360" w:lineRule="auto"/>
              <w:jc w:val="center"/>
              <w:rPr>
                <w:rFonts w:hint="eastAsia" w:ascii="宋体" w:hAnsi="宋体" w:eastAsia="宋体" w:cs="hakuyoxingshu7000"/>
                <w:b/>
                <w:bCs/>
                <w:sz w:val="24"/>
                <w:szCs w:val="24"/>
                <w:lang w:eastAsia="zh-CN"/>
              </w:rPr>
            </w:pPr>
            <w:r>
              <w:rPr>
                <w:rFonts w:hint="eastAsia" w:ascii="宋体" w:hAnsi="宋体" w:cs="hakuyoxingshu7000"/>
                <w:b/>
                <w:bCs/>
                <w:sz w:val="24"/>
                <w:szCs w:val="24"/>
                <w:lang w:val="en-US" w:eastAsia="zh-CN"/>
              </w:rPr>
              <w:t>单价</w:t>
            </w:r>
          </w:p>
        </w:tc>
        <w:tc>
          <w:tcPr>
            <w:tcW w:w="2708" w:type="dxa"/>
            <w:vAlign w:val="center"/>
          </w:tcPr>
          <w:p>
            <w:pPr>
              <w:spacing w:line="360" w:lineRule="auto"/>
              <w:jc w:val="center"/>
              <w:rPr>
                <w:rFonts w:hint="eastAsia" w:ascii="宋体" w:hAnsi="宋体" w:eastAsia="宋体" w:cs="hakuyoxingshu7000"/>
                <w:b/>
                <w:bCs/>
                <w:sz w:val="24"/>
                <w:szCs w:val="24"/>
                <w:lang w:val="en-US" w:eastAsia="zh-CN"/>
              </w:rPr>
            </w:pPr>
            <w:r>
              <w:rPr>
                <w:rFonts w:hint="eastAsia" w:ascii="宋体" w:hAnsi="宋体" w:cs="hakuyoxingshu7000"/>
                <w:b/>
                <w:bCs/>
                <w:sz w:val="24"/>
                <w:szCs w:val="24"/>
                <w:lang w:val="en-US" w:eastAsia="zh-CN"/>
              </w:rPr>
              <w:t>金额</w:t>
            </w:r>
          </w:p>
        </w:tc>
        <w:tc>
          <w:tcPr>
            <w:tcW w:w="1555" w:type="dxa"/>
            <w:vAlign w:val="center"/>
          </w:tcPr>
          <w:p>
            <w:pPr>
              <w:spacing w:line="360" w:lineRule="auto"/>
              <w:jc w:val="center"/>
              <w:rPr>
                <w:rFonts w:hint="default" w:ascii="宋体" w:hAnsi="宋体" w:cs="hakuyoxingshu7000"/>
                <w:b/>
                <w:bCs/>
                <w:sz w:val="24"/>
                <w:szCs w:val="24"/>
                <w:lang w:val="en-US" w:eastAsia="zh-CN"/>
              </w:rPr>
            </w:pPr>
            <w:r>
              <w:rPr>
                <w:rFonts w:hint="eastAsia" w:ascii="宋体" w:hAnsi="宋体" w:cs="hakuyoxingshu7000"/>
                <w:b/>
                <w:bCs/>
                <w:sz w:val="24"/>
                <w:szCs w:val="24"/>
                <w:lang w:val="en-US" w:eastAsia="zh-CN"/>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1</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2</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3</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4</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5</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6</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7</w:t>
            </w:r>
          </w:p>
        </w:tc>
        <w:tc>
          <w:tcPr>
            <w:tcW w:w="1787" w:type="dxa"/>
            <w:vAlign w:val="center"/>
          </w:tcPr>
          <w:p>
            <w:pPr>
              <w:spacing w:line="360" w:lineRule="auto"/>
              <w:rPr>
                <w:rFonts w:ascii="宋体" w:hAnsi="宋体" w:cs="hakuyoxingshu7000"/>
                <w:bCs/>
                <w:sz w:val="24"/>
                <w:szCs w:val="24"/>
              </w:rPr>
            </w:pPr>
          </w:p>
        </w:tc>
        <w:tc>
          <w:tcPr>
            <w:tcW w:w="1525" w:type="dxa"/>
            <w:vAlign w:val="center"/>
          </w:tcPr>
          <w:p>
            <w:pPr>
              <w:spacing w:line="360" w:lineRule="auto"/>
              <w:rPr>
                <w:rFonts w:ascii="宋体" w:hAnsi="宋体" w:cs="hakuyoxingshu7000"/>
                <w:bCs/>
                <w:sz w:val="24"/>
                <w:szCs w:val="24"/>
              </w:rPr>
            </w:pPr>
          </w:p>
        </w:tc>
        <w:tc>
          <w:tcPr>
            <w:tcW w:w="1491" w:type="dxa"/>
            <w:vAlign w:val="center"/>
          </w:tcPr>
          <w:p>
            <w:pPr>
              <w:spacing w:line="360" w:lineRule="auto"/>
              <w:rPr>
                <w:rFonts w:ascii="宋体" w:hAnsi="宋体" w:cs="hakuyoxingshu7000"/>
                <w:b/>
                <w:bCs/>
                <w:sz w:val="24"/>
                <w:szCs w:val="24"/>
              </w:rPr>
            </w:pP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pPr>
              <w:spacing w:line="360" w:lineRule="auto"/>
              <w:jc w:val="center"/>
              <w:rPr>
                <w:rFonts w:ascii="宋体" w:hAnsi="宋体" w:cs="hakuyoxingshu7000"/>
                <w:bCs/>
                <w:sz w:val="24"/>
                <w:szCs w:val="24"/>
              </w:rPr>
            </w:pPr>
            <w:r>
              <w:rPr>
                <w:rFonts w:hint="eastAsia" w:ascii="宋体" w:hAnsi="宋体" w:cs="hakuyoxingshu7000"/>
                <w:bCs/>
                <w:sz w:val="24"/>
                <w:szCs w:val="24"/>
              </w:rPr>
              <w:t>8</w:t>
            </w:r>
          </w:p>
        </w:tc>
        <w:tc>
          <w:tcPr>
            <w:tcW w:w="4803" w:type="dxa"/>
            <w:gridSpan w:val="3"/>
            <w:vAlign w:val="center"/>
          </w:tcPr>
          <w:p>
            <w:pPr>
              <w:spacing w:line="360" w:lineRule="auto"/>
              <w:jc w:val="center"/>
              <w:rPr>
                <w:rFonts w:hint="default" w:ascii="宋体" w:hAnsi="宋体" w:eastAsia="宋体" w:cs="hakuyoxingshu7000"/>
                <w:b/>
                <w:bCs/>
                <w:sz w:val="24"/>
                <w:szCs w:val="24"/>
                <w:lang w:val="en-US" w:eastAsia="zh-CN"/>
              </w:rPr>
            </w:pPr>
            <w:r>
              <w:rPr>
                <w:rFonts w:hint="eastAsia" w:ascii="宋体" w:hAnsi="宋体" w:cs="hakuyoxingshu7000"/>
                <w:b/>
                <w:bCs/>
                <w:sz w:val="24"/>
                <w:szCs w:val="24"/>
                <w:lang w:val="en-US" w:eastAsia="zh-CN"/>
              </w:rPr>
              <w:t>合计金额：</w:t>
            </w:r>
          </w:p>
        </w:tc>
        <w:tc>
          <w:tcPr>
            <w:tcW w:w="2708" w:type="dxa"/>
            <w:vAlign w:val="center"/>
          </w:tcPr>
          <w:p>
            <w:pPr>
              <w:spacing w:line="360" w:lineRule="auto"/>
              <w:rPr>
                <w:rFonts w:ascii="宋体" w:hAnsi="宋体" w:cs="hakuyoxingshu7000"/>
                <w:b/>
                <w:bCs/>
                <w:sz w:val="24"/>
                <w:szCs w:val="24"/>
              </w:rPr>
            </w:pPr>
          </w:p>
        </w:tc>
        <w:tc>
          <w:tcPr>
            <w:tcW w:w="1555" w:type="dxa"/>
            <w:vAlign w:val="center"/>
          </w:tcPr>
          <w:p>
            <w:pPr>
              <w:spacing w:line="360" w:lineRule="auto"/>
              <w:rPr>
                <w:rFonts w:ascii="宋体" w:hAnsi="宋体" w:cs="hakuyoxingshu7000"/>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9583" w:type="dxa"/>
            <w:gridSpan w:val="6"/>
            <w:vAlign w:val="center"/>
          </w:tcPr>
          <w:p>
            <w:pPr>
              <w:spacing w:line="360" w:lineRule="auto"/>
              <w:jc w:val="both"/>
              <w:rPr>
                <w:rFonts w:hint="eastAsia" w:ascii="宋体" w:hAnsi="宋体" w:cs="hakuyoxingshu7000"/>
                <w:b/>
                <w:bCs/>
                <w:sz w:val="24"/>
                <w:szCs w:val="24"/>
              </w:rPr>
            </w:pPr>
            <w:r>
              <w:rPr>
                <w:rFonts w:hint="eastAsia" w:ascii="宋体" w:hAnsi="宋体" w:cs="hakuyoxingshu7000"/>
                <w:b/>
                <w:bCs/>
                <w:sz w:val="24"/>
                <w:szCs w:val="24"/>
              </w:rPr>
              <w:t>合计投标报价（大写）</w:t>
            </w:r>
            <w:r>
              <w:rPr>
                <w:rFonts w:hint="eastAsia" w:ascii="宋体" w:hAnsi="宋体" w:cs="hakuyoxingshu7000"/>
                <w:b/>
                <w:bCs/>
                <w:sz w:val="24"/>
                <w:szCs w:val="24"/>
                <w:lang w:eastAsia="zh-CN"/>
              </w:rPr>
              <w:t>：</w:t>
            </w:r>
            <w:r>
              <w:rPr>
                <w:rFonts w:hint="eastAsia" w:ascii="宋体" w:hAnsi="宋体" w:cs="hakuyoxingshu7000"/>
                <w:b/>
                <w:bCs/>
                <w:sz w:val="24"/>
                <w:szCs w:val="24"/>
              </w:rPr>
              <w:t xml:space="preserve"> </w:t>
            </w:r>
            <w:r>
              <w:rPr>
                <w:rFonts w:hint="eastAsia" w:ascii="宋体" w:hAnsi="宋体" w:cs="hakuyoxingshu7000"/>
                <w:b/>
                <w:bCs/>
                <w:sz w:val="24"/>
                <w:szCs w:val="24"/>
                <w:lang w:val="en-US" w:eastAsia="zh-CN"/>
              </w:rPr>
              <w:t xml:space="preserve">                            </w:t>
            </w:r>
            <w:r>
              <w:rPr>
                <w:rFonts w:hint="eastAsia" w:ascii="宋体" w:hAnsi="宋体" w:cs="hakuyoxingshu7000"/>
                <w:b/>
                <w:bCs/>
                <w:sz w:val="24"/>
                <w:szCs w:val="24"/>
              </w:rPr>
              <w:t>元人民币</w:t>
            </w:r>
          </w:p>
        </w:tc>
      </w:tr>
    </w:tbl>
    <w:p>
      <w:pPr>
        <w:spacing w:line="360" w:lineRule="auto"/>
        <w:rPr>
          <w:rFonts w:ascii="宋体" w:hAnsi="宋体" w:cs="Arial"/>
          <w:b/>
          <w:bCs/>
          <w:sz w:val="24"/>
          <w:szCs w:val="24"/>
        </w:rPr>
      </w:pPr>
      <w:r>
        <w:rPr>
          <w:rFonts w:hint="eastAsia" w:ascii="新宋体" w:hAnsi="新宋体" w:eastAsia="新宋体"/>
          <w:b/>
          <w:sz w:val="24"/>
          <w:szCs w:val="24"/>
        </w:rPr>
        <w:t>说明：项目报价为完成该项目所需全部物品（包括所有安装配件）、货物的运输、安装、调试、相关税金，以及服务等全部费用，投标人应根据上述因素自行考虑含入投标报价。</w:t>
      </w:r>
    </w:p>
    <w:p>
      <w:pPr>
        <w:spacing w:line="360" w:lineRule="auto"/>
        <w:rPr>
          <w:rFonts w:ascii="宋体" w:hAnsi="宋体" w:cs="Arial"/>
          <w:b/>
          <w:bCs/>
          <w:sz w:val="24"/>
          <w:szCs w:val="24"/>
        </w:rPr>
      </w:pPr>
    </w:p>
    <w:p>
      <w:pPr>
        <w:spacing w:line="360" w:lineRule="auto"/>
        <w:rPr>
          <w:rFonts w:ascii="宋体" w:hAnsi="宋体" w:cs="Arial"/>
          <w:b/>
          <w:bCs/>
          <w:sz w:val="24"/>
          <w:szCs w:val="24"/>
        </w:rPr>
      </w:pPr>
    </w:p>
    <w:p>
      <w:pPr>
        <w:spacing w:line="360" w:lineRule="auto"/>
        <w:ind w:right="-11" w:firstLine="240" w:firstLineChars="100"/>
        <w:rPr>
          <w:rFonts w:ascii="宋体" w:hAnsi="宋体" w:cs="Arial"/>
          <w:sz w:val="24"/>
          <w:szCs w:val="24"/>
        </w:rPr>
      </w:pPr>
      <w:r>
        <w:rPr>
          <w:rFonts w:hint="eastAsia" w:ascii="宋体" w:hAnsi="宋体" w:cs="Arial"/>
          <w:sz w:val="24"/>
          <w:szCs w:val="24"/>
        </w:rPr>
        <w:t>投标商全称</w:t>
      </w:r>
      <w:r>
        <w:rPr>
          <w:rFonts w:ascii="宋体" w:hAnsi="宋体" w:cs="Arial"/>
          <w:sz w:val="24"/>
          <w:szCs w:val="24"/>
        </w:rPr>
        <w:t>（公章）：</w:t>
      </w:r>
      <w:r>
        <w:rPr>
          <w:rFonts w:hint="eastAsia" w:ascii="宋体" w:hAnsi="宋体" w:cs="Arial"/>
          <w:sz w:val="24"/>
          <w:szCs w:val="24"/>
          <w:u w:val="single"/>
        </w:rPr>
        <w:t xml:space="preserve">                    </w:t>
      </w:r>
    </w:p>
    <w:p>
      <w:pPr>
        <w:spacing w:line="360" w:lineRule="auto"/>
        <w:rPr>
          <w:rFonts w:ascii="宋体" w:hAnsi="宋体"/>
          <w:sz w:val="24"/>
          <w:szCs w:val="24"/>
        </w:rPr>
      </w:pPr>
      <w:r>
        <w:rPr>
          <w:rFonts w:hint="eastAsia" w:ascii="宋体" w:hAnsi="宋体"/>
          <w:sz w:val="24"/>
          <w:szCs w:val="24"/>
        </w:rPr>
        <w:t xml:space="preserve">  </w:t>
      </w:r>
      <w:r>
        <w:rPr>
          <w:rFonts w:ascii="宋体" w:hAnsi="宋体"/>
          <w:sz w:val="24"/>
          <w:szCs w:val="24"/>
        </w:rPr>
        <w:t>日期：</w:t>
      </w:r>
      <w:r>
        <w:rPr>
          <w:rFonts w:hint="eastAsia" w:ascii="宋体" w:hAnsi="宋体"/>
          <w:sz w:val="24"/>
          <w:szCs w:val="24"/>
          <w:u w:val="single"/>
        </w:rPr>
        <w:t xml:space="preserve">               </w:t>
      </w:r>
    </w:p>
    <w:p>
      <w:pPr>
        <w:spacing w:line="360" w:lineRule="auto"/>
        <w:rPr>
          <w:sz w:val="24"/>
          <w:szCs w:val="24"/>
        </w:rPr>
      </w:pPr>
    </w:p>
    <w:p>
      <w:pPr>
        <w:widowControl/>
        <w:spacing w:line="360" w:lineRule="auto"/>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E656AF1"/>
    <w:multiLevelType w:val="multilevel"/>
    <w:tmpl w:val="3E656AF1"/>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YjA4Y2MwN2RhNDFlNTA3OGQwYWU5NTZkNWY2NjcifQ=="/>
  </w:docVars>
  <w:rsids>
    <w:rsidRoot w:val="7E9D2BEE"/>
    <w:rsid w:val="00164318"/>
    <w:rsid w:val="008F65FF"/>
    <w:rsid w:val="02AE55E9"/>
    <w:rsid w:val="04137DFA"/>
    <w:rsid w:val="041E1407"/>
    <w:rsid w:val="046C7126"/>
    <w:rsid w:val="048177A5"/>
    <w:rsid w:val="05104339"/>
    <w:rsid w:val="05252DE6"/>
    <w:rsid w:val="054935FC"/>
    <w:rsid w:val="057D45C7"/>
    <w:rsid w:val="063437DC"/>
    <w:rsid w:val="063F15D1"/>
    <w:rsid w:val="06770E4D"/>
    <w:rsid w:val="09181A0E"/>
    <w:rsid w:val="09682EB8"/>
    <w:rsid w:val="09701596"/>
    <w:rsid w:val="09EF276F"/>
    <w:rsid w:val="0ABB16FD"/>
    <w:rsid w:val="0B9E1294"/>
    <w:rsid w:val="0C3E373D"/>
    <w:rsid w:val="0C48260B"/>
    <w:rsid w:val="0C811679"/>
    <w:rsid w:val="0C9814B5"/>
    <w:rsid w:val="0CD74F4E"/>
    <w:rsid w:val="0DCF4D92"/>
    <w:rsid w:val="0DD57DA6"/>
    <w:rsid w:val="0E1D50C2"/>
    <w:rsid w:val="0E2B3F92"/>
    <w:rsid w:val="110E0BAC"/>
    <w:rsid w:val="114C494B"/>
    <w:rsid w:val="127B54E8"/>
    <w:rsid w:val="12B22195"/>
    <w:rsid w:val="13823917"/>
    <w:rsid w:val="13CA1F19"/>
    <w:rsid w:val="13DD44F2"/>
    <w:rsid w:val="144E2A5F"/>
    <w:rsid w:val="14E32ED1"/>
    <w:rsid w:val="173845ED"/>
    <w:rsid w:val="17FD24FB"/>
    <w:rsid w:val="182201B4"/>
    <w:rsid w:val="187B02C7"/>
    <w:rsid w:val="18F00A8A"/>
    <w:rsid w:val="1AAF0E80"/>
    <w:rsid w:val="1AC51655"/>
    <w:rsid w:val="1B943177"/>
    <w:rsid w:val="1BCD3B84"/>
    <w:rsid w:val="1BD532AE"/>
    <w:rsid w:val="1C275729"/>
    <w:rsid w:val="1C8431EB"/>
    <w:rsid w:val="1E05197A"/>
    <w:rsid w:val="1EEA7AC6"/>
    <w:rsid w:val="1F090697"/>
    <w:rsid w:val="1FD92A7D"/>
    <w:rsid w:val="203B6D03"/>
    <w:rsid w:val="20AC4ABE"/>
    <w:rsid w:val="20BE4494"/>
    <w:rsid w:val="213056EF"/>
    <w:rsid w:val="21E30D42"/>
    <w:rsid w:val="22201238"/>
    <w:rsid w:val="22617B2B"/>
    <w:rsid w:val="242D0576"/>
    <w:rsid w:val="2601367E"/>
    <w:rsid w:val="260E1459"/>
    <w:rsid w:val="26647BE9"/>
    <w:rsid w:val="26CB1FFA"/>
    <w:rsid w:val="278A02F5"/>
    <w:rsid w:val="27BA6FBE"/>
    <w:rsid w:val="282707F3"/>
    <w:rsid w:val="290B7C96"/>
    <w:rsid w:val="2B0D5F6D"/>
    <w:rsid w:val="2C9F3729"/>
    <w:rsid w:val="2DDA4C9A"/>
    <w:rsid w:val="2DE55AB4"/>
    <w:rsid w:val="2E0C3A22"/>
    <w:rsid w:val="2E0D1483"/>
    <w:rsid w:val="2EBB4BEE"/>
    <w:rsid w:val="319C6045"/>
    <w:rsid w:val="31B41C0A"/>
    <w:rsid w:val="31D54EF7"/>
    <w:rsid w:val="32351D06"/>
    <w:rsid w:val="3345781A"/>
    <w:rsid w:val="33950813"/>
    <w:rsid w:val="33EA7980"/>
    <w:rsid w:val="365A27C8"/>
    <w:rsid w:val="3694744F"/>
    <w:rsid w:val="378C2AA9"/>
    <w:rsid w:val="38C43CA9"/>
    <w:rsid w:val="3BE55E13"/>
    <w:rsid w:val="3C4B3FC2"/>
    <w:rsid w:val="3D7E46A8"/>
    <w:rsid w:val="3DF81D2A"/>
    <w:rsid w:val="3E5E1BF9"/>
    <w:rsid w:val="3E75078E"/>
    <w:rsid w:val="3ECF1148"/>
    <w:rsid w:val="3F1F65DD"/>
    <w:rsid w:val="3FB757CD"/>
    <w:rsid w:val="40034CE0"/>
    <w:rsid w:val="41DF2AEE"/>
    <w:rsid w:val="42162BD2"/>
    <w:rsid w:val="423A5616"/>
    <w:rsid w:val="42E12896"/>
    <w:rsid w:val="42E303BC"/>
    <w:rsid w:val="43703F00"/>
    <w:rsid w:val="43F53D29"/>
    <w:rsid w:val="45B84D5C"/>
    <w:rsid w:val="46217054"/>
    <w:rsid w:val="46254F1A"/>
    <w:rsid w:val="48A905A4"/>
    <w:rsid w:val="49F45D1E"/>
    <w:rsid w:val="4A5C0AFE"/>
    <w:rsid w:val="4B2D35EC"/>
    <w:rsid w:val="4B6173B9"/>
    <w:rsid w:val="4BF1634C"/>
    <w:rsid w:val="4C7240D0"/>
    <w:rsid w:val="4D4C6D24"/>
    <w:rsid w:val="4D8412CA"/>
    <w:rsid w:val="4DD17574"/>
    <w:rsid w:val="4EBC7D13"/>
    <w:rsid w:val="4F156EDC"/>
    <w:rsid w:val="4FEB04D1"/>
    <w:rsid w:val="525613B6"/>
    <w:rsid w:val="52741FD4"/>
    <w:rsid w:val="54ED444E"/>
    <w:rsid w:val="5A807902"/>
    <w:rsid w:val="5B235531"/>
    <w:rsid w:val="5BB300C0"/>
    <w:rsid w:val="5C7E30BB"/>
    <w:rsid w:val="5C7E5810"/>
    <w:rsid w:val="5CA54D24"/>
    <w:rsid w:val="5D5B41FF"/>
    <w:rsid w:val="5DBF01BE"/>
    <w:rsid w:val="5E117222"/>
    <w:rsid w:val="5E4775F9"/>
    <w:rsid w:val="5E5674C7"/>
    <w:rsid w:val="5EA17159"/>
    <w:rsid w:val="5F8748DA"/>
    <w:rsid w:val="5FDE1234"/>
    <w:rsid w:val="63604C33"/>
    <w:rsid w:val="63653CAD"/>
    <w:rsid w:val="63F7532D"/>
    <w:rsid w:val="647B1A55"/>
    <w:rsid w:val="65561E5B"/>
    <w:rsid w:val="6573295C"/>
    <w:rsid w:val="667761EE"/>
    <w:rsid w:val="669D6869"/>
    <w:rsid w:val="66EB7B2A"/>
    <w:rsid w:val="67201A8D"/>
    <w:rsid w:val="673E0C66"/>
    <w:rsid w:val="69643755"/>
    <w:rsid w:val="69DC26B1"/>
    <w:rsid w:val="6C6D4A58"/>
    <w:rsid w:val="6D154D66"/>
    <w:rsid w:val="6D905053"/>
    <w:rsid w:val="6E542593"/>
    <w:rsid w:val="6ECD3B4B"/>
    <w:rsid w:val="6F556684"/>
    <w:rsid w:val="70134ABB"/>
    <w:rsid w:val="70377E36"/>
    <w:rsid w:val="70B3479D"/>
    <w:rsid w:val="70F75741"/>
    <w:rsid w:val="712029B9"/>
    <w:rsid w:val="7174432C"/>
    <w:rsid w:val="728C5ACB"/>
    <w:rsid w:val="7298621E"/>
    <w:rsid w:val="72B76A57"/>
    <w:rsid w:val="74C01E69"/>
    <w:rsid w:val="74D64461"/>
    <w:rsid w:val="755C628B"/>
    <w:rsid w:val="755E58D5"/>
    <w:rsid w:val="76036494"/>
    <w:rsid w:val="761360D7"/>
    <w:rsid w:val="76992E80"/>
    <w:rsid w:val="76DE455C"/>
    <w:rsid w:val="77F03ED5"/>
    <w:rsid w:val="78A44248"/>
    <w:rsid w:val="78C95383"/>
    <w:rsid w:val="794E57F6"/>
    <w:rsid w:val="7A9A058E"/>
    <w:rsid w:val="7B68601A"/>
    <w:rsid w:val="7C857813"/>
    <w:rsid w:val="7DE25B31"/>
    <w:rsid w:val="7E1F77F3"/>
    <w:rsid w:val="7E9D2BEE"/>
    <w:rsid w:val="7F361298"/>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0"/>
    <w:pPr>
      <w:keepNext/>
      <w:numPr>
        <w:ilvl w:val="0"/>
        <w:numId w:val="1"/>
      </w:numPr>
      <w:jc w:val="center"/>
      <w:outlineLvl w:val="0"/>
    </w:pPr>
    <w:rPr>
      <w:rFonts w:eastAsia="黑体"/>
      <w:b/>
      <w:sz w:val="32"/>
      <w:szCs w:val="20"/>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5">
    <w:name w:val="Body Text"/>
    <w:basedOn w:val="1"/>
    <w:qFormat/>
    <w:uiPriority w:val="0"/>
    <w:pPr>
      <w:spacing w:after="120" w:afterLines="0"/>
    </w:pPr>
  </w:style>
  <w:style w:type="paragraph" w:styleId="6">
    <w:name w:val="Body Text Indent"/>
    <w:basedOn w:val="1"/>
    <w:qFormat/>
    <w:uiPriority w:val="0"/>
    <w:pPr>
      <w:ind w:left="480" w:hanging="480" w:hangingChars="200"/>
    </w:pPr>
    <w:rPr>
      <w:sz w:val="24"/>
    </w:rPr>
  </w:style>
  <w:style w:type="paragraph" w:styleId="7">
    <w:name w:val="Block Text"/>
    <w:basedOn w:val="1"/>
    <w:qFormat/>
    <w:uiPriority w:val="0"/>
    <w:pPr>
      <w:spacing w:line="520" w:lineRule="exact"/>
      <w:ind w:left="540" w:leftChars="257" w:right="-514"/>
    </w:pPr>
    <w:rPr>
      <w:rFonts w:ascii="宋体" w:hAnsi="宋体"/>
      <w:sz w:val="24"/>
    </w:rPr>
  </w:style>
  <w:style w:type="paragraph" w:styleId="8">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9">
    <w:name w:val="Date"/>
    <w:basedOn w:val="1"/>
    <w:next w:val="1"/>
    <w:qFormat/>
    <w:uiPriority w:val="0"/>
    <w:pPr>
      <w:ind w:left="100" w:leftChars="2500"/>
    </w:pPr>
  </w:style>
  <w:style w:type="paragraph" w:styleId="10">
    <w:name w:val="footer"/>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1">
    <w:name w:val="header"/>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2">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table" w:styleId="14">
    <w:name w:val="Table Grid"/>
    <w:basedOn w:val="13"/>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customStyle="1" w:styleId="17">
    <w:name w:val="标题 1 字符"/>
    <w:link w:val="3"/>
    <w:qFormat/>
    <w:uiPriority w:val="0"/>
    <w:rPr>
      <w:rFonts w:eastAsia="黑体"/>
      <w:b/>
      <w:sz w:val="32"/>
      <w:szCs w:val="20"/>
    </w:rPr>
  </w:style>
  <w:style w:type="paragraph" w:styleId="18">
    <w:name w:val="List Paragraph"/>
    <w:basedOn w:val="1"/>
    <w:qFormat/>
    <w:uiPriority w:val="0"/>
    <w:pPr>
      <w:ind w:firstLine="420" w:firstLineChars="200"/>
    </w:pPr>
    <w:rPr>
      <w:rFonts w:ascii="Calibri" w:hAnsi="Calibri"/>
      <w:szCs w:val="22"/>
    </w:rPr>
  </w:style>
  <w:style w:type="paragraph" w:customStyle="1" w:styleId="19">
    <w:name w:val="保留正文"/>
    <w:basedOn w:val="5"/>
    <w:qFormat/>
    <w:uiPriority w:val="0"/>
  </w:style>
  <w:style w:type="table" w:customStyle="1" w:styleId="20">
    <w:name w:val="Table Normal"/>
    <w:unhideWhenUsed/>
    <w:qFormat/>
    <w:uiPriority w:val="0"/>
    <w:tblPr>
      <w:tblCellMar>
        <w:top w:w="0" w:type="dxa"/>
        <w:left w:w="0" w:type="dxa"/>
        <w:bottom w:w="0" w:type="dxa"/>
        <w:right w:w="0" w:type="dxa"/>
      </w:tblCellMar>
    </w:tblPr>
  </w:style>
  <w:style w:type="paragraph" w:customStyle="1" w:styleId="21">
    <w:name w:val="Table Text"/>
    <w:basedOn w:val="1"/>
    <w:semiHidden/>
    <w:qFormat/>
    <w:uiPriority w:val="0"/>
    <w:rPr>
      <w:rFonts w:ascii="宋体" w:hAnsi="宋体" w:eastAsia="宋体" w:cs="宋体"/>
      <w:sz w:val="21"/>
      <w:szCs w:val="21"/>
      <w:lang w:val="en-US" w:eastAsia="en-US" w:bidi="ar-SA"/>
    </w:rPr>
  </w:style>
  <w:style w:type="paragraph" w:customStyle="1" w:styleId="22">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5993</Words>
  <Characters>6428</Characters>
  <Lines>0</Lines>
  <Paragraphs>0</Paragraphs>
  <TotalTime>1</TotalTime>
  <ScaleCrop>false</ScaleCrop>
  <LinksUpToDate>false</LinksUpToDate>
  <CharactersWithSpaces>7545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shin</cp:lastModifiedBy>
  <dcterms:modified xsi:type="dcterms:W3CDTF">2024-08-01T05:20:06Z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B8661C9A18254C08A2F3DA8623573333_13</vt:lpwstr>
  </property>
  <property fmtid="{D5CDD505-2E9C-101B-9397-08002B2CF9AE}" pid="4" name="commondata">
    <vt:lpwstr>eyJoZGlkIjoiMjdiOGY2Yjk4NjAzM2M5OTU2Y2MxNTk1YmNlMjFjYWQifQ==</vt:lpwstr>
  </property>
</Properties>
</file>