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DE6DE">
      <w:pPr>
        <w:jc w:val="both"/>
        <w:rPr>
          <w:rFonts w:hint="eastAsia" w:ascii="新宋体" w:hAnsi="新宋体" w:eastAsia="新宋体" w:cs="新宋体"/>
          <w:b/>
          <w:bCs/>
          <w:spacing w:val="30"/>
          <w:sz w:val="56"/>
          <w:szCs w:val="56"/>
          <w:highlight w:val="none"/>
        </w:rPr>
      </w:pPr>
      <w:bookmarkStart w:id="7" w:name="_GoBack"/>
    </w:p>
    <w:p w14:paraId="78D17694">
      <w:pPr>
        <w:jc w:val="center"/>
        <w:rPr>
          <w:rFonts w:hint="eastAsia" w:ascii="新宋体" w:hAnsi="新宋体" w:eastAsia="新宋体"/>
          <w:b/>
          <w:bCs/>
          <w:spacing w:val="140"/>
          <w:sz w:val="72"/>
          <w:highlight w:val="none"/>
        </w:rPr>
      </w:pPr>
      <w:r>
        <w:rPr>
          <w:rFonts w:hint="eastAsia" w:ascii="新宋体" w:hAnsi="新宋体" w:eastAsia="新宋体" w:cs="新宋体"/>
          <w:b/>
          <w:bCs/>
          <w:spacing w:val="30"/>
          <w:sz w:val="56"/>
          <w:szCs w:val="56"/>
          <w:highlight w:val="none"/>
        </w:rPr>
        <w:t>温 州 市 第 七 人 民 医 院</w:t>
      </w:r>
    </w:p>
    <w:p w14:paraId="4044A183">
      <w:pPr>
        <w:adjustRightInd w:val="0"/>
        <w:snapToGrid w:val="0"/>
        <w:spacing w:line="480" w:lineRule="auto"/>
        <w:ind w:right="361"/>
        <w:jc w:val="both"/>
        <w:rPr>
          <w:rFonts w:hint="eastAsia" w:ascii="新宋体" w:hAnsi="新宋体" w:eastAsia="新宋体"/>
          <w:b/>
          <w:bCs/>
          <w:sz w:val="84"/>
          <w:szCs w:val="84"/>
          <w:highlight w:val="none"/>
        </w:rPr>
      </w:pPr>
    </w:p>
    <w:p w14:paraId="04A9C9EC">
      <w:pPr>
        <w:adjustRightInd w:val="0"/>
        <w:snapToGrid w:val="0"/>
        <w:spacing w:line="480" w:lineRule="auto"/>
        <w:ind w:right="361"/>
        <w:jc w:val="center"/>
        <w:rPr>
          <w:rFonts w:hint="eastAsia" w:ascii="新宋体" w:hAnsi="新宋体" w:eastAsia="新宋体"/>
          <w:sz w:val="84"/>
          <w:szCs w:val="84"/>
          <w:highlight w:val="none"/>
        </w:rPr>
      </w:pPr>
      <w:r>
        <w:rPr>
          <w:rFonts w:hint="eastAsia" w:ascii="新宋体" w:hAnsi="新宋体" w:eastAsia="新宋体"/>
          <w:b/>
          <w:bCs/>
          <w:sz w:val="84"/>
          <w:szCs w:val="84"/>
          <w:highlight w:val="none"/>
        </w:rPr>
        <w:t>比 选 文 件</w:t>
      </w:r>
    </w:p>
    <w:p w14:paraId="26EDA0BD">
      <w:pPr>
        <w:ind w:firstLine="1140" w:firstLineChars="300"/>
        <w:rPr>
          <w:rFonts w:hint="eastAsia" w:ascii="新宋体" w:hAnsi="新宋体" w:eastAsia="新宋体"/>
          <w:spacing w:val="40"/>
          <w:sz w:val="30"/>
          <w:szCs w:val="30"/>
          <w:highlight w:val="none"/>
        </w:rPr>
      </w:pPr>
    </w:p>
    <w:p w14:paraId="74311664">
      <w:pPr>
        <w:ind w:firstLine="1140" w:firstLineChars="300"/>
        <w:rPr>
          <w:rFonts w:hint="eastAsia" w:ascii="新宋体" w:hAnsi="新宋体" w:eastAsia="新宋体"/>
          <w:spacing w:val="40"/>
          <w:sz w:val="30"/>
          <w:szCs w:val="30"/>
          <w:highlight w:val="none"/>
        </w:rPr>
      </w:pPr>
    </w:p>
    <w:p w14:paraId="2BF228B7">
      <w:pPr>
        <w:ind w:firstLine="1140" w:firstLineChars="300"/>
        <w:rPr>
          <w:rFonts w:hint="eastAsia" w:ascii="新宋体" w:hAnsi="新宋体" w:eastAsia="新宋体"/>
          <w:spacing w:val="40"/>
          <w:sz w:val="30"/>
          <w:szCs w:val="30"/>
          <w:highlight w:val="none"/>
        </w:rPr>
      </w:pPr>
    </w:p>
    <w:p w14:paraId="533C306B">
      <w:pPr>
        <w:keepNext w:val="0"/>
        <w:keepLines w:val="0"/>
        <w:pageBreakBefore w:val="0"/>
        <w:widowControl w:val="0"/>
        <w:kinsoku/>
        <w:wordWrap/>
        <w:overflowPunct/>
        <w:topLinePunct w:val="0"/>
        <w:autoSpaceDE/>
        <w:autoSpaceDN/>
        <w:bidi w:val="0"/>
        <w:adjustRightInd w:val="0"/>
        <w:snapToGrid w:val="0"/>
        <w:spacing w:line="720" w:lineRule="auto"/>
        <w:ind w:left="3913" w:leftChars="912" w:hanging="1998" w:hangingChars="498"/>
        <w:jc w:val="left"/>
        <w:textAlignment w:val="auto"/>
        <w:rPr>
          <w:rFonts w:hint="eastAsia" w:ascii="宋体" w:hAnsi="宋体" w:eastAsia="宋体" w:cs="宋体"/>
          <w:b/>
          <w:bCs/>
          <w:spacing w:val="40"/>
          <w:sz w:val="32"/>
          <w:szCs w:val="32"/>
          <w:highlight w:val="none"/>
          <w:lang w:eastAsia="zh-CN"/>
        </w:rPr>
      </w:pPr>
      <w:r>
        <w:rPr>
          <w:rFonts w:hint="eastAsia" w:ascii="宋体" w:hAnsi="宋体" w:eastAsia="宋体" w:cs="宋体"/>
          <w:b/>
          <w:bCs/>
          <w:spacing w:val="40"/>
          <w:sz w:val="32"/>
          <w:szCs w:val="32"/>
          <w:highlight w:val="none"/>
        </w:rPr>
        <w:t>项目名称：</w:t>
      </w:r>
      <w:r>
        <w:rPr>
          <w:rFonts w:hint="eastAsia" w:ascii="宋体" w:hAnsi="宋体" w:eastAsia="宋体" w:cs="宋体"/>
          <w:b/>
          <w:bCs/>
          <w:color w:val="000000"/>
          <w:kern w:val="0"/>
          <w:sz w:val="32"/>
          <w:szCs w:val="32"/>
          <w:highlight w:val="none"/>
          <w:lang w:eastAsia="zh-CN"/>
        </w:rPr>
        <w:t>西山院区安装实体一键报警系统</w:t>
      </w:r>
      <w:r>
        <w:rPr>
          <w:rFonts w:hint="eastAsia" w:ascii="宋体" w:hAnsi="宋体" w:eastAsia="宋体" w:cs="宋体"/>
          <w:b/>
          <w:bCs/>
          <w:color w:val="000000"/>
          <w:kern w:val="0"/>
          <w:sz w:val="32"/>
          <w:szCs w:val="32"/>
          <w:highlight w:val="none"/>
        </w:rPr>
        <w:t>采购</w:t>
      </w:r>
      <w:r>
        <w:rPr>
          <w:rFonts w:hint="eastAsia" w:ascii="宋体" w:hAnsi="宋体" w:eastAsia="宋体" w:cs="宋体"/>
          <w:b/>
          <w:bCs/>
          <w:color w:val="000000"/>
          <w:kern w:val="0"/>
          <w:sz w:val="32"/>
          <w:szCs w:val="32"/>
          <w:highlight w:val="none"/>
          <w:lang w:val="en-US" w:eastAsia="zh-CN"/>
        </w:rPr>
        <w:t>项目</w:t>
      </w:r>
    </w:p>
    <w:p w14:paraId="67D5C0DE">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z w:val="32"/>
          <w:szCs w:val="32"/>
          <w:highlight w:val="none"/>
        </w:rPr>
      </w:pPr>
      <w:r>
        <w:rPr>
          <w:rFonts w:hint="eastAsia" w:ascii="宋体" w:hAnsi="宋体" w:eastAsia="宋体" w:cs="宋体"/>
          <w:b/>
          <w:bCs/>
          <w:spacing w:val="40"/>
          <w:sz w:val="32"/>
          <w:szCs w:val="32"/>
          <w:highlight w:val="none"/>
        </w:rPr>
        <w:t>采购方式：</w:t>
      </w:r>
      <w:r>
        <w:rPr>
          <w:rFonts w:hint="eastAsia" w:ascii="宋体" w:hAnsi="宋体" w:eastAsia="宋体" w:cs="宋体"/>
          <w:b/>
          <w:bCs/>
          <w:color w:val="000000"/>
          <w:kern w:val="0"/>
          <w:sz w:val="32"/>
          <w:szCs w:val="32"/>
          <w:highlight w:val="none"/>
          <w:lang w:eastAsia="zh-CN"/>
        </w:rPr>
        <w:t>公开比选</w:t>
      </w:r>
    </w:p>
    <w:p w14:paraId="3AF8F7C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30"/>
          <w:sz w:val="32"/>
          <w:szCs w:val="32"/>
          <w:highlight w:val="none"/>
        </w:rPr>
      </w:pPr>
      <w:r>
        <w:rPr>
          <w:rFonts w:hint="eastAsia" w:ascii="宋体" w:hAnsi="宋体" w:eastAsia="宋体" w:cs="宋体"/>
          <w:b/>
          <w:bCs/>
          <w:spacing w:val="40"/>
          <w:sz w:val="32"/>
          <w:szCs w:val="32"/>
          <w:highlight w:val="none"/>
        </w:rPr>
        <w:t>招</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标</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人</w:t>
      </w:r>
      <w:r>
        <w:rPr>
          <w:rFonts w:hint="eastAsia" w:ascii="宋体" w:hAnsi="宋体" w:eastAsia="宋体" w:cs="宋体"/>
          <w:b/>
          <w:bCs/>
          <w:spacing w:val="40"/>
          <w:sz w:val="32"/>
          <w:szCs w:val="32"/>
          <w:highlight w:val="none"/>
          <w:lang w:eastAsia="zh-CN"/>
        </w:rPr>
        <w:t>：</w:t>
      </w:r>
      <w:r>
        <w:rPr>
          <w:rFonts w:hint="eastAsia" w:ascii="宋体" w:hAnsi="宋体" w:eastAsia="宋体" w:cs="宋体"/>
          <w:b/>
          <w:bCs/>
          <w:spacing w:val="30"/>
          <w:sz w:val="32"/>
          <w:szCs w:val="32"/>
          <w:highlight w:val="none"/>
        </w:rPr>
        <w:t>温州市第七人民医院</w:t>
      </w:r>
    </w:p>
    <w:p w14:paraId="15EFE39D">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新宋体" w:hAnsi="新宋体" w:eastAsia="新宋体"/>
          <w:b/>
          <w:bCs/>
          <w:spacing w:val="40"/>
          <w:sz w:val="32"/>
          <w:szCs w:val="28"/>
          <w:highlight w:val="none"/>
        </w:rPr>
      </w:pPr>
      <w:r>
        <w:rPr>
          <w:rFonts w:hint="eastAsia" w:ascii="宋体" w:hAnsi="宋体" w:eastAsia="宋体" w:cs="宋体"/>
          <w:b/>
          <w:bCs/>
          <w:spacing w:val="40"/>
          <w:sz w:val="32"/>
          <w:szCs w:val="32"/>
          <w:highlight w:val="none"/>
          <w:lang w:val="en-US" w:eastAsia="zh-CN"/>
        </w:rPr>
        <w:t>采购日期：</w:t>
      </w:r>
      <w:r>
        <w:rPr>
          <w:rFonts w:hint="eastAsia" w:ascii="新宋体" w:hAnsi="新宋体" w:eastAsia="新宋体"/>
          <w:b/>
          <w:bCs/>
          <w:spacing w:val="40"/>
          <w:sz w:val="32"/>
          <w:szCs w:val="28"/>
          <w:highlight w:val="none"/>
        </w:rPr>
        <w:t>二〇二</w:t>
      </w:r>
      <w:r>
        <w:rPr>
          <w:rFonts w:hint="eastAsia" w:ascii="新宋体" w:hAnsi="新宋体" w:eastAsia="新宋体"/>
          <w:b/>
          <w:bCs/>
          <w:spacing w:val="40"/>
          <w:sz w:val="32"/>
          <w:szCs w:val="28"/>
          <w:highlight w:val="none"/>
          <w:lang w:eastAsia="zh-CN"/>
        </w:rPr>
        <w:t>四</w:t>
      </w:r>
      <w:r>
        <w:rPr>
          <w:rFonts w:hint="eastAsia" w:ascii="新宋体" w:hAnsi="新宋体" w:eastAsia="新宋体"/>
          <w:b/>
          <w:bCs/>
          <w:spacing w:val="40"/>
          <w:sz w:val="32"/>
          <w:szCs w:val="28"/>
          <w:highlight w:val="none"/>
        </w:rPr>
        <w:t>年</w:t>
      </w:r>
      <w:r>
        <w:rPr>
          <w:rFonts w:hint="eastAsia" w:ascii="新宋体" w:hAnsi="新宋体" w:eastAsia="新宋体"/>
          <w:b/>
          <w:bCs/>
          <w:spacing w:val="40"/>
          <w:sz w:val="32"/>
          <w:szCs w:val="28"/>
          <w:highlight w:val="none"/>
          <w:lang w:val="en-US" w:eastAsia="zh-CN"/>
        </w:rPr>
        <w:t>八</w:t>
      </w:r>
      <w:r>
        <w:rPr>
          <w:rFonts w:hint="eastAsia" w:ascii="新宋体" w:hAnsi="新宋体" w:eastAsia="新宋体"/>
          <w:b/>
          <w:bCs/>
          <w:spacing w:val="40"/>
          <w:sz w:val="32"/>
          <w:szCs w:val="28"/>
          <w:highlight w:val="none"/>
        </w:rPr>
        <w:t>月</w:t>
      </w:r>
    </w:p>
    <w:p w14:paraId="71432260">
      <w:pPr>
        <w:keepNext w:val="0"/>
        <w:keepLines w:val="0"/>
        <w:pageBreakBefore w:val="0"/>
        <w:widowControl w:val="0"/>
        <w:kinsoku/>
        <w:wordWrap/>
        <w:overflowPunct/>
        <w:topLinePunct w:val="0"/>
        <w:autoSpaceDE/>
        <w:autoSpaceDN/>
        <w:bidi w:val="0"/>
        <w:adjustRightInd w:val="0"/>
        <w:snapToGrid w:val="0"/>
        <w:spacing w:line="720" w:lineRule="auto"/>
        <w:jc w:val="both"/>
        <w:textAlignment w:val="auto"/>
        <w:rPr>
          <w:rFonts w:hint="eastAsia" w:ascii="新宋体" w:hAnsi="新宋体" w:eastAsia="新宋体"/>
          <w:spacing w:val="30"/>
          <w:sz w:val="30"/>
          <w:highlight w:val="none"/>
        </w:rPr>
      </w:pPr>
      <w:r>
        <w:rPr>
          <w:rFonts w:hint="eastAsia" w:ascii="新宋体" w:hAnsi="新宋体" w:eastAsia="新宋体"/>
          <w:spacing w:val="30"/>
          <w:sz w:val="30"/>
          <w:highlight w:val="none"/>
        </w:rPr>
        <w:t xml:space="preserve"> </w:t>
      </w:r>
    </w:p>
    <w:p w14:paraId="040CEC25">
      <w:pPr>
        <w:keepNext w:val="0"/>
        <w:keepLines w:val="0"/>
        <w:pageBreakBefore w:val="0"/>
        <w:widowControl w:val="0"/>
        <w:kinsoku/>
        <w:wordWrap/>
        <w:overflowPunct/>
        <w:topLinePunct w:val="0"/>
        <w:autoSpaceDE/>
        <w:autoSpaceDN/>
        <w:bidi w:val="0"/>
        <w:adjustRightInd w:val="0"/>
        <w:snapToGrid w:val="0"/>
        <w:spacing w:line="720" w:lineRule="auto"/>
        <w:jc w:val="both"/>
        <w:textAlignment w:val="auto"/>
        <w:rPr>
          <w:rFonts w:hint="eastAsia" w:ascii="新宋体" w:hAnsi="新宋体" w:eastAsia="新宋体"/>
          <w:spacing w:val="30"/>
          <w:sz w:val="30"/>
          <w:highlight w:val="none"/>
        </w:rPr>
      </w:pPr>
    </w:p>
    <w:p w14:paraId="4DB5B5CD">
      <w:pPr>
        <w:pStyle w:val="2"/>
        <w:numPr>
          <w:ilvl w:val="0"/>
          <w:numId w:val="0"/>
        </w:numPr>
        <w:ind w:leftChars="0"/>
        <w:jc w:val="center"/>
        <w:rPr>
          <w:rFonts w:hint="eastAsia" w:ascii="宋体" w:hAnsi="宋体" w:eastAsia="宋体" w:cs="宋体"/>
          <w:b w:val="0"/>
          <w:bCs/>
          <w:color w:val="000000"/>
          <w:sz w:val="36"/>
          <w:szCs w:val="21"/>
          <w:highlight w:val="none"/>
          <w:lang w:eastAsia="zh-CN"/>
        </w:rPr>
      </w:pPr>
      <w:r>
        <w:rPr>
          <w:rFonts w:hint="eastAsia" w:ascii="宋体" w:hAnsi="宋体" w:eastAsia="宋体" w:cs="宋体"/>
          <w:b w:val="0"/>
          <w:bCs/>
          <w:color w:val="000000"/>
          <w:sz w:val="36"/>
          <w:szCs w:val="21"/>
          <w:highlight w:val="none"/>
          <w:lang w:eastAsia="zh-CN"/>
        </w:rPr>
        <w:t>招标公告</w:t>
      </w:r>
    </w:p>
    <w:p w14:paraId="5E06E255">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auto"/>
        <w:jc w:val="both"/>
        <w:rPr>
          <w:rFonts w:hint="eastAsia" w:ascii="宋体" w:hAnsi="宋体" w:eastAsia="宋体" w:cs="宋体"/>
          <w:color w:val="000000"/>
          <w:sz w:val="24"/>
          <w:szCs w:val="24"/>
          <w:highlight w:val="none"/>
          <w:lang w:val="en-US" w:eastAsia="zh-CN"/>
        </w:rPr>
      </w:pPr>
    </w:p>
    <w:p w14:paraId="05905AF2">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rPr>
      </w:pPr>
      <w:r>
        <w:rPr>
          <w:rFonts w:hint="eastAsia" w:cs="宋体"/>
          <w:color w:val="000000"/>
          <w:sz w:val="24"/>
          <w:szCs w:val="24"/>
          <w:highlight w:val="none"/>
          <w:lang w:val="en-US" w:eastAsia="zh-CN"/>
        </w:rPr>
        <w:t>现对</w:t>
      </w:r>
      <w:r>
        <w:rPr>
          <w:rFonts w:hint="eastAsia" w:ascii="宋体" w:hAnsi="宋体" w:eastAsia="宋体" w:cs="宋体"/>
          <w:color w:val="000000"/>
          <w:sz w:val="24"/>
          <w:szCs w:val="24"/>
          <w:highlight w:val="none"/>
          <w:lang w:val="en-US" w:eastAsia="zh-CN"/>
        </w:rPr>
        <w:t>温州市第七人民医院</w:t>
      </w:r>
      <w:r>
        <w:rPr>
          <w:rFonts w:hint="eastAsia" w:cs="宋体"/>
          <w:color w:val="000000"/>
          <w:sz w:val="24"/>
          <w:szCs w:val="24"/>
          <w:highlight w:val="none"/>
          <w:u w:val="single"/>
          <w:lang w:val="en-US" w:eastAsia="zh-CN"/>
        </w:rPr>
        <w:t xml:space="preserve"> 西山院区安装实体一键报警系统采购项目 </w:t>
      </w:r>
      <w:r>
        <w:rPr>
          <w:rFonts w:hint="eastAsia" w:ascii="宋体" w:hAnsi="宋体" w:eastAsia="宋体" w:cs="宋体"/>
          <w:color w:val="000000"/>
          <w:sz w:val="24"/>
          <w:szCs w:val="24"/>
          <w:highlight w:val="none"/>
        </w:rPr>
        <w:t>进行公开比选，我们诚恳地邀请有资质的单位参加投标，并请按</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文件的要求认真准备按时前来投标。</w:t>
      </w:r>
    </w:p>
    <w:p w14:paraId="3ADCC44C">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一、项目基本情况</w:t>
      </w:r>
    </w:p>
    <w:p w14:paraId="7BC30F1C">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lang w:val="en-US" w:eastAsia="zh-CN"/>
        </w:rPr>
        <w:t>项目名称：</w:t>
      </w:r>
      <w:r>
        <w:rPr>
          <w:rFonts w:hint="eastAsia" w:cs="宋体"/>
          <w:color w:val="000000"/>
          <w:sz w:val="24"/>
          <w:szCs w:val="24"/>
          <w:highlight w:val="none"/>
          <w:u w:val="single"/>
          <w:lang w:val="en-US" w:eastAsia="zh-CN"/>
        </w:rPr>
        <w:t xml:space="preserve">  西山院区安装实体一键报警系统采购项目    </w:t>
      </w:r>
    </w:p>
    <w:p w14:paraId="56294008">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cs="宋体" w:eastAsiaTheme="majorEastAsia"/>
          <w:color w:val="000000"/>
          <w:sz w:val="24"/>
          <w:szCs w:val="24"/>
          <w:highlight w:val="none"/>
          <w:lang w:val="en-US" w:eastAsia="zh-CN"/>
        </w:rPr>
      </w:pPr>
      <w:r>
        <w:rPr>
          <w:rFonts w:hint="eastAsia" w:asciiTheme="majorEastAsia" w:hAnsiTheme="majorEastAsia" w:eastAsiaTheme="majorEastAsia" w:cstheme="majorEastAsia"/>
          <w:sz w:val="24"/>
          <w:szCs w:val="24"/>
          <w:highlight w:val="none"/>
        </w:rPr>
        <w:t>预算金额：</w:t>
      </w:r>
      <w:r>
        <w:rPr>
          <w:rFonts w:hint="eastAsia" w:asciiTheme="majorEastAsia" w:hAnsiTheme="majorEastAsia" w:eastAsiaTheme="majorEastAsia" w:cstheme="majorEastAsia"/>
          <w:sz w:val="24"/>
          <w:szCs w:val="24"/>
          <w:highlight w:val="none"/>
          <w:u w:val="single"/>
          <w:lang w:val="en-US" w:eastAsia="zh-CN"/>
        </w:rPr>
        <w:t xml:space="preserve">  55000</w:t>
      </w:r>
      <w:r>
        <w:rPr>
          <w:rFonts w:hint="eastAsia" w:asciiTheme="majorEastAsia" w:hAnsiTheme="majorEastAsia" w:eastAsiaTheme="majorEastAsia" w:cstheme="majorEastAsia"/>
          <w:sz w:val="24"/>
          <w:szCs w:val="24"/>
          <w:highlight w:val="none"/>
          <w:u w:val="single"/>
        </w:rPr>
        <w:t>元</w:t>
      </w:r>
      <w:r>
        <w:rPr>
          <w:rFonts w:hint="eastAsia" w:asciiTheme="majorEastAsia" w:hAnsiTheme="majorEastAsia" w:eastAsiaTheme="majorEastAsia" w:cstheme="majorEastAsia"/>
          <w:sz w:val="24"/>
          <w:szCs w:val="24"/>
          <w:highlight w:val="none"/>
          <w:u w:val="single"/>
          <w:lang w:val="en-US" w:eastAsia="zh-CN"/>
        </w:rPr>
        <w:t xml:space="preserve">  </w:t>
      </w:r>
    </w:p>
    <w:p w14:paraId="6755F16B">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内容及要求</w:t>
      </w:r>
    </w:p>
    <w:p w14:paraId="1E34EE50">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18"/>
          <w:rFonts w:hint="eastAsia" w:ascii="宋体" w:hAnsi="宋体" w:eastAsia="宋体" w:cs="宋体"/>
          <w:color w:val="000000"/>
          <w:sz w:val="24"/>
          <w:szCs w:val="24"/>
          <w:highlight w:val="none"/>
          <w:shd w:val="clear" w:color="auto" w:fill="FFFFFF"/>
        </w:rPr>
      </w:pPr>
      <w:r>
        <w:rPr>
          <w:rStyle w:val="18"/>
          <w:rFonts w:hint="eastAsia" w:ascii="宋体" w:hAnsi="宋体" w:eastAsia="宋体" w:cs="宋体"/>
          <w:color w:val="000000"/>
          <w:sz w:val="24"/>
          <w:szCs w:val="24"/>
          <w:highlight w:val="none"/>
          <w:shd w:val="clear" w:color="auto" w:fill="FFFFFF"/>
        </w:rPr>
        <w:t>投标人报价不得超过</w:t>
      </w:r>
      <w:r>
        <w:rPr>
          <w:rStyle w:val="18"/>
          <w:rFonts w:hint="eastAsia" w:ascii="宋体" w:hAnsi="宋体" w:eastAsia="宋体" w:cs="宋体"/>
          <w:color w:val="000000"/>
          <w:sz w:val="24"/>
          <w:szCs w:val="24"/>
          <w:highlight w:val="none"/>
          <w:shd w:val="clear" w:color="auto" w:fill="FFFFFF"/>
          <w:lang w:eastAsia="zh-CN"/>
        </w:rPr>
        <w:t>最高限价</w:t>
      </w:r>
      <w:r>
        <w:rPr>
          <w:rStyle w:val="18"/>
          <w:rFonts w:hint="eastAsia" w:ascii="宋体" w:hAnsi="宋体" w:eastAsia="宋体" w:cs="宋体"/>
          <w:color w:val="000000"/>
          <w:sz w:val="24"/>
          <w:szCs w:val="24"/>
          <w:highlight w:val="none"/>
          <w:shd w:val="clear" w:color="auto" w:fill="FFFFFF"/>
        </w:rPr>
        <w:t>金额，否则当无效标处理。</w:t>
      </w:r>
    </w:p>
    <w:p w14:paraId="4E89FF6D">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14:paraId="28E2ABE3">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1、符合《中华人民共和国政府采购法》第二十二条的规定：</w:t>
      </w:r>
    </w:p>
    <w:p w14:paraId="5929D504">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14:paraId="5F14C544">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14:paraId="1434DC59">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2.投标供应商必须是在中华人民共和国境内注册的具有法人资格的机构或其它组织，具有从事本项目的经营范围、资质和能力；</w:t>
      </w:r>
    </w:p>
    <w:p w14:paraId="15DD764B">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3.本项目不接受联合体投标，不允许转包和分包；</w:t>
      </w:r>
    </w:p>
    <w:p w14:paraId="09D57A7E">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14:paraId="53FF11AE">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1．报名时间：2024年</w:t>
      </w:r>
      <w:r>
        <w:rPr>
          <w:rFonts w:hint="eastAsia" w:cs="宋体"/>
          <w:i w:val="0"/>
          <w:iCs w:val="0"/>
          <w:caps w:val="0"/>
          <w:color w:val="000000"/>
          <w:spacing w:val="0"/>
          <w:sz w:val="24"/>
          <w:szCs w:val="24"/>
          <w:highlight w:val="none"/>
          <w:shd w:val="clear" w:color="auto" w:fill="FFFFFF"/>
          <w:lang w:val="en-US" w:eastAsia="zh-CN"/>
        </w:rPr>
        <w:t>8</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7</w:t>
      </w:r>
      <w:r>
        <w:rPr>
          <w:rFonts w:hint="default" w:ascii="宋体" w:hAnsi="宋体" w:eastAsia="宋体" w:cs="宋体"/>
          <w:i w:val="0"/>
          <w:iCs w:val="0"/>
          <w:caps w:val="0"/>
          <w:color w:val="000000"/>
          <w:spacing w:val="0"/>
          <w:sz w:val="24"/>
          <w:szCs w:val="24"/>
          <w:highlight w:val="none"/>
          <w:shd w:val="clear" w:color="auto" w:fill="FFFFFF"/>
        </w:rPr>
        <w:t>日至2024年</w:t>
      </w:r>
      <w:r>
        <w:rPr>
          <w:rFonts w:hint="eastAsia" w:cs="宋体"/>
          <w:i w:val="0"/>
          <w:iCs w:val="0"/>
          <w:caps w:val="0"/>
          <w:color w:val="000000"/>
          <w:spacing w:val="0"/>
          <w:sz w:val="24"/>
          <w:szCs w:val="24"/>
          <w:highlight w:val="none"/>
          <w:shd w:val="clear" w:color="auto" w:fill="FFFFFF"/>
          <w:lang w:val="en-US" w:eastAsia="zh-CN"/>
        </w:rPr>
        <w:t>8</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13</w:t>
      </w:r>
      <w:r>
        <w:rPr>
          <w:rFonts w:hint="default" w:ascii="宋体" w:hAnsi="宋体" w:eastAsia="宋体" w:cs="宋体"/>
          <w:i w:val="0"/>
          <w:iCs w:val="0"/>
          <w:caps w:val="0"/>
          <w:color w:val="000000"/>
          <w:spacing w:val="0"/>
          <w:sz w:val="24"/>
          <w:szCs w:val="24"/>
          <w:highlight w:val="none"/>
          <w:shd w:val="clear" w:color="auto" w:fill="FFFFFF"/>
        </w:rPr>
        <w:t>日</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:30时（上午：8:10-11:40；下午：1:00-4:30、双休日不接收）。</w:t>
      </w:r>
    </w:p>
    <w:p w14:paraId="7D03B432">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p>
    <w:p w14:paraId="7F84799A">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2．联系人：</w:t>
      </w:r>
      <w:r>
        <w:rPr>
          <w:rFonts w:hint="eastAsia" w:cs="宋体"/>
          <w:i w:val="0"/>
          <w:iCs w:val="0"/>
          <w:caps w:val="0"/>
          <w:color w:val="000000"/>
          <w:spacing w:val="0"/>
          <w:sz w:val="24"/>
          <w:szCs w:val="24"/>
          <w:highlight w:val="none"/>
          <w:shd w:val="clear" w:color="auto" w:fill="FFFFFF"/>
          <w:lang w:eastAsia="zh-CN"/>
        </w:rPr>
        <w:t>朱老师</w:t>
      </w:r>
      <w:r>
        <w:rPr>
          <w:rFonts w:hint="default" w:ascii="宋体" w:hAnsi="宋体" w:eastAsia="宋体" w:cs="宋体"/>
          <w:i w:val="0"/>
          <w:iCs w:val="0"/>
          <w:caps w:val="0"/>
          <w:color w:val="000000"/>
          <w:spacing w:val="0"/>
          <w:sz w:val="24"/>
          <w:szCs w:val="24"/>
          <w:highlight w:val="none"/>
          <w:shd w:val="clear" w:color="auto" w:fill="FFFFFF"/>
        </w:rPr>
        <w:t>      </w:t>
      </w:r>
    </w:p>
    <w:p w14:paraId="34AB2AF6">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14:paraId="79CADD88">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8</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13</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9:</w:t>
      </w:r>
      <w:r>
        <w:rPr>
          <w:rFonts w:hint="eastAsia" w:cs="宋体"/>
          <w:color w:val="000000"/>
          <w:sz w:val="24"/>
          <w:szCs w:val="24"/>
          <w:highlight w:val="none"/>
          <w:lang w:val="en-US" w:eastAsia="zh-CN"/>
        </w:rPr>
        <w:t>3</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442E6120">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递交地点：温州市第七人民医院潘桥院区学士前路158号</w:t>
      </w:r>
    </w:p>
    <w:p w14:paraId="718B7B68">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8</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13</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9:</w:t>
      </w:r>
      <w:r>
        <w:rPr>
          <w:rFonts w:hint="eastAsia" w:cs="宋体"/>
          <w:color w:val="000000"/>
          <w:sz w:val="24"/>
          <w:szCs w:val="24"/>
          <w:highlight w:val="none"/>
          <w:lang w:val="en-US" w:eastAsia="zh-CN"/>
        </w:rPr>
        <w:t>3</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r>
        <w:rPr>
          <w:rFonts w:hint="eastAsia" w:ascii="宋体" w:hAnsi="宋体" w:eastAsia="宋体" w:cs="宋体"/>
          <w:color w:val="000000"/>
          <w:sz w:val="24"/>
          <w:szCs w:val="24"/>
          <w:highlight w:val="none"/>
        </w:rPr>
        <w:t>；</w:t>
      </w:r>
    </w:p>
    <w:p w14:paraId="5174915E">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开标地点：温州市第七人民医院潘桥院区学士前路158号门诊楼4楼三号会议室</w:t>
      </w:r>
    </w:p>
    <w:p w14:paraId="736BD23C">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14:paraId="747A145C">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朱</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14:paraId="5C99DA8B">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14:paraId="53D76E20">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监督电话：0577-56575113 </w:t>
      </w:r>
    </w:p>
    <w:p w14:paraId="20A4E0C3">
      <w:pPr>
        <w:pStyle w:val="13"/>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14:paraId="734EFFAB">
      <w:pPr>
        <w:pStyle w:val="13"/>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18"/>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8</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7</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3"/>
          <w:szCs w:val="23"/>
          <w:highlight w:val="none"/>
          <w:lang w:val="en-US" w:eastAsia="zh-CN"/>
        </w:rPr>
        <w:t xml:space="preserve"> </w:t>
      </w:r>
    </w:p>
    <w:p w14:paraId="4CB5728E">
      <w:pPr>
        <w:pStyle w:val="13"/>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FF6DCB8">
      <w:pPr>
        <w:pStyle w:val="13"/>
        <w:numPr>
          <w:ilvl w:val="0"/>
          <w:numId w:val="0"/>
        </w:numPr>
        <w:shd w:val="clear" w:color="auto" w:fill="FFFFFF"/>
        <w:spacing w:line="465" w:lineRule="atLeast"/>
        <w:jc w:val="center"/>
        <w:rPr>
          <w:rFonts w:hint="default" w:ascii="新宋体" w:hAnsi="新宋体" w:eastAsia="新宋体"/>
          <w:color w:val="5A5A5A"/>
          <w:sz w:val="23"/>
          <w:szCs w:val="23"/>
          <w:highlight w:val="none"/>
          <w:lang w:val="en-US" w:eastAsia="zh-CN"/>
        </w:rPr>
      </w:pPr>
      <w:r>
        <w:rPr>
          <w:rFonts w:hint="eastAsia" w:ascii="新宋体" w:hAnsi="新宋体" w:eastAsia="新宋体"/>
          <w:b/>
          <w:bCs/>
          <w:sz w:val="32"/>
          <w:szCs w:val="32"/>
          <w:highlight w:val="none"/>
          <w:lang w:eastAsia="zh-CN"/>
        </w:rPr>
        <w:t>招标</w:t>
      </w:r>
      <w:r>
        <w:rPr>
          <w:rFonts w:hint="eastAsia" w:ascii="新宋体" w:hAnsi="新宋体" w:eastAsia="新宋体"/>
          <w:b/>
          <w:bCs/>
          <w:sz w:val="32"/>
          <w:szCs w:val="32"/>
          <w:highlight w:val="none"/>
        </w:rPr>
        <w:t>内容及要求</w:t>
      </w:r>
    </w:p>
    <w:p w14:paraId="38DAB631">
      <w:pPr>
        <w:numPr>
          <w:ilvl w:val="0"/>
          <w:numId w:val="2"/>
        </w:numPr>
        <w:spacing w:line="360" w:lineRule="auto"/>
        <w:rPr>
          <w:rFonts w:ascii="宋体" w:hAnsi="宋体"/>
          <w:sz w:val="24"/>
          <w:szCs w:val="24"/>
          <w:highlight w:val="none"/>
        </w:rPr>
      </w:pPr>
      <w:r>
        <w:rPr>
          <w:rFonts w:hint="eastAsia"/>
          <w:b/>
          <w:bCs/>
          <w:sz w:val="24"/>
          <w:szCs w:val="24"/>
          <w:highlight w:val="none"/>
          <w:lang w:eastAsia="zh-CN"/>
        </w:rPr>
        <w:t>招标内容</w:t>
      </w:r>
    </w:p>
    <w:p w14:paraId="3AB9D84C">
      <w:pPr>
        <w:numPr>
          <w:ilvl w:val="0"/>
          <w:numId w:val="0"/>
        </w:numPr>
        <w:spacing w:line="360" w:lineRule="auto"/>
        <w:rPr>
          <w:rFonts w:ascii="宋体" w:hAnsi="宋体"/>
          <w:sz w:val="24"/>
          <w:szCs w:val="24"/>
          <w:highlight w:val="none"/>
        </w:rPr>
      </w:pPr>
      <w:r>
        <w:rPr>
          <w:rFonts w:hint="eastAsia" w:ascii="宋体" w:hAnsi="宋体"/>
          <w:sz w:val="24"/>
          <w:szCs w:val="24"/>
          <w:highlight w:val="none"/>
        </w:rPr>
        <w:t>（一）招标单位：温州市第七人民医院</w:t>
      </w:r>
    </w:p>
    <w:p w14:paraId="015D1ABF">
      <w:pPr>
        <w:numPr>
          <w:ilvl w:val="0"/>
          <w:numId w:val="0"/>
        </w:numPr>
        <w:spacing w:line="360" w:lineRule="auto"/>
        <w:rPr>
          <w:rFonts w:hint="eastAsia" w:ascii="宋体" w:hAnsi="宋体"/>
          <w:sz w:val="24"/>
          <w:szCs w:val="24"/>
          <w:highlight w:val="none"/>
        </w:rPr>
      </w:pPr>
      <w:r>
        <w:rPr>
          <w:rFonts w:hint="eastAsia" w:ascii="宋体" w:hAnsi="宋体"/>
          <w:sz w:val="24"/>
          <w:szCs w:val="24"/>
          <w:highlight w:val="none"/>
        </w:rPr>
        <w:t>（二）项目名称：</w:t>
      </w:r>
      <w:r>
        <w:rPr>
          <w:rFonts w:hint="eastAsia" w:ascii="宋体" w:hAnsi="宋体"/>
          <w:sz w:val="24"/>
          <w:szCs w:val="24"/>
          <w:highlight w:val="none"/>
          <w:lang w:val="en-US" w:eastAsia="zh-CN"/>
        </w:rPr>
        <w:t>西山院区安装实体一键报警系统</w:t>
      </w:r>
      <w:r>
        <w:rPr>
          <w:rFonts w:hint="eastAsia" w:ascii="宋体" w:hAnsi="宋体"/>
          <w:sz w:val="24"/>
          <w:szCs w:val="24"/>
          <w:highlight w:val="none"/>
        </w:rPr>
        <w:t>采购项目</w:t>
      </w:r>
    </w:p>
    <w:p w14:paraId="341FDFD5">
      <w:pPr>
        <w:numPr>
          <w:ilvl w:val="0"/>
          <w:numId w:val="0"/>
        </w:numPr>
        <w:spacing w:line="360" w:lineRule="auto"/>
        <w:rPr>
          <w:rFonts w:hint="eastAsia" w:ascii="宋体" w:hAnsi="宋体"/>
          <w:sz w:val="24"/>
          <w:szCs w:val="24"/>
          <w:highlight w:val="none"/>
        </w:rPr>
      </w:pPr>
      <w:r>
        <w:rPr>
          <w:rFonts w:hint="eastAsia" w:ascii="宋体" w:hAnsi="宋体"/>
          <w:sz w:val="24"/>
          <w:szCs w:val="24"/>
          <w:highlight w:val="none"/>
        </w:rPr>
        <w:t>（三）预算金额：5</w:t>
      </w:r>
      <w:r>
        <w:rPr>
          <w:rFonts w:hint="eastAsia" w:ascii="宋体" w:hAnsi="宋体"/>
          <w:sz w:val="24"/>
          <w:szCs w:val="24"/>
          <w:highlight w:val="none"/>
          <w:lang w:val="en-US" w:eastAsia="zh-CN"/>
        </w:rPr>
        <w:t>50</w:t>
      </w:r>
      <w:r>
        <w:rPr>
          <w:rFonts w:hint="eastAsia" w:ascii="宋体" w:hAnsi="宋体"/>
          <w:sz w:val="24"/>
          <w:szCs w:val="24"/>
          <w:highlight w:val="none"/>
        </w:rPr>
        <w:t>00元</w:t>
      </w:r>
    </w:p>
    <w:p w14:paraId="79EF5E11">
      <w:pPr>
        <w:numPr>
          <w:ilvl w:val="0"/>
          <w:numId w:val="0"/>
        </w:numPr>
        <w:spacing w:line="360" w:lineRule="auto"/>
        <w:rPr>
          <w:rFonts w:hint="eastAsia" w:ascii="宋体" w:hAnsi="宋体" w:eastAsia="宋体"/>
          <w:sz w:val="24"/>
          <w:szCs w:val="24"/>
          <w:highlight w:val="none"/>
          <w:lang w:eastAsia="zh-CN"/>
        </w:rPr>
      </w:pPr>
      <w:r>
        <w:rPr>
          <w:rFonts w:hint="eastAsia" w:ascii="宋体" w:hAnsi="宋体"/>
          <w:sz w:val="24"/>
          <w:szCs w:val="24"/>
          <w:highlight w:val="none"/>
        </w:rPr>
        <w:t>（四）采购数量：</w:t>
      </w:r>
      <w:r>
        <w:rPr>
          <w:rFonts w:hint="eastAsia" w:ascii="宋体" w:hAnsi="宋体"/>
          <w:sz w:val="24"/>
          <w:szCs w:val="24"/>
          <w:highlight w:val="none"/>
          <w:lang w:eastAsia="zh-CN"/>
        </w:rPr>
        <w:t>详见清单</w:t>
      </w:r>
    </w:p>
    <w:p w14:paraId="5C4BCE50">
      <w:pPr>
        <w:spacing w:line="360" w:lineRule="auto"/>
        <w:rPr>
          <w:rFonts w:hint="eastAsia" w:asciiTheme="majorEastAsia" w:hAnsiTheme="majorEastAsia" w:eastAsiaTheme="majorEastAsia" w:cstheme="majorEastAsia"/>
          <w:b/>
          <w:sz w:val="24"/>
          <w:szCs w:val="24"/>
          <w:highlight w:val="none"/>
        </w:rPr>
      </w:pPr>
      <w:r>
        <w:rPr>
          <w:rFonts w:hint="eastAsia" w:asciiTheme="majorEastAsia" w:hAnsiTheme="majorEastAsia" w:eastAsiaTheme="majorEastAsia" w:cstheme="majorEastAsia"/>
          <w:b/>
          <w:sz w:val="24"/>
          <w:szCs w:val="24"/>
          <w:highlight w:val="none"/>
        </w:rPr>
        <w:t>二、采购要求</w:t>
      </w:r>
    </w:p>
    <w:tbl>
      <w:tblPr>
        <w:tblStyle w:val="15"/>
        <w:tblW w:w="4555"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46"/>
        <w:gridCol w:w="6338"/>
        <w:gridCol w:w="1194"/>
      </w:tblGrid>
      <w:tr w14:paraId="05623B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jc w:val="center"/>
        </w:trPr>
        <w:tc>
          <w:tcPr>
            <w:tcW w:w="8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47FA0">
            <w:pPr>
              <w:keepNext w:val="0"/>
              <w:keepLines w:val="0"/>
              <w:widowControl/>
              <w:suppressLineNumbers w:val="0"/>
              <w:jc w:val="center"/>
              <w:textAlignment w:val="center"/>
              <w:rPr>
                <w:rFonts w:hint="eastAsia" w:ascii="宋体" w:hAnsi="宋体" w:eastAsia="宋体" w:cs="宋体"/>
                <w:sz w:val="22"/>
                <w:szCs w:val="22"/>
                <w:highlight w:val="none"/>
              </w:rPr>
            </w:pPr>
            <w:r>
              <w:rPr>
                <w:rFonts w:hint="eastAsia" w:ascii="宋体" w:hAnsi="宋体" w:eastAsia="宋体" w:cs="宋体"/>
                <w:b/>
                <w:bCs/>
                <w:i w:val="0"/>
                <w:iCs w:val="0"/>
                <w:color w:val="000000"/>
                <w:kern w:val="0"/>
                <w:sz w:val="22"/>
                <w:szCs w:val="22"/>
                <w:highlight w:val="none"/>
                <w:u w:val="none"/>
                <w:lang w:val="en-US" w:eastAsia="zh-CN" w:bidi="ar"/>
              </w:rPr>
              <w:t>名称</w:t>
            </w:r>
          </w:p>
        </w:tc>
        <w:tc>
          <w:tcPr>
            <w:tcW w:w="35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F3A46">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参数</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6AED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highlight w:val="none"/>
                <w:u w:val="none"/>
                <w:lang w:val="en-US" w:eastAsia="zh-CN" w:bidi="ar"/>
              </w:rPr>
            </w:pPr>
            <w:r>
              <w:rPr>
                <w:rFonts w:hint="eastAsia" w:ascii="宋体" w:hAnsi="宋体" w:eastAsia="宋体" w:cs="宋体"/>
                <w:b/>
                <w:bCs/>
                <w:i w:val="0"/>
                <w:iCs w:val="0"/>
                <w:color w:val="000000"/>
                <w:kern w:val="0"/>
                <w:sz w:val="22"/>
                <w:szCs w:val="22"/>
                <w:highlight w:val="none"/>
                <w:u w:val="none"/>
                <w:lang w:val="en-US" w:eastAsia="zh-CN" w:bidi="ar"/>
              </w:rPr>
              <w:t>数量</w:t>
            </w:r>
          </w:p>
        </w:tc>
      </w:tr>
      <w:tr w14:paraId="63C32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5" w:hRule="atLeast"/>
          <w:jc w:val="center"/>
        </w:trPr>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AD6C3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报警主机</w:t>
            </w:r>
          </w:p>
        </w:tc>
        <w:tc>
          <w:tcPr>
            <w:tcW w:w="3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C16809">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i w:val="0"/>
                <w:iCs w:val="0"/>
                <w:color w:val="000000"/>
                <w:kern w:val="0"/>
                <w:sz w:val="22"/>
                <w:szCs w:val="22"/>
                <w:highlight w:val="none"/>
                <w:u w:val="none"/>
                <w:lang w:val="en-US" w:eastAsia="zh-CN" w:bidi="ar"/>
              </w:rPr>
              <w:t>• 支持4/8路板载有线防区，最大可扩展到64路输入（有线），板载2/4路有线输出，可扩展到64路输出（有线），8个无线遥控器，2个中继器，1个有线警号，2个无线警号</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支持关联视频并将报警联动短视频推送给APP或发送邮件，报警时自动截取7S（5S +2S）事前和事后视频</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支持TCP/IP、3G/4G方式上传，支持冗余、可设置优先级</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支持ISAPI协议、萤石协议、标准Contact ID协议、NAL2300协议、ehome（5.0）协议</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★支持1个安装员用户，1个制造商用户，1个管理员用户，30个以上普通用户</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支持Web端、手机APP配置、支持IVMS4200配置</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支持平台远程布撤防、手机APP布撤防，支持键盘、遥控器、刷卡撤布防</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支持短信发送报警信息（可回控操作）</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远距离双向通信，数据AES-128加密，安全可靠</w:t>
            </w:r>
          </w:p>
        </w:tc>
        <w:tc>
          <w:tcPr>
            <w:tcW w:w="6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03A5C">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1台</w:t>
            </w:r>
          </w:p>
        </w:tc>
      </w:tr>
      <w:tr w14:paraId="60A9E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jc w:val="center"/>
        </w:trPr>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14F7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液晶控制键盘</w:t>
            </w:r>
          </w:p>
        </w:tc>
        <w:tc>
          <w:tcPr>
            <w:tcW w:w="3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136BCA">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 支持80x25mm大屏显示</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支持LED显示系统实时状态</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支持LCD显示自定义防区名称</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支持上下翻页查看事件信息</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支持背壳双面防拆</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支持刷卡布撤防，但刷卡不支持消警功能，卡片数量由主机限制，目前网络主机最大可添加32张卡片。</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支持连接遥控器进行远程布撤防，键盘最多所能支持的无线遥控器数量由主机决定，最多支持32个遥控器。</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★支持双向遥控器，遥控器LED显示操作结果</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通过单击键盘可实现对主机布防，撤防必须密码撤防。</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★可针对单防区进行布撤防。</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通过操作命令，在键盘上可显示GPRS信号强度。</w:t>
            </w:r>
          </w:p>
        </w:tc>
        <w:tc>
          <w:tcPr>
            <w:tcW w:w="6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5BD3B">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1台</w:t>
            </w:r>
          </w:p>
        </w:tc>
      </w:tr>
      <w:tr w14:paraId="10651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jc w:val="center"/>
        </w:trPr>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04495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86盒紧急按钮</w:t>
            </w:r>
          </w:p>
        </w:tc>
        <w:tc>
          <w:tcPr>
            <w:tcW w:w="3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B0074">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 标准86面板，高端大气</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防火ABS阻燃外壳</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触点模式：常开/常闭</w:t>
            </w:r>
          </w:p>
        </w:tc>
        <w:tc>
          <w:tcPr>
            <w:tcW w:w="6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FD0A2">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52个</w:t>
            </w:r>
          </w:p>
        </w:tc>
      </w:tr>
      <w:tr w14:paraId="1CCC1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0" w:hRule="atLeast"/>
          <w:jc w:val="center"/>
        </w:trPr>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1761E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单路输入输出模块（网络款）</w:t>
            </w:r>
          </w:p>
        </w:tc>
        <w:tc>
          <w:tcPr>
            <w:tcW w:w="3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73853">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 支持TCP/IP方式搭配混合报警主机系列扩展1路防区输入和1路继电器输出</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支持DHCP功能，支持SADP激活，修改模块IP，模块无需参数配置</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支持主机通讯状态指示：红灯常亮表示与主机通讯正常，红灯闪烁表示与主机通讯异常</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支持防区状态指示：橙灯常亮表示防区正常，橙灯闪烁表示防区报警、故障或防拆触发</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★支持网络状态指示：绿灯常亮表示网络连接正常，绿灯闪烁表示网络连接异常</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支持通过报警主机升级软件。</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支持硬件恢复出厂参数</w:t>
            </w:r>
          </w:p>
        </w:tc>
        <w:tc>
          <w:tcPr>
            <w:tcW w:w="6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21788D">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52个</w:t>
            </w:r>
          </w:p>
        </w:tc>
      </w:tr>
      <w:tr w14:paraId="1EDE1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0" w:hRule="atLeast"/>
          <w:jc w:val="center"/>
        </w:trPr>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A014F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声光报警器</w:t>
            </w:r>
          </w:p>
        </w:tc>
        <w:tc>
          <w:tcPr>
            <w:tcW w:w="3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26DB04">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 报警音量: 105dB at 30cm</w:t>
            </w:r>
          </w:p>
          <w:p w14:paraId="5A34558C">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 功耗：报警功耗2.7w；静态功耗0.96w</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支持关闭报警声音输出，实现声光报警模式和光闪模式切换</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内置水平仪，便于辅助安装</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防护等级：IP54，室外防水</w:t>
            </w:r>
          </w:p>
          <w:p w14:paraId="3236B8D5">
            <w:pPr>
              <w:pStyle w:val="6"/>
              <w:ind w:left="0" w:leftChars="0" w:firstLine="0" w:firstLineChars="0"/>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 重量：185g</w:t>
            </w:r>
          </w:p>
          <w:p w14:paraId="2AD02CC0">
            <w:pPr>
              <w:pStyle w:val="6"/>
              <w:ind w:left="0" w:leftChars="0" w:firstLine="0" w:firstLineChars="0"/>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 尺寸：140*134*33</w:t>
            </w:r>
          </w:p>
          <w:p w14:paraId="654A2593">
            <w:pPr>
              <w:pStyle w:val="6"/>
              <w:ind w:left="0" w:leftChars="0" w:firstLine="0" w:firstLineChars="0"/>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 工作湿度10%-90%；工作温度-20℃~~60℃</w:t>
            </w:r>
          </w:p>
          <w:p w14:paraId="6BC22FC0">
            <w:pPr>
              <w:pStyle w:val="6"/>
              <w:ind w:left="0" w:leftChars="0" w:firstLine="0" w:firstLineChars="0"/>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 外壳PC+ABS</w:t>
            </w:r>
          </w:p>
        </w:tc>
        <w:tc>
          <w:tcPr>
            <w:tcW w:w="6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176CE">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1个</w:t>
            </w:r>
          </w:p>
        </w:tc>
      </w:tr>
      <w:tr w14:paraId="291A4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0" w:hRule="atLeast"/>
          <w:jc w:val="center"/>
        </w:trPr>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B137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蓄电池</w:t>
            </w:r>
          </w:p>
        </w:tc>
        <w:tc>
          <w:tcPr>
            <w:tcW w:w="3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E4760">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DC12V7AH铅蓄电池</w:t>
            </w:r>
          </w:p>
        </w:tc>
        <w:tc>
          <w:tcPr>
            <w:tcW w:w="6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CE535">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2个</w:t>
            </w:r>
          </w:p>
        </w:tc>
      </w:tr>
      <w:tr w14:paraId="1E488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0" w:hRule="atLeast"/>
          <w:jc w:val="center"/>
        </w:trPr>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53F14">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其他辅材</w:t>
            </w:r>
          </w:p>
        </w:tc>
        <w:tc>
          <w:tcPr>
            <w:tcW w:w="3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836E3A">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线材、管材、管件等</w:t>
            </w:r>
          </w:p>
        </w:tc>
        <w:tc>
          <w:tcPr>
            <w:tcW w:w="6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D94914">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1批</w:t>
            </w:r>
          </w:p>
        </w:tc>
      </w:tr>
      <w:tr w14:paraId="7AA86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0" w:hRule="atLeast"/>
          <w:jc w:val="center"/>
        </w:trPr>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986DDB">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备注</w:t>
            </w:r>
          </w:p>
        </w:tc>
        <w:tc>
          <w:tcPr>
            <w:tcW w:w="35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BE1FE">
            <w:pP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sz w:val="22"/>
                <w:szCs w:val="22"/>
                <w:highlight w:val="none"/>
                <w:lang w:val="en-US" w:eastAsia="zh-CN"/>
              </w:rPr>
              <w:t>工期15天，报价包含所有施工费用、调试费用等。</w:t>
            </w:r>
            <w:r>
              <w:rPr>
                <w:rFonts w:hint="eastAsia" w:ascii="宋体" w:hAnsi="宋体" w:eastAsia="宋体" w:cs="宋体"/>
                <w:sz w:val="22"/>
                <w:szCs w:val="22"/>
                <w:highlight w:val="none"/>
                <w:lang w:val="en-US" w:eastAsia="zh-CN"/>
              </w:rPr>
              <w:t>提供1年保修服务。</w:t>
            </w:r>
          </w:p>
        </w:tc>
        <w:tc>
          <w:tcPr>
            <w:tcW w:w="6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F7546">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p>
        </w:tc>
      </w:tr>
    </w:tbl>
    <w:p w14:paraId="3D0A4CF9">
      <w:pPr>
        <w:pStyle w:val="24"/>
        <w:spacing w:line="360" w:lineRule="auto"/>
        <w:ind w:left="0" w:leftChars="0" w:firstLine="480" w:firstLineChars="200"/>
        <w:rPr>
          <w:rFonts w:hint="eastAsia" w:asciiTheme="majorEastAsia" w:hAnsiTheme="majorEastAsia" w:eastAsiaTheme="majorEastAsia" w:cstheme="majorEastAsia"/>
          <w:bCs/>
          <w:sz w:val="24"/>
          <w:szCs w:val="24"/>
          <w:highlight w:val="none"/>
        </w:rPr>
      </w:pPr>
    </w:p>
    <w:p w14:paraId="76DEBF6B">
      <w:pPr>
        <w:pStyle w:val="24"/>
        <w:spacing w:line="360" w:lineRule="auto"/>
        <w:ind w:left="0" w:leftChars="0" w:firstLine="480" w:firstLineChars="200"/>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★投标人可根据以上所列采购要求作为提供货物依据，但所提供货物应相当于或高于招标文件要求，并满足采购需求，否则将作为无效投标。</w:t>
      </w:r>
    </w:p>
    <w:p w14:paraId="404CD7BF">
      <w:pPr>
        <w:spacing w:line="360" w:lineRule="auto"/>
        <w:rPr>
          <w:rFonts w:hint="eastAsia" w:asciiTheme="majorEastAsia" w:hAnsiTheme="majorEastAsia" w:eastAsiaTheme="majorEastAsia" w:cstheme="majorEastAsia"/>
          <w:b/>
          <w:sz w:val="24"/>
          <w:szCs w:val="24"/>
          <w:highlight w:val="none"/>
          <w:lang w:val="en-US" w:eastAsia="zh-CN"/>
        </w:rPr>
      </w:pPr>
      <w:r>
        <w:rPr>
          <w:rFonts w:hint="eastAsia" w:asciiTheme="majorEastAsia" w:hAnsiTheme="majorEastAsia" w:eastAsiaTheme="majorEastAsia" w:cstheme="majorEastAsia"/>
          <w:b/>
          <w:sz w:val="24"/>
          <w:szCs w:val="24"/>
          <w:highlight w:val="none"/>
          <w:lang w:val="en-US" w:eastAsia="zh-CN"/>
        </w:rPr>
        <w:t>三、投标文件组成</w:t>
      </w:r>
    </w:p>
    <w:p w14:paraId="4DE7A6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Style w:val="18"/>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18"/>
          <w:rFonts w:hint="eastAsia" w:asciiTheme="majorEastAsia" w:hAnsiTheme="majorEastAsia" w:eastAsiaTheme="majorEastAsia" w:cstheme="majorEastAsia"/>
          <w:b w:val="0"/>
          <w:bCs w:val="0"/>
          <w:color w:val="333333"/>
          <w:sz w:val="24"/>
          <w:szCs w:val="24"/>
          <w:highlight w:val="none"/>
          <w:shd w:val="clear" w:color="auto" w:fill="FFFFFF"/>
          <w:lang w:val="en-US" w:eastAsia="zh-CN"/>
        </w:rPr>
        <w:t>（1）技术标</w:t>
      </w:r>
    </w:p>
    <w:tbl>
      <w:tblPr>
        <w:tblStyle w:val="15"/>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14:paraId="7369E0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3" w:type="dxa"/>
            <w:noWrap w:val="0"/>
            <w:vAlign w:val="center"/>
          </w:tcPr>
          <w:p w14:paraId="00EC29B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17" w:type="dxa"/>
            <w:noWrap w:val="0"/>
            <w:vAlign w:val="center"/>
          </w:tcPr>
          <w:p w14:paraId="29584A9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235117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1</w:t>
            </w:r>
          </w:p>
        </w:tc>
        <w:tc>
          <w:tcPr>
            <w:tcW w:w="7193" w:type="dxa"/>
            <w:noWrap w:val="0"/>
            <w:vAlign w:val="center"/>
          </w:tcPr>
          <w:p w14:paraId="196B03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投标函</w:t>
            </w:r>
          </w:p>
        </w:tc>
        <w:tc>
          <w:tcPr>
            <w:tcW w:w="1717" w:type="dxa"/>
            <w:noWrap w:val="0"/>
            <w:vAlign w:val="center"/>
          </w:tcPr>
          <w:p w14:paraId="39DC40C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180DBF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2</w:t>
            </w:r>
          </w:p>
        </w:tc>
        <w:tc>
          <w:tcPr>
            <w:tcW w:w="7193" w:type="dxa"/>
            <w:noWrap w:val="0"/>
            <w:vAlign w:val="center"/>
          </w:tcPr>
          <w:p w14:paraId="6AB8E4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资格证明文件</w:t>
            </w:r>
          </w:p>
        </w:tc>
        <w:tc>
          <w:tcPr>
            <w:tcW w:w="1717" w:type="dxa"/>
            <w:noWrap w:val="0"/>
            <w:vAlign w:val="center"/>
          </w:tcPr>
          <w:p w14:paraId="3113560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D83AA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2.1</w:t>
            </w:r>
          </w:p>
        </w:tc>
        <w:tc>
          <w:tcPr>
            <w:tcW w:w="7193" w:type="dxa"/>
            <w:noWrap w:val="0"/>
            <w:vAlign w:val="center"/>
          </w:tcPr>
          <w:p w14:paraId="61F5A51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lang w:val="zh-CN"/>
              </w:rPr>
            </w:pPr>
            <w:r>
              <w:rPr>
                <w:rFonts w:hint="eastAsia" w:asciiTheme="majorEastAsia" w:hAnsiTheme="majorEastAsia" w:eastAsiaTheme="majorEastAsia" w:cstheme="majorEastAsia"/>
                <w:bCs/>
                <w:sz w:val="24"/>
                <w:szCs w:val="24"/>
                <w:highlight w:val="none"/>
              </w:rPr>
              <w:t>法定代表人授权书</w:t>
            </w:r>
          </w:p>
        </w:tc>
        <w:tc>
          <w:tcPr>
            <w:tcW w:w="1717" w:type="dxa"/>
            <w:noWrap w:val="0"/>
            <w:vAlign w:val="center"/>
          </w:tcPr>
          <w:p w14:paraId="0D29D73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eastAsia="zh-CN"/>
              </w:rPr>
              <w:t>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DDCD60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2.2</w:t>
            </w:r>
          </w:p>
        </w:tc>
        <w:tc>
          <w:tcPr>
            <w:tcW w:w="7193" w:type="dxa"/>
            <w:noWrap w:val="0"/>
            <w:vAlign w:val="center"/>
          </w:tcPr>
          <w:p w14:paraId="5A72ED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Cs/>
                <w:sz w:val="24"/>
                <w:szCs w:val="24"/>
                <w:highlight w:val="none"/>
              </w:rPr>
              <w:t>有效营业执照</w:t>
            </w:r>
          </w:p>
        </w:tc>
        <w:tc>
          <w:tcPr>
            <w:tcW w:w="1717" w:type="dxa"/>
            <w:noWrap w:val="0"/>
            <w:vAlign w:val="center"/>
          </w:tcPr>
          <w:p w14:paraId="441BAF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1B7740F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2.3</w:t>
            </w:r>
          </w:p>
        </w:tc>
        <w:tc>
          <w:tcPr>
            <w:tcW w:w="7193" w:type="dxa"/>
            <w:noWrap w:val="0"/>
            <w:vAlign w:val="center"/>
          </w:tcPr>
          <w:p w14:paraId="7C9E1BF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Cs/>
                <w:sz w:val="24"/>
                <w:szCs w:val="24"/>
                <w:highlight w:val="none"/>
              </w:rPr>
              <w:t>相关资质的证明材料</w:t>
            </w:r>
            <w:r>
              <w:rPr>
                <w:rFonts w:hint="eastAsia" w:asciiTheme="majorEastAsia" w:hAnsiTheme="majorEastAsia" w:eastAsiaTheme="majorEastAsia" w:cstheme="majorEastAsia"/>
                <w:bCs/>
                <w:sz w:val="24"/>
                <w:szCs w:val="24"/>
                <w:highlight w:val="none"/>
                <w:lang w:eastAsia="zh-CN"/>
              </w:rPr>
              <w:t>（</w:t>
            </w:r>
            <w:r>
              <w:rPr>
                <w:rFonts w:hint="eastAsia" w:asciiTheme="majorEastAsia" w:hAnsiTheme="majorEastAsia" w:eastAsiaTheme="majorEastAsia" w:cstheme="majorEastAsia"/>
                <w:bCs/>
                <w:sz w:val="24"/>
                <w:szCs w:val="24"/>
                <w:highlight w:val="none"/>
                <w:lang w:val="en-US" w:eastAsia="zh-CN"/>
              </w:rPr>
              <w:t>如有</w:t>
            </w:r>
            <w:r>
              <w:rPr>
                <w:rFonts w:hint="eastAsia" w:asciiTheme="majorEastAsia" w:hAnsiTheme="majorEastAsia" w:eastAsiaTheme="majorEastAsia" w:cstheme="majorEastAsia"/>
                <w:bCs/>
                <w:sz w:val="24"/>
                <w:szCs w:val="24"/>
                <w:highlight w:val="none"/>
                <w:lang w:eastAsia="zh-CN"/>
              </w:rPr>
              <w:t>）</w:t>
            </w:r>
          </w:p>
        </w:tc>
        <w:tc>
          <w:tcPr>
            <w:tcW w:w="1717" w:type="dxa"/>
            <w:noWrap w:val="0"/>
            <w:vAlign w:val="center"/>
          </w:tcPr>
          <w:p w14:paraId="3A8AED9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76B809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2.4</w:t>
            </w:r>
          </w:p>
        </w:tc>
        <w:tc>
          <w:tcPr>
            <w:tcW w:w="7193" w:type="dxa"/>
            <w:noWrap w:val="0"/>
            <w:vAlign w:val="center"/>
          </w:tcPr>
          <w:p w14:paraId="57C37D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14:paraId="2D56E1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049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84086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14:paraId="67F6BCB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采购要求响应表</w:t>
            </w:r>
          </w:p>
        </w:tc>
        <w:tc>
          <w:tcPr>
            <w:tcW w:w="1717" w:type="dxa"/>
            <w:noWrap w:val="0"/>
            <w:vAlign w:val="center"/>
          </w:tcPr>
          <w:p w14:paraId="2F49120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 w:val="0"/>
                <w:bCs/>
                <w:sz w:val="24"/>
                <w:szCs w:val="24"/>
                <w:highlight w:val="none"/>
              </w:rPr>
              <w:t>附件</w:t>
            </w:r>
            <w:r>
              <w:rPr>
                <w:rFonts w:hint="eastAsia" w:asciiTheme="majorEastAsia" w:hAnsiTheme="majorEastAsia" w:eastAsiaTheme="majorEastAsia" w:cstheme="majorEastAsia"/>
                <w:b w:val="0"/>
                <w:bCs/>
                <w:sz w:val="24"/>
                <w:szCs w:val="24"/>
                <w:highlight w:val="none"/>
                <w:lang w:eastAsia="zh-CN"/>
              </w:rPr>
              <w:t>三</w:t>
            </w:r>
          </w:p>
        </w:tc>
      </w:tr>
      <w:tr w14:paraId="77FB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4F2879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4</w:t>
            </w:r>
          </w:p>
        </w:tc>
        <w:tc>
          <w:tcPr>
            <w:tcW w:w="7193" w:type="dxa"/>
            <w:noWrap w:val="0"/>
            <w:vAlign w:val="center"/>
          </w:tcPr>
          <w:p w14:paraId="1976451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服务方案</w:t>
            </w:r>
          </w:p>
        </w:tc>
        <w:tc>
          <w:tcPr>
            <w:tcW w:w="1717" w:type="dxa"/>
            <w:noWrap w:val="0"/>
            <w:vAlign w:val="center"/>
          </w:tcPr>
          <w:p w14:paraId="0EE5D46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附件四</w:t>
            </w: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86E70F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5</w:t>
            </w:r>
          </w:p>
        </w:tc>
        <w:tc>
          <w:tcPr>
            <w:tcW w:w="7193" w:type="dxa"/>
            <w:noWrap w:val="0"/>
            <w:vAlign w:val="center"/>
          </w:tcPr>
          <w:p w14:paraId="58B7A7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投标人认为需要提供的其他技术资料</w:t>
            </w:r>
          </w:p>
        </w:tc>
        <w:tc>
          <w:tcPr>
            <w:tcW w:w="1717" w:type="dxa"/>
            <w:noWrap w:val="0"/>
            <w:vAlign w:val="center"/>
          </w:tcPr>
          <w:p w14:paraId="00C44DA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bl>
    <w:p w14:paraId="06220A7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18"/>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p>
    <w:p w14:paraId="0D47460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18"/>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18"/>
          <w:rFonts w:hint="eastAsia" w:asciiTheme="majorEastAsia" w:hAnsiTheme="majorEastAsia" w:eastAsiaTheme="majorEastAsia" w:cstheme="majorEastAsia"/>
          <w:b w:val="0"/>
          <w:bCs w:val="0"/>
          <w:color w:val="333333"/>
          <w:sz w:val="24"/>
          <w:szCs w:val="24"/>
          <w:highlight w:val="none"/>
          <w:shd w:val="clear" w:color="auto" w:fill="FFFFFF"/>
          <w:lang w:val="en-US" w:eastAsia="zh-CN"/>
        </w:rPr>
        <w:t>（2）商务标</w:t>
      </w:r>
    </w:p>
    <w:tbl>
      <w:tblPr>
        <w:tblStyle w:val="15"/>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69D0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44E08E5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4" w:type="dxa"/>
            <w:noWrap w:val="0"/>
            <w:vAlign w:val="center"/>
          </w:tcPr>
          <w:p w14:paraId="775AFB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29" w:type="dxa"/>
            <w:noWrap w:val="0"/>
            <w:vAlign w:val="center"/>
          </w:tcPr>
          <w:p w14:paraId="738B866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514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628C7C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1</w:t>
            </w:r>
          </w:p>
        </w:tc>
        <w:tc>
          <w:tcPr>
            <w:tcW w:w="7194" w:type="dxa"/>
            <w:noWrap w:val="0"/>
            <w:vAlign w:val="center"/>
          </w:tcPr>
          <w:p w14:paraId="4CB6B3E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投标报价一览表</w:t>
            </w:r>
          </w:p>
        </w:tc>
        <w:tc>
          <w:tcPr>
            <w:tcW w:w="1729" w:type="dxa"/>
            <w:noWrap w:val="0"/>
            <w:vAlign w:val="center"/>
          </w:tcPr>
          <w:p w14:paraId="2CCC7D8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val="en-US" w:eastAsia="zh-CN"/>
              </w:rPr>
              <w:t>五</w:t>
            </w:r>
          </w:p>
        </w:tc>
      </w:tr>
    </w:tbl>
    <w:p w14:paraId="37B833A4">
      <w:pPr>
        <w:spacing w:line="360" w:lineRule="auto"/>
        <w:ind w:firstLine="720" w:firstLineChars="300"/>
        <w:rPr>
          <w:rFonts w:hint="eastAsia" w:ascii="宋体" w:hAnsi="宋体" w:eastAsia="宋体" w:cs="宋体"/>
          <w:sz w:val="24"/>
          <w:szCs w:val="24"/>
          <w:highlight w:val="none"/>
        </w:rPr>
      </w:pPr>
    </w:p>
    <w:p w14:paraId="7A2B795A">
      <w:pPr>
        <w:spacing w:line="360" w:lineRule="auto"/>
        <w:ind w:firstLine="720" w:firstLineChars="3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rPr>
        <w:t>投标人应根据比选文件所提供的格式，内容按顺序装订成册，分别装于技术标和商务标内。投标人应提供技术标、商务标各一式四份的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6BA6A43C">
      <w:pP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br w:type="page"/>
      </w:r>
    </w:p>
    <w:p w14:paraId="58B968B0">
      <w:pPr>
        <w:bidi w:val="0"/>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评审原则及方法</w:t>
      </w:r>
    </w:p>
    <w:p w14:paraId="0145CDDF">
      <w:pPr>
        <w:pStyle w:val="13"/>
        <w:shd w:val="clear" w:color="auto" w:fill="FFFFFF"/>
        <w:spacing w:line="360" w:lineRule="auto"/>
        <w:ind w:firstLine="556"/>
        <w:jc w:val="left"/>
        <w:rPr>
          <w:rFonts w:hint="eastAsia" w:asciiTheme="majorEastAsia" w:hAnsiTheme="majorEastAsia" w:eastAsiaTheme="majorEastAsia" w:cstheme="majorEastAsia"/>
          <w:b/>
          <w:bCs/>
          <w:kern w:val="2"/>
          <w:sz w:val="24"/>
          <w:szCs w:val="24"/>
          <w:highlight w:val="none"/>
          <w:lang w:val="en-US" w:eastAsia="zh-CN" w:bidi="ar-SA"/>
        </w:rPr>
      </w:pPr>
      <w:r>
        <w:rPr>
          <w:rFonts w:hint="eastAsia" w:asciiTheme="majorEastAsia" w:hAnsiTheme="majorEastAsia" w:eastAsiaTheme="majorEastAsia" w:cstheme="majorEastAsia"/>
          <w:b/>
          <w:sz w:val="24"/>
          <w:szCs w:val="24"/>
          <w:highlight w:val="none"/>
        </w:rPr>
        <w:t>参考《中华人民共和国政府采购法》、《政府采购货物和服务招标投标管理办法》、《中华人民共和国政府采购法实施条例》和《关于进一步规范政府采购活动的若干意见》等相关法规特制定以下评标办法。</w:t>
      </w:r>
    </w:p>
    <w:p w14:paraId="0CC45E6B">
      <w:pPr>
        <w:keepNext w:val="0"/>
        <w:keepLines w:val="0"/>
        <w:pageBreakBefore w:val="0"/>
        <w:widowControl w:val="0"/>
        <w:kinsoku/>
        <w:wordWrap/>
        <w:overflowPunct/>
        <w:topLinePunct w:val="0"/>
        <w:autoSpaceDE/>
        <w:autoSpaceDN/>
        <w:bidi w:val="0"/>
        <w:adjustRightInd/>
        <w:snapToGrid/>
        <w:spacing w:line="360" w:lineRule="auto"/>
        <w:ind w:firstLine="590" w:firstLineChars="245"/>
        <w:textAlignment w:val="auto"/>
        <w:outlineLvl w:val="1"/>
        <w:rPr>
          <w:rFonts w:hint="eastAsia" w:asciiTheme="majorEastAsia" w:hAnsiTheme="majorEastAsia" w:eastAsiaTheme="majorEastAsia" w:cstheme="majorEastAsia"/>
          <w:b/>
          <w:color w:val="auto"/>
          <w:sz w:val="24"/>
          <w:szCs w:val="24"/>
          <w:highlight w:val="none"/>
        </w:rPr>
      </w:pPr>
      <w:bookmarkStart w:id="0" w:name="_Toc67"/>
      <w:bookmarkStart w:id="1" w:name="_Toc15153"/>
      <w:r>
        <w:rPr>
          <w:rFonts w:hint="eastAsia" w:asciiTheme="majorEastAsia" w:hAnsiTheme="majorEastAsia" w:eastAsiaTheme="majorEastAsia" w:cstheme="majorEastAsia"/>
          <w:b/>
          <w:color w:val="auto"/>
          <w:sz w:val="24"/>
          <w:szCs w:val="24"/>
          <w:highlight w:val="none"/>
          <w:lang w:eastAsia="zh-CN"/>
        </w:rPr>
        <w:t>一</w:t>
      </w:r>
      <w:r>
        <w:rPr>
          <w:rFonts w:hint="eastAsia" w:asciiTheme="majorEastAsia" w:hAnsiTheme="majorEastAsia" w:eastAsiaTheme="majorEastAsia" w:cstheme="majorEastAsia"/>
          <w:b/>
          <w:color w:val="auto"/>
          <w:sz w:val="24"/>
          <w:szCs w:val="24"/>
          <w:highlight w:val="none"/>
        </w:rPr>
        <w:t>、评标程序</w:t>
      </w:r>
      <w:bookmarkEnd w:id="0"/>
      <w:bookmarkEnd w:id="1"/>
    </w:p>
    <w:p w14:paraId="23A709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评标委员按照</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文件中规定的评标方法和标准，对投标文件进行商务和技术评估，综合比较与评价</w:t>
      </w:r>
      <w:r>
        <w:rPr>
          <w:rFonts w:hint="eastAsia" w:asciiTheme="majorEastAsia" w:hAnsiTheme="majorEastAsia" w:eastAsiaTheme="majorEastAsia" w:cstheme="majorEastAsia"/>
          <w:color w:val="auto"/>
          <w:sz w:val="24"/>
          <w:szCs w:val="24"/>
          <w:highlight w:val="none"/>
        </w:rPr>
        <w:t>，根据综合评审结果，提交评审报告。</w:t>
      </w:r>
    </w:p>
    <w:p w14:paraId="65A054A2">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bookmarkStart w:id="2" w:name="_Toc24825"/>
      <w:bookmarkStart w:id="3" w:name="_Toc11306"/>
      <w:r>
        <w:rPr>
          <w:rFonts w:hint="eastAsia" w:asciiTheme="majorEastAsia" w:hAnsiTheme="majorEastAsia" w:eastAsiaTheme="majorEastAsia" w:cstheme="majorEastAsia"/>
          <w:b/>
          <w:color w:val="auto"/>
          <w:sz w:val="24"/>
          <w:szCs w:val="24"/>
          <w:highlight w:val="none"/>
          <w:lang w:eastAsia="zh-CN"/>
        </w:rPr>
        <w:t>二</w:t>
      </w:r>
      <w:r>
        <w:rPr>
          <w:rFonts w:hint="eastAsia" w:asciiTheme="majorEastAsia" w:hAnsiTheme="majorEastAsia" w:eastAsiaTheme="majorEastAsia" w:cstheme="majorEastAsia"/>
          <w:b/>
          <w:color w:val="auto"/>
          <w:sz w:val="24"/>
          <w:szCs w:val="24"/>
          <w:highlight w:val="none"/>
        </w:rPr>
        <w:t>、评标办法</w:t>
      </w:r>
      <w:bookmarkEnd w:id="2"/>
      <w:bookmarkEnd w:id="3"/>
    </w:p>
    <w:p w14:paraId="18AFDA39">
      <w:pPr>
        <w:spacing w:line="360" w:lineRule="auto"/>
        <w:ind w:firstLine="588"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color w:val="auto"/>
          <w:sz w:val="24"/>
          <w:szCs w:val="24"/>
          <w:highlight w:val="none"/>
        </w:rPr>
        <w:t>本次采购采用百分制综合评分法，即投标人最大限度地满足</w:t>
      </w:r>
      <w:r>
        <w:rPr>
          <w:rFonts w:hint="eastAsia" w:asciiTheme="majorEastAsia" w:hAnsiTheme="majorEastAsia" w:eastAsiaTheme="majorEastAsia" w:cstheme="majorEastAsia"/>
          <w:color w:val="auto"/>
          <w:sz w:val="24"/>
          <w:szCs w:val="24"/>
          <w:highlight w:val="none"/>
          <w:lang w:eastAsia="zh-CN"/>
        </w:rPr>
        <w:t>比选</w:t>
      </w:r>
      <w:r>
        <w:rPr>
          <w:rFonts w:hint="eastAsia" w:asciiTheme="majorEastAsia" w:hAnsiTheme="majorEastAsia" w:eastAsiaTheme="majorEastAsia" w:cstheme="majorEastAsia"/>
          <w:color w:val="auto"/>
          <w:sz w:val="24"/>
          <w:szCs w:val="24"/>
          <w:highlight w:val="none"/>
        </w:rPr>
        <w:t>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color w:val="auto"/>
          <w:sz w:val="24"/>
          <w:szCs w:val="24"/>
          <w:highlight w:val="none"/>
        </w:rPr>
        <w:t>总分设定为100分：技术标</w:t>
      </w:r>
      <w:r>
        <w:rPr>
          <w:rFonts w:hint="eastAsia" w:asciiTheme="majorEastAsia" w:hAnsiTheme="majorEastAsia" w:eastAsiaTheme="majorEastAsia" w:cstheme="majorEastAsia"/>
          <w:b/>
          <w:color w:val="auto"/>
          <w:sz w:val="24"/>
          <w:szCs w:val="24"/>
          <w:highlight w:val="none"/>
          <w:lang w:val="en-US" w:eastAsia="zh-CN"/>
        </w:rPr>
        <w:t>30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30</w:t>
      </w:r>
      <w:r>
        <w:rPr>
          <w:rFonts w:hint="eastAsia" w:asciiTheme="majorEastAsia" w:hAnsiTheme="majorEastAsia" w:eastAsiaTheme="majorEastAsia" w:cstheme="majorEastAsia"/>
          <w:b/>
          <w:color w:val="auto"/>
          <w:sz w:val="24"/>
          <w:szCs w:val="24"/>
          <w:highlight w:val="none"/>
        </w:rPr>
        <w:t>%），商务标（报价）</w:t>
      </w:r>
      <w:r>
        <w:rPr>
          <w:rFonts w:hint="eastAsia" w:asciiTheme="majorEastAsia" w:hAnsiTheme="majorEastAsia" w:eastAsiaTheme="majorEastAsia" w:cstheme="majorEastAsia"/>
          <w:b/>
          <w:color w:val="auto"/>
          <w:sz w:val="24"/>
          <w:szCs w:val="24"/>
          <w:highlight w:val="none"/>
          <w:lang w:val="en-US" w:eastAsia="zh-CN"/>
        </w:rPr>
        <w:t>70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70</w:t>
      </w:r>
      <w:r>
        <w:rPr>
          <w:rFonts w:hint="eastAsia" w:asciiTheme="majorEastAsia" w:hAnsiTheme="majorEastAsia" w:eastAsiaTheme="majorEastAsia" w:cstheme="majorEastAsia"/>
          <w:b/>
          <w:color w:val="auto"/>
          <w:sz w:val="24"/>
          <w:szCs w:val="24"/>
          <w:highlight w:val="none"/>
        </w:rPr>
        <w:t>%）。</w:t>
      </w:r>
    </w:p>
    <w:p w14:paraId="4308555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Theme="majorEastAsia" w:hAnsiTheme="majorEastAsia" w:eastAsiaTheme="majorEastAsia" w:cstheme="majorEastAsia"/>
          <w:b/>
          <w:color w:val="auto"/>
          <w:sz w:val="24"/>
          <w:szCs w:val="24"/>
          <w:highlight w:val="none"/>
        </w:rPr>
      </w:pPr>
      <w:bookmarkStart w:id="4" w:name="_Toc1535"/>
      <w:bookmarkStart w:id="5" w:name="_Toc11450"/>
      <w:r>
        <w:rPr>
          <w:rFonts w:hint="eastAsia" w:asciiTheme="majorEastAsia" w:hAnsiTheme="majorEastAsia" w:eastAsiaTheme="majorEastAsia" w:cstheme="majorEastAsia"/>
          <w:b/>
          <w:color w:val="auto"/>
          <w:sz w:val="24"/>
          <w:szCs w:val="24"/>
          <w:highlight w:val="none"/>
          <w:lang w:eastAsia="zh-CN"/>
        </w:rPr>
        <w:t>三、</w:t>
      </w:r>
      <w:r>
        <w:rPr>
          <w:rFonts w:hint="eastAsia" w:asciiTheme="majorEastAsia" w:hAnsiTheme="majorEastAsia" w:eastAsiaTheme="majorEastAsia" w:cstheme="majorEastAsia"/>
          <w:b/>
          <w:color w:val="auto"/>
          <w:sz w:val="24"/>
          <w:szCs w:val="24"/>
          <w:highlight w:val="none"/>
        </w:rPr>
        <w:t>评分细则</w:t>
      </w:r>
      <w:bookmarkEnd w:id="4"/>
      <w:bookmarkEnd w:id="5"/>
    </w:p>
    <w:p w14:paraId="2D0FD410">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w:t>
      </w:r>
      <w:r>
        <w:rPr>
          <w:rFonts w:hint="eastAsia" w:asciiTheme="majorEastAsia" w:hAnsiTheme="majorEastAsia" w:eastAsiaTheme="majorEastAsia" w:cstheme="majorEastAsia"/>
          <w:b/>
          <w:color w:val="auto"/>
          <w:sz w:val="24"/>
          <w:szCs w:val="24"/>
          <w:highlight w:val="none"/>
        </w:rPr>
        <w:t>技术分的评定：技术标</w:t>
      </w:r>
      <w:r>
        <w:rPr>
          <w:rFonts w:hint="eastAsia" w:asciiTheme="majorEastAsia" w:hAnsiTheme="majorEastAsia" w:eastAsiaTheme="majorEastAsia" w:cstheme="majorEastAsia"/>
          <w:b/>
          <w:color w:val="auto"/>
          <w:sz w:val="24"/>
          <w:szCs w:val="24"/>
          <w:highlight w:val="none"/>
          <w:lang w:val="en-US" w:eastAsia="zh-CN"/>
        </w:rPr>
        <w:t>30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30</w:t>
      </w:r>
      <w:r>
        <w:rPr>
          <w:rFonts w:hint="eastAsia" w:asciiTheme="majorEastAsia" w:hAnsiTheme="majorEastAsia" w:eastAsiaTheme="majorEastAsia" w:cstheme="majorEastAsia"/>
          <w:b/>
          <w:color w:val="auto"/>
          <w:sz w:val="24"/>
          <w:szCs w:val="24"/>
          <w:highlight w:val="none"/>
        </w:rPr>
        <w:t>%）</w:t>
      </w:r>
    </w:p>
    <w:p w14:paraId="39AE71A3">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15"/>
        <w:tblW w:w="104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057"/>
        <w:gridCol w:w="3664"/>
        <w:gridCol w:w="1263"/>
        <w:gridCol w:w="4475"/>
      </w:tblGrid>
      <w:tr w14:paraId="6F4A3E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67" w:hRule="atLeast"/>
          <w:jc w:val="center"/>
        </w:trPr>
        <w:tc>
          <w:tcPr>
            <w:tcW w:w="1057" w:type="dxa"/>
            <w:noWrap w:val="0"/>
            <w:vAlign w:val="center"/>
          </w:tcPr>
          <w:p w14:paraId="3DB86C81">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序号</w:t>
            </w:r>
          </w:p>
        </w:tc>
        <w:tc>
          <w:tcPr>
            <w:tcW w:w="3664" w:type="dxa"/>
            <w:noWrap w:val="0"/>
            <w:vAlign w:val="center"/>
          </w:tcPr>
          <w:p w14:paraId="49DE39B1">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评定项目</w:t>
            </w:r>
          </w:p>
        </w:tc>
        <w:tc>
          <w:tcPr>
            <w:tcW w:w="1263" w:type="dxa"/>
            <w:noWrap w:val="0"/>
            <w:vAlign w:val="center"/>
          </w:tcPr>
          <w:p w14:paraId="29E67402">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分值</w:t>
            </w:r>
          </w:p>
        </w:tc>
        <w:tc>
          <w:tcPr>
            <w:tcW w:w="4475" w:type="dxa"/>
            <w:noWrap w:val="0"/>
            <w:vAlign w:val="center"/>
          </w:tcPr>
          <w:p w14:paraId="1E12FDF2">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评分细则</w:t>
            </w:r>
          </w:p>
        </w:tc>
      </w:tr>
      <w:tr w14:paraId="2131E3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65" w:hRule="atLeast"/>
          <w:jc w:val="center"/>
        </w:trPr>
        <w:tc>
          <w:tcPr>
            <w:tcW w:w="1057" w:type="dxa"/>
            <w:noWrap w:val="0"/>
            <w:vAlign w:val="center"/>
          </w:tcPr>
          <w:p w14:paraId="04EF0B5D">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1</w:t>
            </w:r>
          </w:p>
        </w:tc>
        <w:tc>
          <w:tcPr>
            <w:tcW w:w="3664" w:type="dxa"/>
            <w:noWrap w:val="0"/>
            <w:vAlign w:val="center"/>
          </w:tcPr>
          <w:p w14:paraId="2BB27FBF">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对应于招标文件</w:t>
            </w:r>
            <w:r>
              <w:rPr>
                <w:rFonts w:hint="eastAsia" w:asciiTheme="minorEastAsia" w:hAnsiTheme="minorEastAsia"/>
                <w:b w:val="0"/>
                <w:bCs/>
                <w:sz w:val="24"/>
                <w:szCs w:val="24"/>
                <w:highlight w:val="none"/>
                <w:lang w:eastAsia="zh-CN"/>
              </w:rPr>
              <w:t>产品</w:t>
            </w:r>
            <w:r>
              <w:rPr>
                <w:rFonts w:hint="eastAsia" w:asciiTheme="minorEastAsia" w:hAnsiTheme="minorEastAsia"/>
                <w:b w:val="0"/>
                <w:bCs/>
                <w:sz w:val="24"/>
                <w:szCs w:val="24"/>
                <w:highlight w:val="none"/>
              </w:rPr>
              <w:t>技术规格及配置的偏离度</w:t>
            </w:r>
          </w:p>
        </w:tc>
        <w:tc>
          <w:tcPr>
            <w:tcW w:w="1263" w:type="dxa"/>
            <w:noWrap w:val="0"/>
            <w:vAlign w:val="center"/>
          </w:tcPr>
          <w:p w14:paraId="4D04C2E4">
            <w:pPr>
              <w:jc w:val="center"/>
              <w:rPr>
                <w:rFonts w:hint="default" w:asciiTheme="minorEastAsia" w:hAnsiTheme="minorEastAsia"/>
                <w:b w:val="0"/>
                <w:bCs/>
                <w:sz w:val="24"/>
                <w:szCs w:val="24"/>
                <w:highlight w:val="none"/>
                <w:lang w:val="en-US" w:eastAsia="zh-CN"/>
              </w:rPr>
            </w:pPr>
            <w:r>
              <w:rPr>
                <w:rFonts w:hint="eastAsia" w:asciiTheme="minorEastAsia" w:hAnsiTheme="minorEastAsia"/>
                <w:b w:val="0"/>
                <w:bCs/>
                <w:sz w:val="24"/>
                <w:szCs w:val="24"/>
                <w:highlight w:val="none"/>
                <w:lang w:val="en-US" w:eastAsia="zh-CN"/>
              </w:rPr>
              <w:t>21</w:t>
            </w:r>
          </w:p>
        </w:tc>
        <w:tc>
          <w:tcPr>
            <w:tcW w:w="4475" w:type="dxa"/>
            <w:noWrap w:val="0"/>
            <w:vAlign w:val="center"/>
          </w:tcPr>
          <w:p w14:paraId="7C061C5F">
            <w:pPr>
              <w:jc w:val="left"/>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与</w:t>
            </w:r>
            <w:r>
              <w:rPr>
                <w:rFonts w:hint="eastAsia" w:asciiTheme="minorEastAsia" w:hAnsiTheme="minorEastAsia"/>
                <w:b w:val="0"/>
                <w:bCs/>
                <w:sz w:val="24"/>
                <w:szCs w:val="24"/>
                <w:highlight w:val="none"/>
                <w:lang w:eastAsia="zh-CN"/>
              </w:rPr>
              <w:t>比选</w:t>
            </w:r>
            <w:r>
              <w:rPr>
                <w:rFonts w:hint="eastAsia" w:asciiTheme="minorEastAsia" w:hAnsiTheme="minorEastAsia"/>
                <w:b w:val="0"/>
                <w:bCs/>
                <w:sz w:val="24"/>
                <w:szCs w:val="24"/>
                <w:highlight w:val="none"/>
              </w:rPr>
              <w:t>文件</w:t>
            </w:r>
            <w:r>
              <w:rPr>
                <w:rFonts w:hint="eastAsia" w:asciiTheme="minorEastAsia" w:hAnsiTheme="minorEastAsia"/>
                <w:b w:val="0"/>
                <w:bCs/>
                <w:sz w:val="24"/>
                <w:szCs w:val="24"/>
                <w:highlight w:val="none"/>
                <w:lang w:eastAsia="zh-CN"/>
              </w:rPr>
              <w:t>中</w:t>
            </w:r>
            <w:r>
              <w:rPr>
                <w:rFonts w:hint="eastAsia" w:asciiTheme="minorEastAsia" w:hAnsiTheme="minorEastAsia"/>
                <w:b w:val="0"/>
                <w:bCs/>
                <w:sz w:val="24"/>
                <w:szCs w:val="24"/>
                <w:highlight w:val="none"/>
                <w:lang w:val="en-US" w:eastAsia="zh-CN"/>
              </w:rPr>
              <w:t>产品具体</w:t>
            </w:r>
            <w:r>
              <w:rPr>
                <w:rFonts w:hint="eastAsia" w:asciiTheme="minorEastAsia" w:hAnsiTheme="minorEastAsia"/>
                <w:b w:val="0"/>
                <w:bCs/>
                <w:sz w:val="24"/>
                <w:szCs w:val="24"/>
                <w:highlight w:val="none"/>
              </w:rPr>
              <w:t>要求对比，一项指标负偏离扣</w:t>
            </w:r>
            <w:r>
              <w:rPr>
                <w:rFonts w:hint="eastAsia" w:asciiTheme="minorEastAsia" w:hAnsiTheme="minorEastAsia"/>
                <w:b w:val="0"/>
                <w:bCs/>
                <w:sz w:val="24"/>
                <w:szCs w:val="24"/>
                <w:highlight w:val="none"/>
                <w:lang w:val="en-US" w:eastAsia="zh-CN"/>
              </w:rPr>
              <w:t>1</w:t>
            </w:r>
            <w:r>
              <w:rPr>
                <w:rFonts w:hint="eastAsia" w:asciiTheme="minorEastAsia" w:hAnsiTheme="minorEastAsia"/>
                <w:b w:val="0"/>
                <w:bCs/>
                <w:sz w:val="24"/>
                <w:szCs w:val="24"/>
                <w:highlight w:val="none"/>
              </w:rPr>
              <w:t>分，扣完为止</w:t>
            </w:r>
            <w:r>
              <w:rPr>
                <w:rFonts w:hint="eastAsia" w:asciiTheme="minorEastAsia" w:hAnsiTheme="minorEastAsia"/>
                <w:b w:val="0"/>
                <w:bCs/>
                <w:sz w:val="24"/>
                <w:szCs w:val="24"/>
                <w:highlight w:val="none"/>
                <w:lang w:eastAsia="zh-CN"/>
              </w:rPr>
              <w:t>。</w:t>
            </w:r>
          </w:p>
        </w:tc>
      </w:tr>
      <w:tr w14:paraId="0DB47E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65" w:hRule="atLeast"/>
          <w:jc w:val="center"/>
        </w:trPr>
        <w:tc>
          <w:tcPr>
            <w:tcW w:w="1057" w:type="dxa"/>
            <w:noWrap w:val="0"/>
            <w:vAlign w:val="center"/>
          </w:tcPr>
          <w:p w14:paraId="6206453E">
            <w:pPr>
              <w:jc w:val="center"/>
              <w:rPr>
                <w:rFonts w:hint="eastAsia" w:asciiTheme="minorEastAsia" w:hAnsiTheme="minorEastAsia"/>
                <w:b w:val="0"/>
                <w:bCs/>
                <w:sz w:val="24"/>
                <w:szCs w:val="24"/>
                <w:highlight w:val="none"/>
                <w:lang w:eastAsia="zh-CN"/>
              </w:rPr>
            </w:pPr>
            <w:r>
              <w:rPr>
                <w:rFonts w:hint="eastAsia" w:asciiTheme="minorEastAsia" w:hAnsiTheme="minorEastAsia"/>
                <w:b w:val="0"/>
                <w:bCs/>
                <w:sz w:val="24"/>
                <w:szCs w:val="24"/>
                <w:highlight w:val="none"/>
                <w:lang w:val="en-US" w:eastAsia="zh-CN"/>
              </w:rPr>
              <w:t>2</w:t>
            </w:r>
          </w:p>
        </w:tc>
        <w:tc>
          <w:tcPr>
            <w:tcW w:w="3664" w:type="dxa"/>
            <w:noWrap w:val="0"/>
            <w:vAlign w:val="center"/>
          </w:tcPr>
          <w:p w14:paraId="08EE48AE">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保修服务</w:t>
            </w:r>
          </w:p>
        </w:tc>
        <w:tc>
          <w:tcPr>
            <w:tcW w:w="1263" w:type="dxa"/>
            <w:noWrap w:val="0"/>
            <w:vAlign w:val="center"/>
          </w:tcPr>
          <w:p w14:paraId="3D996D9B">
            <w:pPr>
              <w:jc w:val="center"/>
              <w:rPr>
                <w:rFonts w:hint="eastAsia" w:asciiTheme="minorEastAsia" w:hAnsiTheme="minorEastAsia"/>
                <w:b w:val="0"/>
                <w:bCs/>
                <w:sz w:val="24"/>
                <w:szCs w:val="24"/>
                <w:highlight w:val="none"/>
                <w:lang w:eastAsia="zh-CN"/>
              </w:rPr>
            </w:pPr>
            <w:r>
              <w:rPr>
                <w:rFonts w:hint="eastAsia" w:asciiTheme="minorEastAsia" w:hAnsiTheme="minorEastAsia"/>
                <w:b w:val="0"/>
                <w:bCs/>
                <w:sz w:val="24"/>
                <w:szCs w:val="24"/>
                <w:highlight w:val="none"/>
                <w:lang w:val="en-US" w:eastAsia="zh-CN"/>
              </w:rPr>
              <w:t>3</w:t>
            </w:r>
          </w:p>
        </w:tc>
        <w:tc>
          <w:tcPr>
            <w:tcW w:w="4475" w:type="dxa"/>
            <w:noWrap w:val="0"/>
            <w:vAlign w:val="center"/>
          </w:tcPr>
          <w:p w14:paraId="3A716C09">
            <w:pPr>
              <w:jc w:val="left"/>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lang w:val="en-US" w:eastAsia="zh-CN"/>
              </w:rPr>
              <w:t>产品质保</w:t>
            </w:r>
            <w:r>
              <w:rPr>
                <w:rFonts w:hint="eastAsia" w:asciiTheme="minorEastAsia" w:hAnsiTheme="minorEastAsia"/>
                <w:b w:val="0"/>
                <w:bCs/>
                <w:sz w:val="24"/>
                <w:szCs w:val="24"/>
                <w:highlight w:val="none"/>
              </w:rPr>
              <w:t>期超过</w:t>
            </w:r>
            <w:r>
              <w:rPr>
                <w:rFonts w:hint="eastAsia" w:asciiTheme="minorEastAsia" w:hAnsiTheme="minorEastAsia"/>
                <w:b w:val="0"/>
                <w:bCs/>
                <w:sz w:val="24"/>
                <w:szCs w:val="24"/>
                <w:highlight w:val="none"/>
                <w:lang w:val="en-US" w:eastAsia="zh-CN"/>
              </w:rPr>
              <w:t>比选</w:t>
            </w:r>
            <w:r>
              <w:rPr>
                <w:rFonts w:hint="eastAsia" w:asciiTheme="minorEastAsia" w:hAnsiTheme="minorEastAsia"/>
                <w:b w:val="0"/>
                <w:bCs/>
                <w:sz w:val="24"/>
                <w:szCs w:val="24"/>
                <w:highlight w:val="none"/>
              </w:rPr>
              <w:t>文件要求的，每增加1年加1分</w:t>
            </w:r>
            <w:r>
              <w:rPr>
                <w:rFonts w:hint="eastAsia" w:asciiTheme="minorEastAsia" w:hAnsiTheme="minorEastAsia"/>
                <w:b w:val="0"/>
                <w:bCs/>
                <w:sz w:val="24"/>
                <w:szCs w:val="24"/>
                <w:highlight w:val="none"/>
                <w:lang w:val="en-US" w:eastAsia="zh-CN"/>
              </w:rPr>
              <w:t>，</w:t>
            </w:r>
            <w:r>
              <w:rPr>
                <w:rFonts w:hint="eastAsia" w:asciiTheme="minorEastAsia" w:hAnsiTheme="minorEastAsia"/>
                <w:b w:val="0"/>
                <w:bCs/>
                <w:sz w:val="24"/>
                <w:szCs w:val="24"/>
                <w:highlight w:val="none"/>
              </w:rPr>
              <w:t>增加部分不足1年的不计分。</w:t>
            </w:r>
          </w:p>
        </w:tc>
      </w:tr>
      <w:tr w14:paraId="77FA3E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875" w:hRule="atLeast"/>
          <w:jc w:val="center"/>
        </w:trPr>
        <w:tc>
          <w:tcPr>
            <w:tcW w:w="1057" w:type="dxa"/>
            <w:noWrap w:val="0"/>
            <w:vAlign w:val="center"/>
          </w:tcPr>
          <w:p w14:paraId="4884A5F6">
            <w:pPr>
              <w:jc w:val="center"/>
              <w:rPr>
                <w:rFonts w:hint="eastAsia" w:asciiTheme="minorEastAsia" w:hAnsiTheme="minorEastAsia"/>
                <w:b w:val="0"/>
                <w:bCs/>
                <w:sz w:val="24"/>
                <w:szCs w:val="24"/>
                <w:highlight w:val="none"/>
                <w:lang w:val="en-US" w:eastAsia="zh-CN"/>
              </w:rPr>
            </w:pPr>
            <w:r>
              <w:rPr>
                <w:rFonts w:hint="eastAsia" w:asciiTheme="minorEastAsia" w:hAnsiTheme="minorEastAsia"/>
                <w:b w:val="0"/>
                <w:bCs/>
                <w:sz w:val="24"/>
                <w:szCs w:val="24"/>
                <w:highlight w:val="none"/>
                <w:lang w:val="en-US" w:eastAsia="zh-CN"/>
              </w:rPr>
              <w:t>3</w:t>
            </w:r>
          </w:p>
        </w:tc>
        <w:tc>
          <w:tcPr>
            <w:tcW w:w="3664" w:type="dxa"/>
            <w:noWrap w:val="0"/>
            <w:vAlign w:val="center"/>
          </w:tcPr>
          <w:p w14:paraId="017FD806">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市场占有率</w:t>
            </w:r>
          </w:p>
        </w:tc>
        <w:tc>
          <w:tcPr>
            <w:tcW w:w="1263" w:type="dxa"/>
            <w:noWrap w:val="0"/>
            <w:vAlign w:val="center"/>
          </w:tcPr>
          <w:p w14:paraId="37448FA4">
            <w:pPr>
              <w:jc w:val="center"/>
              <w:rPr>
                <w:rFonts w:hint="default" w:asciiTheme="minorEastAsia" w:hAnsiTheme="minorEastAsia"/>
                <w:b w:val="0"/>
                <w:bCs/>
                <w:sz w:val="24"/>
                <w:szCs w:val="24"/>
                <w:highlight w:val="none"/>
                <w:lang w:val="en-US" w:eastAsia="zh-CN"/>
              </w:rPr>
            </w:pPr>
            <w:r>
              <w:rPr>
                <w:rFonts w:hint="eastAsia" w:asciiTheme="minorEastAsia" w:hAnsiTheme="minorEastAsia"/>
                <w:b w:val="0"/>
                <w:bCs/>
                <w:sz w:val="24"/>
                <w:szCs w:val="24"/>
                <w:highlight w:val="none"/>
                <w:lang w:val="en-US" w:eastAsia="zh-CN"/>
              </w:rPr>
              <w:t>3</w:t>
            </w:r>
          </w:p>
        </w:tc>
        <w:tc>
          <w:tcPr>
            <w:tcW w:w="4475" w:type="dxa"/>
            <w:noWrap w:val="0"/>
            <w:vAlign w:val="center"/>
          </w:tcPr>
          <w:p w14:paraId="196A57D6">
            <w:pPr>
              <w:jc w:val="left"/>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提供</w:t>
            </w:r>
            <w:r>
              <w:rPr>
                <w:rFonts w:hint="eastAsia" w:asciiTheme="minorEastAsia" w:hAnsiTheme="minorEastAsia"/>
                <w:b w:val="0"/>
                <w:bCs/>
                <w:sz w:val="24"/>
                <w:szCs w:val="24"/>
                <w:highlight w:val="none"/>
                <w:lang w:eastAsia="zh-CN"/>
              </w:rPr>
              <w:t>近</w:t>
            </w:r>
            <w:r>
              <w:rPr>
                <w:rFonts w:hint="eastAsia" w:asciiTheme="minorEastAsia" w:hAnsiTheme="minorEastAsia"/>
                <w:b w:val="0"/>
                <w:bCs/>
                <w:sz w:val="24"/>
                <w:szCs w:val="24"/>
                <w:highlight w:val="none"/>
                <w:lang w:val="en-US" w:eastAsia="zh-CN"/>
              </w:rPr>
              <w:t>3年</w:t>
            </w:r>
            <w:r>
              <w:rPr>
                <w:rFonts w:hint="eastAsia" w:asciiTheme="minorEastAsia" w:hAnsiTheme="minorEastAsia"/>
                <w:b w:val="0"/>
                <w:bCs/>
                <w:sz w:val="24"/>
                <w:szCs w:val="24"/>
                <w:highlight w:val="none"/>
              </w:rPr>
              <w:t>与最终用户签订的</w:t>
            </w:r>
            <w:r>
              <w:rPr>
                <w:rFonts w:hint="eastAsia" w:asciiTheme="minorEastAsia" w:hAnsiTheme="minorEastAsia"/>
                <w:b w:val="0"/>
                <w:bCs/>
                <w:sz w:val="24"/>
                <w:szCs w:val="24"/>
                <w:highlight w:val="none"/>
                <w:lang w:val="en-US" w:eastAsia="zh-CN"/>
              </w:rPr>
              <w:t>同类项目</w:t>
            </w:r>
            <w:r>
              <w:rPr>
                <w:rFonts w:hint="eastAsia" w:asciiTheme="minorEastAsia" w:hAnsiTheme="minorEastAsia"/>
                <w:b w:val="0"/>
                <w:bCs/>
                <w:sz w:val="24"/>
                <w:szCs w:val="24"/>
                <w:highlight w:val="none"/>
              </w:rPr>
              <w:t>合同复印件，每份有效合同得</w:t>
            </w:r>
            <w:r>
              <w:rPr>
                <w:rFonts w:hint="eastAsia" w:asciiTheme="minorEastAsia" w:hAnsiTheme="minorEastAsia"/>
                <w:b w:val="0"/>
                <w:bCs/>
                <w:sz w:val="24"/>
                <w:szCs w:val="24"/>
                <w:highlight w:val="none"/>
                <w:lang w:val="en-US" w:eastAsia="zh-CN"/>
              </w:rPr>
              <w:t>1</w:t>
            </w:r>
            <w:r>
              <w:rPr>
                <w:rFonts w:hint="eastAsia" w:asciiTheme="minorEastAsia" w:hAnsiTheme="minorEastAsia"/>
                <w:b w:val="0"/>
                <w:bCs/>
                <w:sz w:val="24"/>
                <w:szCs w:val="24"/>
                <w:highlight w:val="none"/>
              </w:rPr>
              <w:t>分，最多</w:t>
            </w:r>
            <w:r>
              <w:rPr>
                <w:rFonts w:hint="eastAsia" w:asciiTheme="minorEastAsia" w:hAnsiTheme="minorEastAsia"/>
                <w:b w:val="0"/>
                <w:bCs/>
                <w:sz w:val="24"/>
                <w:szCs w:val="24"/>
                <w:highlight w:val="none"/>
                <w:lang w:val="en-US" w:eastAsia="zh-CN"/>
              </w:rPr>
              <w:t>3</w:t>
            </w:r>
            <w:r>
              <w:rPr>
                <w:rFonts w:hint="eastAsia" w:asciiTheme="minorEastAsia" w:hAnsiTheme="minorEastAsia"/>
                <w:b w:val="0"/>
                <w:bCs/>
                <w:sz w:val="24"/>
                <w:szCs w:val="24"/>
                <w:highlight w:val="none"/>
              </w:rPr>
              <w:t>分。（与同一采购人签订的多份合同或协议视为一个业绩）</w:t>
            </w:r>
          </w:p>
        </w:tc>
      </w:tr>
      <w:tr w14:paraId="625514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303A934D">
            <w:pPr>
              <w:jc w:val="center"/>
              <w:rPr>
                <w:rFonts w:hint="eastAsia" w:asciiTheme="minorEastAsia" w:hAnsiTheme="minorEastAsia"/>
                <w:b w:val="0"/>
                <w:bCs/>
                <w:sz w:val="24"/>
                <w:szCs w:val="24"/>
                <w:highlight w:val="none"/>
                <w:lang w:val="en-US" w:eastAsia="zh-CN"/>
              </w:rPr>
            </w:pPr>
            <w:r>
              <w:rPr>
                <w:rFonts w:hint="eastAsia" w:asciiTheme="minorEastAsia" w:hAnsiTheme="minorEastAsia"/>
                <w:b w:val="0"/>
                <w:bCs/>
                <w:sz w:val="24"/>
                <w:szCs w:val="24"/>
                <w:highlight w:val="none"/>
                <w:lang w:val="en-US" w:eastAsia="zh-CN"/>
              </w:rPr>
              <w:t>4</w:t>
            </w:r>
          </w:p>
        </w:tc>
        <w:tc>
          <w:tcPr>
            <w:tcW w:w="3664" w:type="dxa"/>
            <w:noWrap w:val="0"/>
            <w:vAlign w:val="center"/>
          </w:tcPr>
          <w:p w14:paraId="1B813AAF">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制造商或代理商的售后服务和维修能力</w:t>
            </w:r>
          </w:p>
        </w:tc>
        <w:tc>
          <w:tcPr>
            <w:tcW w:w="1263" w:type="dxa"/>
            <w:noWrap w:val="0"/>
            <w:vAlign w:val="center"/>
          </w:tcPr>
          <w:p w14:paraId="34537A0A">
            <w:pPr>
              <w:jc w:val="center"/>
              <w:rPr>
                <w:rFonts w:hint="default" w:asciiTheme="minorEastAsia" w:hAnsiTheme="minorEastAsia"/>
                <w:b w:val="0"/>
                <w:bCs/>
                <w:sz w:val="24"/>
                <w:szCs w:val="24"/>
                <w:highlight w:val="none"/>
                <w:lang w:val="en-US" w:eastAsia="zh-CN"/>
              </w:rPr>
            </w:pPr>
            <w:r>
              <w:rPr>
                <w:rFonts w:hint="eastAsia" w:asciiTheme="minorEastAsia" w:hAnsiTheme="minorEastAsia"/>
                <w:b w:val="0"/>
                <w:bCs/>
                <w:sz w:val="24"/>
                <w:szCs w:val="24"/>
                <w:highlight w:val="none"/>
                <w:lang w:val="en-US" w:eastAsia="zh-CN"/>
              </w:rPr>
              <w:t>3</w:t>
            </w:r>
          </w:p>
        </w:tc>
        <w:tc>
          <w:tcPr>
            <w:tcW w:w="4475" w:type="dxa"/>
            <w:noWrap w:val="0"/>
            <w:vAlign w:val="center"/>
          </w:tcPr>
          <w:p w14:paraId="682F2909">
            <w:pPr>
              <w:jc w:val="left"/>
              <w:rPr>
                <w:rFonts w:hint="eastAsia" w:asciiTheme="minorEastAsia" w:hAnsiTheme="minorEastAsia"/>
                <w:b w:val="0"/>
                <w:bCs/>
                <w:sz w:val="24"/>
                <w:szCs w:val="24"/>
                <w:highlight w:val="none"/>
                <w:lang w:eastAsia="zh-CN"/>
              </w:rPr>
            </w:pPr>
            <w:r>
              <w:rPr>
                <w:rFonts w:hint="eastAsia" w:asciiTheme="minorEastAsia" w:hAnsiTheme="minorEastAsia"/>
                <w:b w:val="0"/>
                <w:bCs/>
                <w:sz w:val="24"/>
                <w:szCs w:val="24"/>
                <w:highlight w:val="none"/>
              </w:rPr>
              <w:t>制造商或代理商的售后服务和维修能力，服务响应速度、服务人员水平、备品备件配置等综合评价。</w:t>
            </w:r>
          </w:p>
        </w:tc>
      </w:tr>
    </w:tbl>
    <w:p w14:paraId="467EAE2A">
      <w:pPr>
        <w:bidi w:val="0"/>
        <w:spacing w:line="360" w:lineRule="auto"/>
        <w:rPr>
          <w:rFonts w:hint="eastAsia" w:asciiTheme="majorEastAsia" w:hAnsiTheme="majorEastAsia" w:eastAsiaTheme="majorEastAsia" w:cstheme="majorEastAsia"/>
          <w:sz w:val="24"/>
          <w:szCs w:val="24"/>
          <w:highlight w:val="none"/>
        </w:rPr>
      </w:pPr>
    </w:p>
    <w:p w14:paraId="15C9EDF2">
      <w:pPr>
        <w:spacing w:line="360" w:lineRule="auto"/>
        <w:ind w:firstLine="590" w:firstLineChars="245"/>
        <w:rPr>
          <w:rFonts w:hint="eastAsia" w:asciiTheme="majorEastAsia" w:hAnsiTheme="majorEastAsia" w:eastAsiaTheme="majorEastAsia" w:cstheme="majorEastAsia"/>
          <w:b/>
          <w:sz w:val="24"/>
          <w:szCs w:val="24"/>
          <w:highlight w:val="none"/>
        </w:rPr>
      </w:pPr>
      <w:r>
        <w:rPr>
          <w:rFonts w:hint="eastAsia" w:asciiTheme="majorEastAsia" w:hAnsiTheme="majorEastAsia" w:eastAsiaTheme="majorEastAsia" w:cstheme="majorEastAsia"/>
          <w:b/>
          <w:sz w:val="24"/>
          <w:szCs w:val="24"/>
          <w:highlight w:val="none"/>
        </w:rPr>
        <w:t>2、</w:t>
      </w:r>
      <w:r>
        <w:rPr>
          <w:rFonts w:hint="eastAsia" w:asciiTheme="majorEastAsia" w:hAnsiTheme="majorEastAsia" w:eastAsiaTheme="majorEastAsia" w:cstheme="majorEastAsia"/>
          <w:b/>
          <w:sz w:val="24"/>
          <w:szCs w:val="24"/>
          <w:highlight w:val="none"/>
        </w:rPr>
        <w:t>商务评分</w:t>
      </w:r>
      <w:r>
        <w:rPr>
          <w:rFonts w:hint="eastAsia" w:asciiTheme="majorEastAsia" w:hAnsiTheme="majorEastAsia" w:eastAsiaTheme="majorEastAsia" w:cstheme="majorEastAsia"/>
          <w:b/>
          <w:color w:val="auto"/>
          <w:sz w:val="24"/>
          <w:szCs w:val="24"/>
          <w:highlight w:val="none"/>
          <w:lang w:val="en-US" w:eastAsia="zh-CN"/>
        </w:rPr>
        <w:t>70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70</w:t>
      </w:r>
      <w:r>
        <w:rPr>
          <w:rFonts w:hint="eastAsia" w:asciiTheme="majorEastAsia" w:hAnsiTheme="majorEastAsia" w:eastAsiaTheme="majorEastAsia" w:cstheme="majorEastAsia"/>
          <w:b/>
          <w:color w:val="auto"/>
          <w:sz w:val="24"/>
          <w:szCs w:val="24"/>
          <w:highlight w:val="none"/>
        </w:rPr>
        <w:t>%）</w:t>
      </w:r>
      <w:r>
        <w:rPr>
          <w:rFonts w:hint="eastAsia" w:asciiTheme="majorEastAsia" w:hAnsiTheme="majorEastAsia" w:eastAsiaTheme="majorEastAsia" w:cstheme="majorEastAsia"/>
          <w:b/>
          <w:sz w:val="24"/>
          <w:szCs w:val="24"/>
          <w:highlight w:val="none"/>
        </w:rPr>
        <w:t>：</w:t>
      </w:r>
    </w:p>
    <w:p w14:paraId="21DD73E1">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满足招标文件要求且投标报价面值最低的投标报价为评标基准价，其余投标人投标报价与该基准价对比，计算出商务报价评分值（保留小数2位）：</w:t>
      </w:r>
    </w:p>
    <w:p w14:paraId="6A806D0B">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（1）有效投标人的投标报价等于评标基准价时其报价分为满分</w:t>
      </w:r>
      <w:r>
        <w:rPr>
          <w:rFonts w:hint="eastAsia" w:asciiTheme="majorEastAsia" w:hAnsiTheme="majorEastAsia" w:eastAsiaTheme="majorEastAsia" w:cstheme="majorEastAsia"/>
          <w:sz w:val="24"/>
          <w:szCs w:val="24"/>
          <w:highlight w:val="none"/>
          <w:lang w:val="en-US" w:eastAsia="zh-CN"/>
        </w:rPr>
        <w:t>70</w:t>
      </w:r>
      <w:r>
        <w:rPr>
          <w:rFonts w:hint="eastAsia" w:asciiTheme="majorEastAsia" w:hAnsiTheme="majorEastAsia" w:eastAsiaTheme="majorEastAsia" w:cstheme="majorEastAsia"/>
          <w:sz w:val="24"/>
          <w:szCs w:val="24"/>
          <w:highlight w:val="none"/>
        </w:rPr>
        <w:t>分；</w:t>
      </w:r>
    </w:p>
    <w:p w14:paraId="64C53BBE">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（2）其他投标人的价格分按以下公式计算：</w:t>
      </w:r>
    </w:p>
    <w:p w14:paraId="0E1AE5A8">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投标报价得分=（评分基准价/投标人投标报价）× 价格权值 ×100（保留小数2位）</w:t>
      </w:r>
    </w:p>
    <w:p w14:paraId="4ED62A74">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DFDF9DE">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（4）投标人所报总价不得超过预算金额，否则当无效标处理。</w:t>
      </w:r>
    </w:p>
    <w:p w14:paraId="14963DA6">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（三）综合得分（100分）（权值100%）</w:t>
      </w:r>
    </w:p>
    <w:p w14:paraId="7B5CF99F">
      <w:pPr>
        <w:spacing w:line="360" w:lineRule="auto"/>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3EB56DF5">
      <w:pPr>
        <w:bidi w:val="0"/>
        <w:rPr>
          <w:rFonts w:hint="default"/>
          <w:highlight w:val="none"/>
          <w:lang w:val="en-US" w:eastAsia="zh-CN"/>
        </w:rPr>
      </w:pPr>
    </w:p>
    <w:p w14:paraId="0088ED51">
      <w:pP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br w:type="page"/>
      </w:r>
    </w:p>
    <w:p w14:paraId="316143AC">
      <w:pPr>
        <w:spacing w:line="360" w:lineRule="auto"/>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合同主要条款</w:t>
      </w:r>
    </w:p>
    <w:p w14:paraId="56E18B0F">
      <w:pPr>
        <w:spacing w:line="360" w:lineRule="auto"/>
        <w:ind w:firstLine="590" w:firstLineChars="245"/>
        <w:rPr>
          <w:rFonts w:hint="eastAsia"/>
          <w:highlight w:val="none"/>
        </w:rPr>
      </w:pPr>
      <w:r>
        <w:rPr>
          <w:rFonts w:hint="eastAsia" w:asciiTheme="majorEastAsia" w:hAnsiTheme="majorEastAsia" w:eastAsiaTheme="majorEastAsia" w:cstheme="majorEastAsia"/>
          <w:b/>
          <w:color w:val="auto"/>
          <w:sz w:val="24"/>
          <w:szCs w:val="24"/>
          <w:highlight w:val="none"/>
        </w:rPr>
        <w:t>注：如甲、乙双方同意，合同格式也可以按照其他形式, 具体条款以甲方为主协商确定。但合同条款的基本内容应与以下要求的内容相一致。</w:t>
      </w:r>
    </w:p>
    <w:p w14:paraId="7CB54FD0">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甲方：</w:t>
      </w:r>
      <w:r>
        <w:rPr>
          <w:rFonts w:hint="eastAsia" w:asciiTheme="majorEastAsia" w:hAnsiTheme="majorEastAsia" w:eastAsiaTheme="majorEastAsia" w:cstheme="majorEastAsia"/>
          <w:color w:val="auto"/>
          <w:sz w:val="24"/>
          <w:szCs w:val="24"/>
          <w:highlight w:val="none"/>
          <w:u w:val="single"/>
        </w:rPr>
        <w:t xml:space="preserve">  </w:t>
      </w:r>
      <w:r>
        <w:rPr>
          <w:rFonts w:hint="eastAsia" w:asciiTheme="majorEastAsia" w:hAnsiTheme="majorEastAsia" w:eastAsiaTheme="majorEastAsia" w:cstheme="majorEastAsia"/>
          <w:color w:val="auto"/>
          <w:sz w:val="24"/>
          <w:szCs w:val="24"/>
          <w:highlight w:val="none"/>
          <w:u w:val="single"/>
          <w:lang w:eastAsia="zh-CN"/>
        </w:rPr>
        <w:t>温州市第七人民医院</w:t>
      </w:r>
      <w:r>
        <w:rPr>
          <w:rFonts w:hint="eastAsia" w:asciiTheme="majorEastAsia" w:hAnsiTheme="majorEastAsia" w:eastAsiaTheme="majorEastAsia" w:cstheme="majorEastAsia"/>
          <w:color w:val="auto"/>
          <w:sz w:val="24"/>
          <w:szCs w:val="24"/>
          <w:highlight w:val="none"/>
          <w:u w:val="single"/>
        </w:rPr>
        <w:t xml:space="preserve">   </w:t>
      </w:r>
    </w:p>
    <w:p w14:paraId="2F46338D">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乙方: </w:t>
      </w:r>
      <w:r>
        <w:rPr>
          <w:rFonts w:hint="eastAsia" w:asciiTheme="majorEastAsia" w:hAnsiTheme="majorEastAsia" w:eastAsiaTheme="majorEastAsia" w:cstheme="majorEastAsia"/>
          <w:color w:val="auto"/>
          <w:sz w:val="24"/>
          <w:szCs w:val="24"/>
          <w:highlight w:val="none"/>
          <w:u w:val="single"/>
          <w:lang w:val="en-US" w:eastAsia="zh-CN"/>
        </w:rPr>
        <w:t xml:space="preserve">                    </w:t>
      </w:r>
      <w:r>
        <w:rPr>
          <w:rFonts w:hint="eastAsia" w:asciiTheme="majorEastAsia" w:hAnsiTheme="majorEastAsia" w:eastAsiaTheme="majorEastAsia" w:cstheme="majorEastAsia"/>
          <w:color w:val="auto"/>
          <w:sz w:val="24"/>
          <w:szCs w:val="24"/>
          <w:highlight w:val="none"/>
          <w:u w:val="single"/>
        </w:rPr>
        <w:t xml:space="preserve">  </w:t>
      </w:r>
      <w:r>
        <w:rPr>
          <w:rFonts w:hint="eastAsia" w:asciiTheme="majorEastAsia" w:hAnsiTheme="majorEastAsia" w:eastAsiaTheme="majorEastAsia" w:cstheme="majorEastAsia"/>
          <w:color w:val="auto"/>
          <w:sz w:val="24"/>
          <w:szCs w:val="24"/>
          <w:highlight w:val="none"/>
          <w:u w:val="single"/>
          <w:lang w:val="en-US" w:eastAsia="zh-CN"/>
        </w:rPr>
        <w:t xml:space="preserve"> </w:t>
      </w:r>
      <w:r>
        <w:rPr>
          <w:rFonts w:hint="eastAsia" w:asciiTheme="majorEastAsia" w:hAnsiTheme="majorEastAsia" w:eastAsiaTheme="majorEastAsia" w:cstheme="majorEastAsia"/>
          <w:color w:val="auto"/>
          <w:sz w:val="24"/>
          <w:szCs w:val="24"/>
          <w:highlight w:val="none"/>
          <w:u w:val="single"/>
        </w:rPr>
        <w:t xml:space="preserve"> </w:t>
      </w:r>
    </w:p>
    <w:p w14:paraId="51048BDE">
      <w:pPr>
        <w:tabs>
          <w:tab w:val="left" w:pos="360"/>
        </w:tabs>
        <w:spacing w:line="360" w:lineRule="auto"/>
        <w:ind w:firstLine="600" w:firstLineChars="25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lang w:eastAsia="zh-CN"/>
        </w:rPr>
        <w:t xml:space="preserve"> 温州市第七人民医院</w:t>
      </w:r>
      <w:r>
        <w:rPr>
          <w:rFonts w:hint="eastAsia" w:asciiTheme="majorEastAsia" w:hAnsiTheme="majorEastAsia" w:eastAsiaTheme="majorEastAsia" w:cstheme="majorEastAsia"/>
          <w:bCs/>
          <w:color w:val="auto"/>
          <w:sz w:val="24"/>
          <w:szCs w:val="24"/>
          <w:highlight w:val="none"/>
        </w:rPr>
        <w:t>的</w:t>
      </w:r>
      <w:r>
        <w:rPr>
          <w:rFonts w:hint="eastAsia" w:asciiTheme="majorEastAsia" w:hAnsiTheme="majorEastAsia" w:eastAsiaTheme="majorEastAsia" w:cstheme="majorEastAsia"/>
          <w:bCs/>
          <w:color w:val="auto"/>
          <w:sz w:val="24"/>
          <w:szCs w:val="24"/>
          <w:highlight w:val="none"/>
          <w:u w:val="single"/>
        </w:rPr>
        <w:t xml:space="preserve"> </w:t>
      </w:r>
      <w:r>
        <w:rPr>
          <w:rFonts w:hint="eastAsia" w:asciiTheme="majorEastAsia" w:hAnsiTheme="majorEastAsia" w:eastAsiaTheme="majorEastAsia" w:cstheme="majorEastAsia"/>
          <w:bCs/>
          <w:color w:val="auto"/>
          <w:sz w:val="24"/>
          <w:szCs w:val="24"/>
          <w:highlight w:val="none"/>
          <w:u w:val="single"/>
          <w:lang w:val="en-US" w:eastAsia="zh-CN"/>
        </w:rPr>
        <w:t xml:space="preserve">         </w:t>
      </w:r>
      <w:r>
        <w:rPr>
          <w:rFonts w:hint="eastAsia" w:asciiTheme="majorEastAsia" w:hAnsiTheme="majorEastAsia" w:eastAsiaTheme="majorEastAsia" w:cstheme="majorEastAsia"/>
          <w:bCs/>
          <w:color w:val="auto"/>
          <w:sz w:val="24"/>
          <w:szCs w:val="24"/>
          <w:highlight w:val="none"/>
        </w:rPr>
        <w:t>在</w:t>
      </w:r>
      <w:r>
        <w:rPr>
          <w:rFonts w:hint="eastAsia" w:asciiTheme="majorEastAsia" w:hAnsiTheme="majorEastAsia" w:eastAsiaTheme="majorEastAsia" w:cstheme="majorEastAsia"/>
          <w:bCs/>
          <w:color w:val="auto"/>
          <w:sz w:val="24"/>
          <w:szCs w:val="24"/>
          <w:highlight w:val="none"/>
          <w:lang w:eastAsia="zh-CN"/>
        </w:rPr>
        <w:t>国</w:t>
      </w:r>
      <w:r>
        <w:rPr>
          <w:rFonts w:hint="eastAsia" w:asciiTheme="majorEastAsia" w:hAnsiTheme="majorEastAsia" w:eastAsiaTheme="majorEastAsia" w:cstheme="majorEastAsia"/>
          <w:bCs/>
          <w:color w:val="auto"/>
          <w:sz w:val="24"/>
          <w:szCs w:val="24"/>
          <w:highlight w:val="none"/>
        </w:rPr>
        <w:t>内以</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招标方式进行投标，经评标委员会评定</w:t>
      </w:r>
      <w:r>
        <w:rPr>
          <w:rFonts w:hint="eastAsia" w:asciiTheme="majorEastAsia" w:hAnsiTheme="majorEastAsia" w:eastAsiaTheme="majorEastAsia" w:cstheme="majorEastAsia"/>
          <w:bCs/>
          <w:color w:val="auto"/>
          <w:sz w:val="24"/>
          <w:szCs w:val="24"/>
          <w:highlight w:val="none"/>
          <w:u w:val="single"/>
        </w:rPr>
        <w:t xml:space="preserve"> </w:t>
      </w:r>
      <w:r>
        <w:rPr>
          <w:rFonts w:hint="eastAsia" w:asciiTheme="majorEastAsia" w:hAnsiTheme="majorEastAsia" w:eastAsiaTheme="majorEastAsia" w:cstheme="majorEastAsia"/>
          <w:bCs/>
          <w:color w:val="auto"/>
          <w:sz w:val="24"/>
          <w:szCs w:val="24"/>
          <w:highlight w:val="none"/>
          <w:u w:val="single"/>
          <w:lang w:val="en-US" w:eastAsia="zh-CN"/>
        </w:rPr>
        <w:t xml:space="preserve">               </w:t>
      </w:r>
      <w:r>
        <w:rPr>
          <w:rFonts w:hint="eastAsia" w:asciiTheme="majorEastAsia" w:hAnsiTheme="majorEastAsia" w:eastAsiaTheme="majorEastAsia" w:cstheme="majorEastAsia"/>
          <w:bCs/>
          <w:color w:val="auto"/>
          <w:sz w:val="24"/>
          <w:szCs w:val="24"/>
          <w:highlight w:val="none"/>
          <w:u w:val="single"/>
        </w:rPr>
        <w:t xml:space="preserve"> </w:t>
      </w:r>
      <w:r>
        <w:rPr>
          <w:rFonts w:hint="eastAsia" w:asciiTheme="majorEastAsia" w:hAnsiTheme="majorEastAsia" w:eastAsiaTheme="majorEastAsia" w:cstheme="majorEastAsia"/>
          <w:bCs/>
          <w:color w:val="auto"/>
          <w:sz w:val="24"/>
          <w:szCs w:val="24"/>
          <w:highlight w:val="none"/>
        </w:rPr>
        <w:t>为中标人。双方本着诚信及互利互惠的原则，同意按照下面条款和条件，签署本合同。</w:t>
      </w:r>
    </w:p>
    <w:p w14:paraId="7C78B155">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一、本合同签订依据</w:t>
      </w:r>
    </w:p>
    <w:p w14:paraId="1B5ED725">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《中华人民共和国</w:t>
      </w:r>
      <w:r>
        <w:rPr>
          <w:rFonts w:hint="eastAsia" w:asciiTheme="majorEastAsia" w:hAnsiTheme="majorEastAsia" w:eastAsiaTheme="majorEastAsia" w:cstheme="majorEastAsia"/>
          <w:bCs/>
          <w:color w:val="auto"/>
          <w:sz w:val="24"/>
          <w:szCs w:val="24"/>
          <w:highlight w:val="none"/>
          <w:lang w:eastAsia="zh-CN"/>
        </w:rPr>
        <w:t>民</w:t>
      </w:r>
      <w:r>
        <w:rPr>
          <w:rFonts w:hint="eastAsia" w:asciiTheme="majorEastAsia" w:hAnsiTheme="majorEastAsia" w:eastAsiaTheme="majorEastAsia" w:cstheme="majorEastAsia"/>
          <w:bCs/>
          <w:color w:val="auto"/>
          <w:sz w:val="24"/>
          <w:szCs w:val="24"/>
          <w:highlight w:val="none"/>
        </w:rPr>
        <w:t>法</w:t>
      </w:r>
      <w:r>
        <w:rPr>
          <w:rFonts w:hint="eastAsia" w:asciiTheme="majorEastAsia" w:hAnsiTheme="majorEastAsia" w:eastAsiaTheme="majorEastAsia" w:cstheme="majorEastAsia"/>
          <w:bCs/>
          <w:color w:val="auto"/>
          <w:sz w:val="24"/>
          <w:szCs w:val="24"/>
          <w:highlight w:val="none"/>
          <w:lang w:eastAsia="zh-CN"/>
        </w:rPr>
        <w:t>典</w:t>
      </w:r>
      <w:r>
        <w:rPr>
          <w:rFonts w:hint="eastAsia" w:asciiTheme="majorEastAsia" w:hAnsiTheme="majorEastAsia" w:eastAsiaTheme="majorEastAsia" w:cstheme="majorEastAsia"/>
          <w:bCs/>
          <w:color w:val="auto"/>
          <w:sz w:val="24"/>
          <w:szCs w:val="24"/>
          <w:highlight w:val="none"/>
        </w:rPr>
        <w:t>》</w:t>
      </w:r>
    </w:p>
    <w:p w14:paraId="2693C43D">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二、合同文件的优先次序</w:t>
      </w:r>
    </w:p>
    <w:p w14:paraId="1E69D969">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合同文件如存在歧义或不一致则根据以下优先次序来判断：</w:t>
      </w:r>
    </w:p>
    <w:p w14:paraId="0892DAD5">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 xml:space="preserve">1、合同书及合同补充条款或说明 </w:t>
      </w:r>
    </w:p>
    <w:p w14:paraId="49924B79">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lang w:val="en-US" w:eastAsia="zh-CN"/>
        </w:rPr>
        <w:t>2</w:t>
      </w:r>
      <w:r>
        <w:rPr>
          <w:rFonts w:hint="eastAsia" w:asciiTheme="majorEastAsia" w:hAnsiTheme="majorEastAsia" w:eastAsiaTheme="majorEastAsia" w:cstheme="majorEastAsia"/>
          <w:bCs/>
          <w:color w:val="auto"/>
          <w:sz w:val="24"/>
          <w:szCs w:val="24"/>
          <w:highlight w:val="none"/>
        </w:rPr>
        <w:t>、承诺书（含询标记录和优惠条款）</w:t>
      </w:r>
    </w:p>
    <w:p w14:paraId="5E485B23">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lang w:val="en-US" w:eastAsia="zh-CN"/>
        </w:rPr>
        <w:t>3</w:t>
      </w:r>
      <w:r>
        <w:rPr>
          <w:rFonts w:hint="eastAsia" w:asciiTheme="majorEastAsia" w:hAnsiTheme="majorEastAsia" w:eastAsiaTheme="majorEastAsia" w:cstheme="majorEastAsia"/>
          <w:bCs/>
          <w:color w:val="auto"/>
          <w:sz w:val="24"/>
          <w:szCs w:val="24"/>
          <w:highlight w:val="none"/>
        </w:rPr>
        <w:t>、投标文件</w:t>
      </w:r>
    </w:p>
    <w:p w14:paraId="4F06A3DF">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lang w:val="en-US" w:eastAsia="zh-CN"/>
        </w:rPr>
        <w:t>4</w:t>
      </w:r>
      <w:r>
        <w:rPr>
          <w:rFonts w:hint="eastAsia" w:asciiTheme="majorEastAsia" w:hAnsiTheme="majorEastAsia" w:eastAsiaTheme="majorEastAsia" w:cstheme="majorEastAsia"/>
          <w:bCs/>
          <w:color w:val="auto"/>
          <w:sz w:val="24"/>
          <w:szCs w:val="24"/>
          <w:highlight w:val="none"/>
        </w:rPr>
        <w:t>、</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文件</w:t>
      </w:r>
    </w:p>
    <w:p w14:paraId="6C54EFC0">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三、采购内容及合同价格</w:t>
      </w:r>
    </w:p>
    <w:tbl>
      <w:tblPr>
        <w:tblStyle w:val="15"/>
        <w:tblpPr w:leftFromText="180" w:rightFromText="180" w:vertAnchor="text" w:horzAnchor="page" w:tblpX="1212" w:tblpY="133"/>
        <w:tblOverlap w:val="never"/>
        <w:tblW w:w="956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265"/>
      </w:tblGrid>
      <w:tr w14:paraId="3092B70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6FD70E7A">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50F257BC">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3A498264">
            <w:pPr>
              <w:spacing w:line="360" w:lineRule="auto"/>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696C0113">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1E73E524">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731642CE">
            <w:pPr>
              <w:spacing w:line="360" w:lineRule="auto"/>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265" w:type="dxa"/>
            <w:vAlign w:val="center"/>
          </w:tcPr>
          <w:p w14:paraId="0381EDE9">
            <w:pPr>
              <w:spacing w:line="360" w:lineRule="auto"/>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1E4476D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F9AA313">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74D08B3B">
            <w:pPr>
              <w:spacing w:line="360" w:lineRule="auto"/>
              <w:rPr>
                <w:rFonts w:ascii="宋体" w:hAnsi="宋体" w:cs="hakuyoxingshu7000"/>
                <w:bCs/>
                <w:sz w:val="24"/>
                <w:szCs w:val="24"/>
                <w:highlight w:val="none"/>
              </w:rPr>
            </w:pPr>
          </w:p>
        </w:tc>
        <w:tc>
          <w:tcPr>
            <w:tcW w:w="2304" w:type="dxa"/>
            <w:vAlign w:val="center"/>
          </w:tcPr>
          <w:p w14:paraId="60DC398A">
            <w:pPr>
              <w:spacing w:line="360" w:lineRule="auto"/>
              <w:rPr>
                <w:rFonts w:ascii="宋体" w:hAnsi="宋体" w:cs="hakuyoxingshu7000"/>
                <w:bCs/>
                <w:sz w:val="24"/>
                <w:szCs w:val="24"/>
                <w:highlight w:val="none"/>
              </w:rPr>
            </w:pPr>
          </w:p>
        </w:tc>
        <w:tc>
          <w:tcPr>
            <w:tcW w:w="1525" w:type="dxa"/>
            <w:vAlign w:val="center"/>
          </w:tcPr>
          <w:p w14:paraId="2D50841C">
            <w:pPr>
              <w:spacing w:line="360" w:lineRule="auto"/>
              <w:rPr>
                <w:rFonts w:ascii="宋体" w:hAnsi="宋体" w:cs="hakuyoxingshu7000"/>
                <w:bCs/>
                <w:sz w:val="24"/>
                <w:szCs w:val="24"/>
                <w:highlight w:val="none"/>
              </w:rPr>
            </w:pPr>
          </w:p>
        </w:tc>
        <w:tc>
          <w:tcPr>
            <w:tcW w:w="1491" w:type="dxa"/>
            <w:vAlign w:val="center"/>
          </w:tcPr>
          <w:p w14:paraId="31F7ABA3">
            <w:pPr>
              <w:spacing w:line="360" w:lineRule="auto"/>
              <w:rPr>
                <w:rFonts w:ascii="宋体" w:hAnsi="宋体" w:cs="hakuyoxingshu7000"/>
                <w:b/>
                <w:bCs/>
                <w:sz w:val="24"/>
                <w:szCs w:val="24"/>
                <w:highlight w:val="none"/>
              </w:rPr>
            </w:pPr>
          </w:p>
        </w:tc>
        <w:tc>
          <w:tcPr>
            <w:tcW w:w="1458" w:type="dxa"/>
            <w:vAlign w:val="center"/>
          </w:tcPr>
          <w:p w14:paraId="3D618EB6">
            <w:pPr>
              <w:spacing w:line="360" w:lineRule="auto"/>
              <w:rPr>
                <w:rFonts w:ascii="宋体" w:hAnsi="宋体" w:cs="hakuyoxingshu7000"/>
                <w:b/>
                <w:bCs/>
                <w:sz w:val="24"/>
                <w:szCs w:val="24"/>
                <w:highlight w:val="none"/>
              </w:rPr>
            </w:pPr>
          </w:p>
        </w:tc>
        <w:tc>
          <w:tcPr>
            <w:tcW w:w="1265" w:type="dxa"/>
            <w:vAlign w:val="center"/>
          </w:tcPr>
          <w:p w14:paraId="5924ECCE">
            <w:pPr>
              <w:spacing w:line="360" w:lineRule="auto"/>
              <w:rPr>
                <w:rFonts w:ascii="宋体" w:hAnsi="宋体" w:cs="hakuyoxingshu7000"/>
                <w:b/>
                <w:bCs/>
                <w:sz w:val="24"/>
                <w:szCs w:val="24"/>
                <w:highlight w:val="none"/>
              </w:rPr>
            </w:pPr>
          </w:p>
        </w:tc>
      </w:tr>
      <w:tr w14:paraId="3EA6477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66E98557">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3A2820F1">
            <w:pPr>
              <w:spacing w:line="360" w:lineRule="auto"/>
              <w:rPr>
                <w:rFonts w:ascii="宋体" w:hAnsi="宋体" w:cs="hakuyoxingshu7000"/>
                <w:bCs/>
                <w:sz w:val="24"/>
                <w:szCs w:val="24"/>
                <w:highlight w:val="none"/>
              </w:rPr>
            </w:pPr>
          </w:p>
        </w:tc>
        <w:tc>
          <w:tcPr>
            <w:tcW w:w="2304" w:type="dxa"/>
            <w:vAlign w:val="center"/>
          </w:tcPr>
          <w:p w14:paraId="26FBADDD">
            <w:pPr>
              <w:spacing w:line="360" w:lineRule="auto"/>
              <w:rPr>
                <w:rFonts w:ascii="宋体" w:hAnsi="宋体" w:cs="hakuyoxingshu7000"/>
                <w:bCs/>
                <w:sz w:val="24"/>
                <w:szCs w:val="24"/>
                <w:highlight w:val="none"/>
              </w:rPr>
            </w:pPr>
          </w:p>
        </w:tc>
        <w:tc>
          <w:tcPr>
            <w:tcW w:w="1525" w:type="dxa"/>
            <w:vAlign w:val="center"/>
          </w:tcPr>
          <w:p w14:paraId="0BD36F73">
            <w:pPr>
              <w:spacing w:line="360" w:lineRule="auto"/>
              <w:rPr>
                <w:rFonts w:ascii="宋体" w:hAnsi="宋体" w:cs="hakuyoxingshu7000"/>
                <w:bCs/>
                <w:sz w:val="24"/>
                <w:szCs w:val="24"/>
                <w:highlight w:val="none"/>
              </w:rPr>
            </w:pPr>
          </w:p>
        </w:tc>
        <w:tc>
          <w:tcPr>
            <w:tcW w:w="1491" w:type="dxa"/>
            <w:vAlign w:val="center"/>
          </w:tcPr>
          <w:p w14:paraId="79BC0B0B">
            <w:pPr>
              <w:spacing w:line="360" w:lineRule="auto"/>
              <w:rPr>
                <w:rFonts w:ascii="宋体" w:hAnsi="宋体" w:cs="hakuyoxingshu7000"/>
                <w:b/>
                <w:bCs/>
                <w:sz w:val="24"/>
                <w:szCs w:val="24"/>
                <w:highlight w:val="none"/>
              </w:rPr>
            </w:pPr>
          </w:p>
        </w:tc>
        <w:tc>
          <w:tcPr>
            <w:tcW w:w="1458" w:type="dxa"/>
            <w:vAlign w:val="center"/>
          </w:tcPr>
          <w:p w14:paraId="23641F94">
            <w:pPr>
              <w:spacing w:line="360" w:lineRule="auto"/>
              <w:rPr>
                <w:rFonts w:ascii="宋体" w:hAnsi="宋体" w:cs="hakuyoxingshu7000"/>
                <w:b/>
                <w:bCs/>
                <w:sz w:val="24"/>
                <w:szCs w:val="24"/>
                <w:highlight w:val="none"/>
              </w:rPr>
            </w:pPr>
          </w:p>
        </w:tc>
        <w:tc>
          <w:tcPr>
            <w:tcW w:w="1265" w:type="dxa"/>
            <w:vAlign w:val="center"/>
          </w:tcPr>
          <w:p w14:paraId="67813B52">
            <w:pPr>
              <w:spacing w:line="360" w:lineRule="auto"/>
              <w:rPr>
                <w:rFonts w:ascii="宋体" w:hAnsi="宋体" w:cs="hakuyoxingshu7000"/>
                <w:b/>
                <w:bCs/>
                <w:sz w:val="24"/>
                <w:szCs w:val="24"/>
                <w:highlight w:val="none"/>
              </w:rPr>
            </w:pPr>
          </w:p>
        </w:tc>
      </w:tr>
      <w:tr w14:paraId="1866F78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42E4F42">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4EFF935F">
            <w:pPr>
              <w:spacing w:line="360" w:lineRule="auto"/>
              <w:rPr>
                <w:rFonts w:ascii="宋体" w:hAnsi="宋体" w:cs="hakuyoxingshu7000"/>
                <w:bCs/>
                <w:sz w:val="24"/>
                <w:szCs w:val="24"/>
                <w:highlight w:val="none"/>
              </w:rPr>
            </w:pPr>
          </w:p>
        </w:tc>
        <w:tc>
          <w:tcPr>
            <w:tcW w:w="2304" w:type="dxa"/>
            <w:vAlign w:val="center"/>
          </w:tcPr>
          <w:p w14:paraId="7B1FE351">
            <w:pPr>
              <w:spacing w:line="360" w:lineRule="auto"/>
              <w:rPr>
                <w:rFonts w:ascii="宋体" w:hAnsi="宋体" w:cs="hakuyoxingshu7000"/>
                <w:bCs/>
                <w:sz w:val="24"/>
                <w:szCs w:val="24"/>
                <w:highlight w:val="none"/>
              </w:rPr>
            </w:pPr>
          </w:p>
        </w:tc>
        <w:tc>
          <w:tcPr>
            <w:tcW w:w="1525" w:type="dxa"/>
            <w:vAlign w:val="center"/>
          </w:tcPr>
          <w:p w14:paraId="7049A5E1">
            <w:pPr>
              <w:spacing w:line="360" w:lineRule="auto"/>
              <w:rPr>
                <w:rFonts w:ascii="宋体" w:hAnsi="宋体" w:cs="hakuyoxingshu7000"/>
                <w:bCs/>
                <w:sz w:val="24"/>
                <w:szCs w:val="24"/>
                <w:highlight w:val="none"/>
              </w:rPr>
            </w:pPr>
          </w:p>
        </w:tc>
        <w:tc>
          <w:tcPr>
            <w:tcW w:w="1491" w:type="dxa"/>
            <w:vAlign w:val="center"/>
          </w:tcPr>
          <w:p w14:paraId="2A686E71">
            <w:pPr>
              <w:spacing w:line="360" w:lineRule="auto"/>
              <w:rPr>
                <w:rFonts w:ascii="宋体" w:hAnsi="宋体" w:cs="hakuyoxingshu7000"/>
                <w:b/>
                <w:bCs/>
                <w:sz w:val="24"/>
                <w:szCs w:val="24"/>
                <w:highlight w:val="none"/>
              </w:rPr>
            </w:pPr>
          </w:p>
        </w:tc>
        <w:tc>
          <w:tcPr>
            <w:tcW w:w="1458" w:type="dxa"/>
            <w:vAlign w:val="center"/>
          </w:tcPr>
          <w:p w14:paraId="0E285856">
            <w:pPr>
              <w:spacing w:line="360" w:lineRule="auto"/>
              <w:rPr>
                <w:rFonts w:ascii="宋体" w:hAnsi="宋体" w:cs="hakuyoxingshu7000"/>
                <w:b/>
                <w:bCs/>
                <w:sz w:val="24"/>
                <w:szCs w:val="24"/>
                <w:highlight w:val="none"/>
              </w:rPr>
            </w:pPr>
          </w:p>
        </w:tc>
        <w:tc>
          <w:tcPr>
            <w:tcW w:w="1265" w:type="dxa"/>
            <w:vAlign w:val="center"/>
          </w:tcPr>
          <w:p w14:paraId="64EE281D">
            <w:pPr>
              <w:spacing w:line="360" w:lineRule="auto"/>
              <w:rPr>
                <w:rFonts w:ascii="宋体" w:hAnsi="宋体" w:cs="hakuyoxingshu7000"/>
                <w:b/>
                <w:bCs/>
                <w:sz w:val="24"/>
                <w:szCs w:val="24"/>
                <w:highlight w:val="none"/>
              </w:rPr>
            </w:pPr>
          </w:p>
        </w:tc>
      </w:tr>
      <w:tr w14:paraId="786B21F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D1C901">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62C14784">
            <w:pPr>
              <w:spacing w:line="360" w:lineRule="auto"/>
              <w:rPr>
                <w:rFonts w:ascii="宋体" w:hAnsi="宋体" w:cs="hakuyoxingshu7000"/>
                <w:bCs/>
                <w:sz w:val="24"/>
                <w:szCs w:val="24"/>
                <w:highlight w:val="none"/>
              </w:rPr>
            </w:pPr>
          </w:p>
        </w:tc>
        <w:tc>
          <w:tcPr>
            <w:tcW w:w="2304" w:type="dxa"/>
            <w:vAlign w:val="center"/>
          </w:tcPr>
          <w:p w14:paraId="0EC43FD9">
            <w:pPr>
              <w:spacing w:line="360" w:lineRule="auto"/>
              <w:rPr>
                <w:rFonts w:ascii="宋体" w:hAnsi="宋体" w:cs="hakuyoxingshu7000"/>
                <w:bCs/>
                <w:sz w:val="24"/>
                <w:szCs w:val="24"/>
                <w:highlight w:val="none"/>
              </w:rPr>
            </w:pPr>
          </w:p>
        </w:tc>
        <w:tc>
          <w:tcPr>
            <w:tcW w:w="1525" w:type="dxa"/>
            <w:vAlign w:val="center"/>
          </w:tcPr>
          <w:p w14:paraId="020DC5C2">
            <w:pPr>
              <w:spacing w:line="360" w:lineRule="auto"/>
              <w:rPr>
                <w:rFonts w:ascii="宋体" w:hAnsi="宋体" w:cs="hakuyoxingshu7000"/>
                <w:bCs/>
                <w:sz w:val="24"/>
                <w:szCs w:val="24"/>
                <w:highlight w:val="none"/>
              </w:rPr>
            </w:pPr>
          </w:p>
        </w:tc>
        <w:tc>
          <w:tcPr>
            <w:tcW w:w="1491" w:type="dxa"/>
            <w:vAlign w:val="center"/>
          </w:tcPr>
          <w:p w14:paraId="6864C498">
            <w:pPr>
              <w:spacing w:line="360" w:lineRule="auto"/>
              <w:rPr>
                <w:rFonts w:ascii="宋体" w:hAnsi="宋体" w:cs="hakuyoxingshu7000"/>
                <w:b/>
                <w:bCs/>
                <w:sz w:val="24"/>
                <w:szCs w:val="24"/>
                <w:highlight w:val="none"/>
              </w:rPr>
            </w:pPr>
          </w:p>
        </w:tc>
        <w:tc>
          <w:tcPr>
            <w:tcW w:w="1458" w:type="dxa"/>
            <w:vAlign w:val="center"/>
          </w:tcPr>
          <w:p w14:paraId="3387415A">
            <w:pPr>
              <w:spacing w:line="360" w:lineRule="auto"/>
              <w:rPr>
                <w:rFonts w:ascii="宋体" w:hAnsi="宋体" w:cs="hakuyoxingshu7000"/>
                <w:b/>
                <w:bCs/>
                <w:sz w:val="24"/>
                <w:szCs w:val="24"/>
                <w:highlight w:val="none"/>
              </w:rPr>
            </w:pPr>
          </w:p>
        </w:tc>
        <w:tc>
          <w:tcPr>
            <w:tcW w:w="1265" w:type="dxa"/>
            <w:vAlign w:val="center"/>
          </w:tcPr>
          <w:p w14:paraId="05374733">
            <w:pPr>
              <w:spacing w:line="360" w:lineRule="auto"/>
              <w:rPr>
                <w:rFonts w:ascii="宋体" w:hAnsi="宋体" w:cs="hakuyoxingshu7000"/>
                <w:b/>
                <w:bCs/>
                <w:sz w:val="24"/>
                <w:szCs w:val="24"/>
                <w:highlight w:val="none"/>
              </w:rPr>
            </w:pPr>
          </w:p>
        </w:tc>
      </w:tr>
      <w:tr w14:paraId="5BF9803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12DD18E">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62DAF4E7">
            <w:pPr>
              <w:spacing w:line="360" w:lineRule="auto"/>
              <w:rPr>
                <w:rFonts w:ascii="宋体" w:hAnsi="宋体" w:cs="hakuyoxingshu7000"/>
                <w:bCs/>
                <w:sz w:val="24"/>
                <w:szCs w:val="24"/>
                <w:highlight w:val="none"/>
              </w:rPr>
            </w:pPr>
          </w:p>
        </w:tc>
        <w:tc>
          <w:tcPr>
            <w:tcW w:w="2304" w:type="dxa"/>
            <w:vAlign w:val="center"/>
          </w:tcPr>
          <w:p w14:paraId="3915477F">
            <w:pPr>
              <w:spacing w:line="360" w:lineRule="auto"/>
              <w:rPr>
                <w:rFonts w:ascii="宋体" w:hAnsi="宋体" w:cs="hakuyoxingshu7000"/>
                <w:bCs/>
                <w:sz w:val="24"/>
                <w:szCs w:val="24"/>
                <w:highlight w:val="none"/>
              </w:rPr>
            </w:pPr>
          </w:p>
        </w:tc>
        <w:tc>
          <w:tcPr>
            <w:tcW w:w="1525" w:type="dxa"/>
            <w:vAlign w:val="center"/>
          </w:tcPr>
          <w:p w14:paraId="4794C192">
            <w:pPr>
              <w:spacing w:line="360" w:lineRule="auto"/>
              <w:rPr>
                <w:rFonts w:ascii="宋体" w:hAnsi="宋体" w:cs="hakuyoxingshu7000"/>
                <w:bCs/>
                <w:sz w:val="24"/>
                <w:szCs w:val="24"/>
                <w:highlight w:val="none"/>
              </w:rPr>
            </w:pPr>
          </w:p>
        </w:tc>
        <w:tc>
          <w:tcPr>
            <w:tcW w:w="1491" w:type="dxa"/>
            <w:vAlign w:val="center"/>
          </w:tcPr>
          <w:p w14:paraId="26B4AB57">
            <w:pPr>
              <w:spacing w:line="360" w:lineRule="auto"/>
              <w:rPr>
                <w:rFonts w:ascii="宋体" w:hAnsi="宋体" w:cs="hakuyoxingshu7000"/>
                <w:b/>
                <w:bCs/>
                <w:sz w:val="24"/>
                <w:szCs w:val="24"/>
                <w:highlight w:val="none"/>
              </w:rPr>
            </w:pPr>
          </w:p>
        </w:tc>
        <w:tc>
          <w:tcPr>
            <w:tcW w:w="1458" w:type="dxa"/>
            <w:vAlign w:val="center"/>
          </w:tcPr>
          <w:p w14:paraId="5C10D581">
            <w:pPr>
              <w:spacing w:line="360" w:lineRule="auto"/>
              <w:rPr>
                <w:rFonts w:ascii="宋体" w:hAnsi="宋体" w:cs="hakuyoxingshu7000"/>
                <w:b/>
                <w:bCs/>
                <w:sz w:val="24"/>
                <w:szCs w:val="24"/>
                <w:highlight w:val="none"/>
              </w:rPr>
            </w:pPr>
          </w:p>
        </w:tc>
        <w:tc>
          <w:tcPr>
            <w:tcW w:w="1265" w:type="dxa"/>
            <w:vAlign w:val="center"/>
          </w:tcPr>
          <w:p w14:paraId="3731125A">
            <w:pPr>
              <w:spacing w:line="360" w:lineRule="auto"/>
              <w:rPr>
                <w:rFonts w:ascii="宋体" w:hAnsi="宋体" w:cs="hakuyoxingshu7000"/>
                <w:b/>
                <w:bCs/>
                <w:sz w:val="24"/>
                <w:szCs w:val="24"/>
                <w:highlight w:val="none"/>
              </w:rPr>
            </w:pPr>
          </w:p>
        </w:tc>
      </w:tr>
      <w:tr w14:paraId="4DCE9DC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6329F9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009CE088">
            <w:pPr>
              <w:spacing w:line="360" w:lineRule="auto"/>
              <w:rPr>
                <w:rFonts w:ascii="宋体" w:hAnsi="宋体" w:cs="hakuyoxingshu7000"/>
                <w:bCs/>
                <w:sz w:val="24"/>
                <w:szCs w:val="24"/>
                <w:highlight w:val="none"/>
              </w:rPr>
            </w:pPr>
          </w:p>
        </w:tc>
        <w:tc>
          <w:tcPr>
            <w:tcW w:w="2304" w:type="dxa"/>
            <w:vAlign w:val="center"/>
          </w:tcPr>
          <w:p w14:paraId="394FFF82">
            <w:pPr>
              <w:spacing w:line="360" w:lineRule="auto"/>
              <w:rPr>
                <w:rFonts w:ascii="宋体" w:hAnsi="宋体" w:cs="hakuyoxingshu7000"/>
                <w:bCs/>
                <w:sz w:val="24"/>
                <w:szCs w:val="24"/>
                <w:highlight w:val="none"/>
              </w:rPr>
            </w:pPr>
          </w:p>
        </w:tc>
        <w:tc>
          <w:tcPr>
            <w:tcW w:w="1525" w:type="dxa"/>
            <w:vAlign w:val="center"/>
          </w:tcPr>
          <w:p w14:paraId="66DACBDE">
            <w:pPr>
              <w:spacing w:line="360" w:lineRule="auto"/>
              <w:rPr>
                <w:rFonts w:ascii="宋体" w:hAnsi="宋体" w:cs="hakuyoxingshu7000"/>
                <w:bCs/>
                <w:sz w:val="24"/>
                <w:szCs w:val="24"/>
                <w:highlight w:val="none"/>
              </w:rPr>
            </w:pPr>
          </w:p>
        </w:tc>
        <w:tc>
          <w:tcPr>
            <w:tcW w:w="1491" w:type="dxa"/>
            <w:vAlign w:val="center"/>
          </w:tcPr>
          <w:p w14:paraId="0D454A6E">
            <w:pPr>
              <w:spacing w:line="360" w:lineRule="auto"/>
              <w:rPr>
                <w:rFonts w:ascii="宋体" w:hAnsi="宋体" w:cs="hakuyoxingshu7000"/>
                <w:b/>
                <w:bCs/>
                <w:sz w:val="24"/>
                <w:szCs w:val="24"/>
                <w:highlight w:val="none"/>
              </w:rPr>
            </w:pPr>
          </w:p>
        </w:tc>
        <w:tc>
          <w:tcPr>
            <w:tcW w:w="1458" w:type="dxa"/>
            <w:vAlign w:val="center"/>
          </w:tcPr>
          <w:p w14:paraId="449C8974">
            <w:pPr>
              <w:spacing w:line="360" w:lineRule="auto"/>
              <w:rPr>
                <w:rFonts w:ascii="宋体" w:hAnsi="宋体" w:cs="hakuyoxingshu7000"/>
                <w:b/>
                <w:bCs/>
                <w:sz w:val="24"/>
                <w:szCs w:val="24"/>
                <w:highlight w:val="none"/>
              </w:rPr>
            </w:pPr>
          </w:p>
        </w:tc>
        <w:tc>
          <w:tcPr>
            <w:tcW w:w="1265" w:type="dxa"/>
            <w:vAlign w:val="center"/>
          </w:tcPr>
          <w:p w14:paraId="31C07B4F">
            <w:pPr>
              <w:spacing w:line="360" w:lineRule="auto"/>
              <w:rPr>
                <w:rFonts w:ascii="宋体" w:hAnsi="宋体" w:cs="hakuyoxingshu7000"/>
                <w:b/>
                <w:bCs/>
                <w:sz w:val="24"/>
                <w:szCs w:val="24"/>
                <w:highlight w:val="none"/>
              </w:rPr>
            </w:pPr>
          </w:p>
        </w:tc>
      </w:tr>
      <w:tr w14:paraId="4C469DA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480A26">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40BC463F">
            <w:pPr>
              <w:spacing w:line="360" w:lineRule="auto"/>
              <w:rPr>
                <w:rFonts w:ascii="宋体" w:hAnsi="宋体" w:cs="hakuyoxingshu7000"/>
                <w:bCs/>
                <w:sz w:val="24"/>
                <w:szCs w:val="24"/>
                <w:highlight w:val="none"/>
              </w:rPr>
            </w:pPr>
          </w:p>
        </w:tc>
        <w:tc>
          <w:tcPr>
            <w:tcW w:w="2304" w:type="dxa"/>
            <w:vAlign w:val="center"/>
          </w:tcPr>
          <w:p w14:paraId="35766E22">
            <w:pPr>
              <w:spacing w:line="360" w:lineRule="auto"/>
              <w:rPr>
                <w:rFonts w:ascii="宋体" w:hAnsi="宋体" w:cs="hakuyoxingshu7000"/>
                <w:bCs/>
                <w:sz w:val="24"/>
                <w:szCs w:val="24"/>
                <w:highlight w:val="none"/>
              </w:rPr>
            </w:pPr>
          </w:p>
        </w:tc>
        <w:tc>
          <w:tcPr>
            <w:tcW w:w="1525" w:type="dxa"/>
            <w:vAlign w:val="center"/>
          </w:tcPr>
          <w:p w14:paraId="2150925F">
            <w:pPr>
              <w:spacing w:line="360" w:lineRule="auto"/>
              <w:rPr>
                <w:rFonts w:ascii="宋体" w:hAnsi="宋体" w:cs="hakuyoxingshu7000"/>
                <w:bCs/>
                <w:sz w:val="24"/>
                <w:szCs w:val="24"/>
                <w:highlight w:val="none"/>
              </w:rPr>
            </w:pPr>
          </w:p>
        </w:tc>
        <w:tc>
          <w:tcPr>
            <w:tcW w:w="1491" w:type="dxa"/>
            <w:vAlign w:val="center"/>
          </w:tcPr>
          <w:p w14:paraId="0FD5582E">
            <w:pPr>
              <w:spacing w:line="360" w:lineRule="auto"/>
              <w:rPr>
                <w:rFonts w:ascii="宋体" w:hAnsi="宋体" w:cs="hakuyoxingshu7000"/>
                <w:b/>
                <w:bCs/>
                <w:sz w:val="24"/>
                <w:szCs w:val="24"/>
                <w:highlight w:val="none"/>
              </w:rPr>
            </w:pPr>
          </w:p>
        </w:tc>
        <w:tc>
          <w:tcPr>
            <w:tcW w:w="1458" w:type="dxa"/>
            <w:vAlign w:val="center"/>
          </w:tcPr>
          <w:p w14:paraId="3120DBEB">
            <w:pPr>
              <w:spacing w:line="360" w:lineRule="auto"/>
              <w:rPr>
                <w:rFonts w:ascii="宋体" w:hAnsi="宋体" w:cs="hakuyoxingshu7000"/>
                <w:b/>
                <w:bCs/>
                <w:sz w:val="24"/>
                <w:szCs w:val="24"/>
                <w:highlight w:val="none"/>
              </w:rPr>
            </w:pPr>
          </w:p>
        </w:tc>
        <w:tc>
          <w:tcPr>
            <w:tcW w:w="1265" w:type="dxa"/>
            <w:vAlign w:val="center"/>
          </w:tcPr>
          <w:p w14:paraId="03FA1BE5">
            <w:pPr>
              <w:spacing w:line="360" w:lineRule="auto"/>
              <w:rPr>
                <w:rFonts w:ascii="宋体" w:hAnsi="宋体" w:cs="hakuyoxingshu7000"/>
                <w:b/>
                <w:bCs/>
                <w:sz w:val="24"/>
                <w:szCs w:val="24"/>
                <w:highlight w:val="none"/>
              </w:rPr>
            </w:pPr>
          </w:p>
        </w:tc>
      </w:tr>
      <w:tr w14:paraId="6F1FB99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9568" w:type="dxa"/>
            <w:gridSpan w:val="7"/>
            <w:vAlign w:val="center"/>
          </w:tcPr>
          <w:p w14:paraId="58C0128B">
            <w:pPr>
              <w:spacing w:line="360" w:lineRule="auto"/>
              <w:jc w:val="both"/>
              <w:rPr>
                <w:rFonts w:hint="default" w:ascii="宋体" w:hAnsi="宋体" w:cs="hakuyoxingshu7000"/>
                <w:b/>
                <w:bCs/>
                <w:sz w:val="24"/>
                <w:szCs w:val="24"/>
                <w:highlight w:val="none"/>
                <w:lang w:val="en-US"/>
              </w:rPr>
            </w:pPr>
            <w:r>
              <w:rPr>
                <w:rFonts w:hint="eastAsia" w:ascii="宋体" w:hAnsi="宋体" w:cs="hakuyoxingshu7000"/>
                <w:b/>
                <w:bCs/>
                <w:sz w:val="24"/>
                <w:szCs w:val="24"/>
                <w:highlight w:val="none"/>
                <w:lang w:val="en-US" w:eastAsia="zh-CN"/>
              </w:rPr>
              <w:t>合计金额：                     大写：</w:t>
            </w:r>
          </w:p>
        </w:tc>
      </w:tr>
    </w:tbl>
    <w:p w14:paraId="2FE7762A">
      <w:pPr>
        <w:spacing w:line="360" w:lineRule="auto"/>
        <w:rPr>
          <w:rFonts w:hint="eastAsia" w:asciiTheme="majorEastAsia" w:hAnsiTheme="majorEastAsia" w:eastAsiaTheme="majorEastAsia" w:cstheme="majorEastAsia"/>
          <w:b/>
          <w:color w:val="auto"/>
          <w:sz w:val="24"/>
          <w:szCs w:val="24"/>
          <w:highlight w:val="none"/>
        </w:rPr>
      </w:pPr>
      <w:r>
        <w:rPr>
          <w:rFonts w:hint="eastAsia" w:ascii="新宋体" w:hAnsi="新宋体" w:eastAsia="新宋体"/>
          <w:b/>
          <w:sz w:val="24"/>
          <w:szCs w:val="24"/>
          <w:highlight w:val="none"/>
        </w:rPr>
        <w:t>说明：</w:t>
      </w:r>
      <w:r>
        <w:rPr>
          <w:rFonts w:hint="eastAsia" w:ascii="新宋体" w:hAnsi="新宋体" w:eastAsia="新宋体"/>
          <w:b/>
          <w:sz w:val="24"/>
          <w:szCs w:val="24"/>
          <w:highlight w:val="none"/>
          <w:lang w:eastAsia="zh-CN"/>
        </w:rPr>
        <w:t>上述价格包括</w:t>
      </w:r>
      <w:r>
        <w:rPr>
          <w:rFonts w:hint="eastAsia" w:ascii="新宋体" w:hAnsi="新宋体" w:eastAsia="新宋体"/>
          <w:b/>
          <w:sz w:val="24"/>
          <w:szCs w:val="24"/>
          <w:highlight w:val="none"/>
        </w:rPr>
        <w:t>为完成该项目所需全部物品（包括所有安装配件）、货物的运输、安装、调试、相关税金，以及服务等全部费用。</w:t>
      </w:r>
    </w:p>
    <w:p w14:paraId="1B903232">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四、质量保证</w:t>
      </w:r>
    </w:p>
    <w:p w14:paraId="2148CFE5">
      <w:pPr>
        <w:spacing w:line="360" w:lineRule="auto"/>
        <w:ind w:firstLine="720" w:firstLineChars="300"/>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乙方保证本合同中所供应的</w:t>
      </w:r>
      <w:r>
        <w:rPr>
          <w:rFonts w:hint="eastAsia" w:asciiTheme="majorEastAsia" w:hAnsiTheme="majorEastAsia" w:eastAsiaTheme="majorEastAsia" w:cstheme="majorEastAsia"/>
          <w:bCs/>
          <w:color w:val="auto"/>
          <w:sz w:val="24"/>
          <w:szCs w:val="24"/>
          <w:highlight w:val="none"/>
          <w:lang w:eastAsia="zh-CN"/>
        </w:rPr>
        <w:t>产品，</w:t>
      </w:r>
      <w:r>
        <w:rPr>
          <w:rFonts w:hint="eastAsia" w:asciiTheme="majorEastAsia" w:hAnsiTheme="majorEastAsia" w:eastAsiaTheme="majorEastAsia" w:cstheme="majorEastAsia"/>
          <w:bCs/>
          <w:color w:val="auto"/>
          <w:sz w:val="24"/>
          <w:szCs w:val="24"/>
          <w:highlight w:val="none"/>
        </w:rPr>
        <w:t>符合国家技术规格和质量标准的出厂原装合格产品；如发生所供商品与合同不符，甲方有权拒收或退货，由此产生的一切责任和后果由乙方承担。</w:t>
      </w:r>
    </w:p>
    <w:p w14:paraId="003B9FC3">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五、交货时间、地点</w:t>
      </w:r>
    </w:p>
    <w:p w14:paraId="52B92A0B">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（一）</w:t>
      </w:r>
      <w:r>
        <w:rPr>
          <w:rFonts w:hint="eastAsia" w:asciiTheme="majorEastAsia" w:hAnsiTheme="majorEastAsia" w:eastAsiaTheme="majorEastAsia" w:cstheme="majorEastAsia"/>
          <w:bCs/>
          <w:sz w:val="24"/>
          <w:szCs w:val="24"/>
          <w:highlight w:val="none"/>
        </w:rPr>
        <w:t>双方在合同签订后，乙方应将商品安全运至甲方事先指定的地点，运输费、包装费等伴随服务的费用由乙方承担。</w:t>
      </w:r>
    </w:p>
    <w:p w14:paraId="113EF8F7">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w:t>
      </w:r>
      <w:r>
        <w:rPr>
          <w:rFonts w:hint="eastAsia" w:asciiTheme="majorEastAsia" w:hAnsiTheme="majorEastAsia" w:eastAsiaTheme="majorEastAsia" w:cstheme="majorEastAsia"/>
          <w:bCs/>
          <w:color w:val="auto"/>
          <w:sz w:val="24"/>
          <w:szCs w:val="24"/>
          <w:highlight w:val="none"/>
          <w:lang w:eastAsia="zh-CN"/>
        </w:rPr>
        <w:t>二</w:t>
      </w:r>
      <w:r>
        <w:rPr>
          <w:rFonts w:hint="eastAsia" w:asciiTheme="majorEastAsia" w:hAnsiTheme="majorEastAsia" w:eastAsiaTheme="majorEastAsia" w:cstheme="majorEastAsia"/>
          <w:bCs/>
          <w:color w:val="auto"/>
          <w:sz w:val="24"/>
          <w:szCs w:val="24"/>
          <w:highlight w:val="none"/>
        </w:rPr>
        <w:t>）到货时间：合同签订后指定时间内。</w:t>
      </w:r>
    </w:p>
    <w:p w14:paraId="74362F06">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六、售后服务</w:t>
      </w:r>
    </w:p>
    <w:p w14:paraId="1C9F3BDA">
      <w:pPr>
        <w:spacing w:line="360" w:lineRule="auto"/>
        <w:ind w:firstLine="720" w:firstLineChars="300"/>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如遇产品质量问题无条件退换，更换缺陷的期限为乙方收到甲方通知后4小时内提出解决问题的办法，如需到现场进行更换，24小时内完成。</w:t>
      </w:r>
    </w:p>
    <w:p w14:paraId="5798F84A">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七、验收</w:t>
      </w:r>
    </w:p>
    <w:p w14:paraId="6AACD8E0">
      <w:pPr>
        <w:spacing w:line="360" w:lineRule="auto"/>
        <w:ind w:firstLine="828" w:firstLineChars="345"/>
        <w:rPr>
          <w:rFonts w:hint="eastAsia" w:asciiTheme="majorEastAsia" w:hAnsiTheme="majorEastAsia" w:eastAsiaTheme="majorEastAsia" w:cstheme="majorEastAsia"/>
          <w:bCs/>
          <w:color w:val="auto"/>
          <w:sz w:val="24"/>
          <w:szCs w:val="24"/>
          <w:highlight w:val="none"/>
        </w:rPr>
      </w:pPr>
      <w:bookmarkStart w:id="6" w:name="page66"/>
      <w:bookmarkEnd w:id="6"/>
      <w:r>
        <w:rPr>
          <w:rFonts w:hint="eastAsia" w:asciiTheme="majorEastAsia" w:hAnsiTheme="majorEastAsia" w:eastAsiaTheme="majorEastAsia" w:cstheme="majorEastAsia"/>
          <w:bCs/>
          <w:color w:val="auto"/>
          <w:sz w:val="24"/>
          <w:szCs w:val="24"/>
          <w:highlight w:val="none"/>
          <w:lang w:eastAsia="zh-CN"/>
        </w:rPr>
        <w:t>乙方按照甲方要求将货物送达甲方指定地点并对产品验收</w:t>
      </w:r>
      <w:r>
        <w:rPr>
          <w:rFonts w:hint="eastAsia" w:asciiTheme="majorEastAsia" w:hAnsiTheme="majorEastAsia" w:eastAsiaTheme="majorEastAsia" w:cstheme="majorEastAsia"/>
          <w:bCs/>
          <w:color w:val="auto"/>
          <w:sz w:val="24"/>
          <w:szCs w:val="24"/>
          <w:highlight w:val="none"/>
        </w:rPr>
        <w:t>。</w:t>
      </w:r>
    </w:p>
    <w:p w14:paraId="32AC684D">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八、支付方式</w:t>
      </w:r>
    </w:p>
    <w:p w14:paraId="0E609346">
      <w:pPr>
        <w:pStyle w:val="4"/>
        <w:spacing w:line="360" w:lineRule="auto"/>
        <w:ind w:firstLine="720" w:firstLineChars="300"/>
        <w:rPr>
          <w:rFonts w:hint="eastAsia" w:asciiTheme="majorEastAsia" w:hAnsiTheme="majorEastAsia" w:eastAsiaTheme="majorEastAsia" w:cstheme="majorEastAsia"/>
          <w:b w:val="0"/>
          <w:bCs w:val="0"/>
          <w:color w:val="auto"/>
          <w:kern w:val="2"/>
          <w:sz w:val="24"/>
          <w:szCs w:val="24"/>
          <w:highlight w:val="none"/>
          <w:lang w:val="en-US" w:eastAsia="zh-CN" w:bidi="ar-SA"/>
        </w:rPr>
      </w:pPr>
      <w:r>
        <w:rPr>
          <w:rFonts w:hint="eastAsia" w:asciiTheme="majorEastAsia" w:hAnsiTheme="majorEastAsia" w:eastAsiaTheme="majorEastAsia" w:cstheme="majorEastAsia"/>
          <w:b w:val="0"/>
          <w:bCs w:val="0"/>
          <w:sz w:val="24"/>
          <w:szCs w:val="24"/>
          <w:highlight w:val="none"/>
        </w:rPr>
        <w:t>乙方完成供货后提供正规发票，甲方在验收合格后3个月内支付乙方全部货款</w:t>
      </w:r>
      <w:r>
        <w:rPr>
          <w:rFonts w:hint="eastAsia" w:asciiTheme="majorEastAsia" w:hAnsiTheme="majorEastAsia" w:eastAsiaTheme="majorEastAsia" w:cstheme="majorEastAsia"/>
          <w:b w:val="0"/>
          <w:bCs w:val="0"/>
          <w:sz w:val="24"/>
          <w:szCs w:val="24"/>
          <w:highlight w:val="none"/>
          <w:lang w:eastAsia="zh-CN"/>
        </w:rPr>
        <w:t>。</w:t>
      </w:r>
    </w:p>
    <w:p w14:paraId="31601372">
      <w:pPr>
        <w:spacing w:line="360" w:lineRule="auto"/>
        <w:ind w:firstLine="723" w:firstLineChars="300"/>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九、乙方的责任与义务</w:t>
      </w:r>
    </w:p>
    <w:p w14:paraId="48B5473D">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（一）按合同条款的规定如期供货至指定地点。</w:t>
      </w:r>
    </w:p>
    <w:p w14:paraId="21A569B1">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（二）按合同约定履行售后、质保等义务。</w:t>
      </w:r>
    </w:p>
    <w:p w14:paraId="705403BA">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（三）根据投标文件的承诺向甲方委派项目组人员。</w:t>
      </w:r>
    </w:p>
    <w:p w14:paraId="4D659C79">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（四）在履行本合同义务的期间，应运用合理的技能，认真、勤奋的工作。</w:t>
      </w:r>
    </w:p>
    <w:p w14:paraId="6E31915F">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（五）在本合同期内或合同终止后，未征得有关方同意，不得泄漏与本项目、本合同有关的技术、资料等，不得以任何形式侵害甲方的知识产权。</w:t>
      </w:r>
    </w:p>
    <w:p w14:paraId="425646E2">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（六）负责处理好与相关项目实施单位的协调工作。</w:t>
      </w:r>
    </w:p>
    <w:p w14:paraId="5E13CE70">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（七）</w:t>
      </w:r>
      <w:r>
        <w:rPr>
          <w:rFonts w:hint="eastAsia" w:asciiTheme="majorEastAsia" w:hAnsiTheme="majorEastAsia" w:eastAsiaTheme="majorEastAsia" w:cstheme="majorEastAsia"/>
          <w:color w:val="auto"/>
          <w:sz w:val="24"/>
          <w:szCs w:val="24"/>
          <w:highlight w:val="none"/>
        </w:rPr>
        <w:t>乙方不得将本项目转包、分包。</w:t>
      </w:r>
    </w:p>
    <w:p w14:paraId="0F0D2A28">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十、甲方的责任与义务</w:t>
      </w:r>
    </w:p>
    <w:p w14:paraId="03B9EF94">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（一）在乙方完成合同规定的责任和义务后，甲方按期支付合同款项。</w:t>
      </w:r>
    </w:p>
    <w:p w14:paraId="11214873">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（二）甲方应当主要负责项目的所有外部关系的联系与协调，为乙方工作提供良好的外部条件。</w:t>
      </w:r>
    </w:p>
    <w:p w14:paraId="7A08B17B">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（三）甲方应当按双方约定的内容和时间，向乙方提供与项目有关的资料。</w:t>
      </w:r>
    </w:p>
    <w:p w14:paraId="6470B274">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（四）甲方应授权一名熟悉本项目情况、能迅速做出决定的项目代表，负责与乙方联系。更换代表，要提前通知乙方。</w:t>
      </w:r>
    </w:p>
    <w:p w14:paraId="001C2A3C">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（五）甲方有与乙方订立补充合同的签订权。</w:t>
      </w:r>
    </w:p>
    <w:p w14:paraId="139EBCAA">
      <w:pPr>
        <w:spacing w:line="360" w:lineRule="auto"/>
        <w:ind w:firstLine="590" w:firstLineChars="245"/>
        <w:outlineLvl w:val="1"/>
        <w:rPr>
          <w:rFonts w:hint="eastAsia"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十一、合同修改与解除</w:t>
      </w:r>
    </w:p>
    <w:p w14:paraId="61CEB845">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（一）本合同供需双方的任何一方无权对合同内容进行修改，本合同如需修改，必须达成书面协议，并作为该合同的有效组成部分。</w:t>
      </w:r>
    </w:p>
    <w:p w14:paraId="11BBECA9">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（二）甲、乙双方如遇不可抗力的原因（地震、水灾、战争、政策因素等）终止本合同，可免除相关责任。</w:t>
      </w:r>
    </w:p>
    <w:p w14:paraId="3684F536">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（三）在合同有效期内，若无不可抗拒因素发生，甲乙双方中的任何一方都不得单方面终止合同，否则视同违约，并将承担相应的法律责任。</w:t>
      </w:r>
    </w:p>
    <w:p w14:paraId="20CADF5F">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（三）甲方或乙方如要提前终止本合同，应提前三十天书面并电话通知对方，双方应在结清所有货款及承担相应责任后，本合同方能终止。</w:t>
      </w:r>
    </w:p>
    <w:p w14:paraId="2378D759">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bCs/>
          <w:color w:val="auto"/>
          <w:sz w:val="24"/>
          <w:szCs w:val="24"/>
          <w:highlight w:val="none"/>
        </w:rPr>
        <w:t>十二</w:t>
      </w:r>
      <w:r>
        <w:rPr>
          <w:rFonts w:hint="eastAsia" w:asciiTheme="majorEastAsia" w:hAnsiTheme="majorEastAsia" w:eastAsiaTheme="majorEastAsia" w:cstheme="majorEastAsia"/>
          <w:b/>
          <w:color w:val="auto"/>
          <w:sz w:val="24"/>
          <w:szCs w:val="24"/>
          <w:highlight w:val="none"/>
        </w:rPr>
        <w:t>、违约责任</w:t>
      </w:r>
    </w:p>
    <w:p w14:paraId="08513710">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（一）双方未按照合同要求履行合同义务，违约方应该承担由此带来的违约责任。</w:t>
      </w:r>
    </w:p>
    <w:p w14:paraId="413A969A">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二）乙方逾期交付货物，乙方应按逾期交货总额每日千分之一向甲方支付违约金，由甲方从待付货款中扣除。逾期超过约定日期10个工作日不能交货的，甲方可解除本合同。乙方因逾期交货或因其他违约行为导致甲方解除合同的，乙方应向甲方支付合同总值5%的</w:t>
      </w:r>
      <w:r>
        <w:rPr>
          <w:rFonts w:hint="eastAsia" w:asciiTheme="majorEastAsia" w:hAnsiTheme="majorEastAsia" w:eastAsiaTheme="majorEastAsia" w:cstheme="majorEastAsia"/>
          <w:bCs/>
          <w:color w:val="auto"/>
          <w:sz w:val="24"/>
          <w:szCs w:val="24"/>
          <w:highlight w:val="none"/>
          <w:lang w:val="zh-CN"/>
        </w:rPr>
        <w:t>违约金</w:t>
      </w:r>
      <w:r>
        <w:rPr>
          <w:rFonts w:hint="eastAsia" w:asciiTheme="majorEastAsia" w:hAnsiTheme="majorEastAsia" w:eastAsiaTheme="majorEastAsia" w:cstheme="majorEastAsia"/>
          <w:bCs/>
          <w:color w:val="auto"/>
          <w:sz w:val="24"/>
          <w:szCs w:val="24"/>
          <w:highlight w:val="none"/>
        </w:rPr>
        <w:t>，如造成甲方损失超过违约金的，超出部分由乙方继续承担赔偿责任。乙方所交的货物不符合合同规定及招标文件规定标准的，甲方有权拒收该货物，乙方愿意更换货物但逾期交货的，按乙方逾期交货处理。乙方拒绝更换货物的，甲方可单方面解除合同。</w:t>
      </w:r>
    </w:p>
    <w:p w14:paraId="20FF78E7">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十三、争议的解决办法</w:t>
      </w:r>
    </w:p>
    <w:p w14:paraId="4A4AFC5A">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 xml:space="preserve">在合同的履行过程中发生争议，合同双方应当协商解决。各方不愿协商、调解解决或协商、调解不成的，任何一方有权向甲方所在地人民法院起诉。 </w:t>
      </w:r>
    </w:p>
    <w:p w14:paraId="29D22C2D">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十四、其它</w:t>
      </w:r>
    </w:p>
    <w:p w14:paraId="6E633BFF">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（一）本合同经双方签章后生效，双方履行完合同规定的义务后，本合同即行终止。</w:t>
      </w:r>
    </w:p>
    <w:p w14:paraId="240A4E03">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（二）本合同一式</w:t>
      </w:r>
      <w:r>
        <w:rPr>
          <w:rFonts w:hint="eastAsia" w:asciiTheme="majorEastAsia" w:hAnsiTheme="majorEastAsia" w:eastAsiaTheme="majorEastAsia" w:cstheme="majorEastAsia"/>
          <w:bCs/>
          <w:color w:val="auto"/>
          <w:sz w:val="24"/>
          <w:szCs w:val="24"/>
          <w:highlight w:val="none"/>
          <w:lang w:eastAsia="zh-CN"/>
        </w:rPr>
        <w:t>肆</w:t>
      </w:r>
      <w:r>
        <w:rPr>
          <w:rFonts w:hint="eastAsia" w:asciiTheme="majorEastAsia" w:hAnsiTheme="majorEastAsia" w:eastAsiaTheme="majorEastAsia" w:cstheme="majorEastAsia"/>
          <w:bCs/>
          <w:color w:val="auto"/>
          <w:sz w:val="24"/>
          <w:szCs w:val="24"/>
          <w:highlight w:val="none"/>
        </w:rPr>
        <w:t>份，甲方</w:t>
      </w:r>
      <w:r>
        <w:rPr>
          <w:rFonts w:hint="eastAsia" w:asciiTheme="majorEastAsia" w:hAnsiTheme="majorEastAsia" w:eastAsiaTheme="majorEastAsia" w:cstheme="majorEastAsia"/>
          <w:bCs/>
          <w:color w:val="auto"/>
          <w:sz w:val="24"/>
          <w:szCs w:val="24"/>
          <w:highlight w:val="none"/>
          <w:lang w:eastAsia="zh-CN"/>
        </w:rPr>
        <w:t>叁</w:t>
      </w:r>
      <w:r>
        <w:rPr>
          <w:rFonts w:hint="eastAsia" w:asciiTheme="majorEastAsia" w:hAnsiTheme="majorEastAsia" w:eastAsiaTheme="majorEastAsia" w:cstheme="majorEastAsia"/>
          <w:bCs/>
          <w:color w:val="auto"/>
          <w:sz w:val="24"/>
          <w:szCs w:val="24"/>
          <w:highlight w:val="none"/>
        </w:rPr>
        <w:t>份，乙方</w:t>
      </w:r>
      <w:r>
        <w:rPr>
          <w:rFonts w:hint="eastAsia" w:asciiTheme="majorEastAsia" w:hAnsiTheme="majorEastAsia" w:eastAsiaTheme="majorEastAsia" w:cstheme="majorEastAsia"/>
          <w:bCs/>
          <w:color w:val="auto"/>
          <w:sz w:val="24"/>
          <w:szCs w:val="24"/>
          <w:highlight w:val="none"/>
          <w:lang w:eastAsia="zh-CN"/>
        </w:rPr>
        <w:t>壹</w:t>
      </w:r>
      <w:r>
        <w:rPr>
          <w:rFonts w:hint="eastAsia" w:asciiTheme="majorEastAsia" w:hAnsiTheme="majorEastAsia" w:eastAsiaTheme="majorEastAsia" w:cstheme="majorEastAsia"/>
          <w:bCs/>
          <w:color w:val="auto"/>
          <w:sz w:val="24"/>
          <w:szCs w:val="24"/>
          <w:highlight w:val="none"/>
        </w:rPr>
        <w:t>份。</w:t>
      </w:r>
    </w:p>
    <w:p w14:paraId="483E2FDD">
      <w:pPr>
        <w:spacing w:line="360" w:lineRule="auto"/>
        <w:ind w:firstLine="588" w:firstLineChars="245"/>
        <w:rPr>
          <w:rFonts w:hint="eastAsia"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（三）未尽事宜，经双方协商一致，签订补充协议，补充协议与本合同具有同等效力。</w:t>
      </w:r>
    </w:p>
    <w:p w14:paraId="2BB468EB">
      <w:pPr>
        <w:pStyle w:val="4"/>
        <w:spacing w:line="360" w:lineRule="auto"/>
        <w:rPr>
          <w:rFonts w:hint="eastAsia" w:asciiTheme="majorEastAsia" w:hAnsiTheme="majorEastAsia" w:eastAsiaTheme="majorEastAsia" w:cstheme="majorEastAsia"/>
          <w:b w:val="0"/>
          <w:bCs/>
          <w:color w:val="auto"/>
          <w:sz w:val="24"/>
          <w:szCs w:val="24"/>
          <w:highlight w:val="none"/>
        </w:rPr>
      </w:pPr>
    </w:p>
    <w:p w14:paraId="6AFE9FAA">
      <w:pPr>
        <w:tabs>
          <w:tab w:val="left" w:pos="360"/>
        </w:tabs>
        <w:spacing w:line="360" w:lineRule="auto"/>
        <w:ind w:firstLine="600" w:firstLineChars="25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甲方：（印章）                        乙方：（印章）</w:t>
      </w:r>
    </w:p>
    <w:p w14:paraId="4A2F739E">
      <w:pPr>
        <w:tabs>
          <w:tab w:val="left" w:pos="360"/>
        </w:tabs>
        <w:spacing w:line="360" w:lineRule="auto"/>
        <w:ind w:firstLine="600" w:firstLineChars="25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全权代表:（签字）                    全权代表:（签字）</w:t>
      </w:r>
    </w:p>
    <w:p w14:paraId="3EAF1B90">
      <w:pPr>
        <w:tabs>
          <w:tab w:val="left" w:pos="360"/>
        </w:tabs>
        <w:spacing w:line="360" w:lineRule="auto"/>
        <w:ind w:firstLine="600" w:firstLineChars="25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地址：                               地址：</w:t>
      </w:r>
    </w:p>
    <w:p w14:paraId="6F6B7D9A">
      <w:pPr>
        <w:tabs>
          <w:tab w:val="left" w:pos="360"/>
        </w:tabs>
        <w:spacing w:line="360" w:lineRule="auto"/>
        <w:ind w:firstLine="600" w:firstLineChars="25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邮政编码：                           邮政编码：</w:t>
      </w:r>
    </w:p>
    <w:p w14:paraId="16850CF0">
      <w:pPr>
        <w:tabs>
          <w:tab w:val="left" w:pos="360"/>
        </w:tabs>
        <w:spacing w:line="360" w:lineRule="auto"/>
        <w:ind w:firstLine="600" w:firstLineChars="25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电话：                               电话：</w:t>
      </w:r>
    </w:p>
    <w:p w14:paraId="2580BEFE">
      <w:pPr>
        <w:tabs>
          <w:tab w:val="left" w:pos="360"/>
        </w:tabs>
        <w:spacing w:line="360" w:lineRule="auto"/>
        <w:ind w:firstLine="600" w:firstLineChars="25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传真：                               传真：</w:t>
      </w:r>
    </w:p>
    <w:p w14:paraId="4026C48B">
      <w:pPr>
        <w:tabs>
          <w:tab w:val="left" w:pos="360"/>
        </w:tabs>
        <w:spacing w:line="360" w:lineRule="auto"/>
        <w:ind w:firstLine="480" w:firstLineChars="200"/>
        <w:rPr>
          <w:rFonts w:hint="eastAsia"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rPr>
        <w:t>开户银行：                           开户银行：</w:t>
      </w:r>
    </w:p>
    <w:p w14:paraId="3409D997">
      <w:pPr>
        <w:pStyle w:val="20"/>
        <w:spacing w:line="360" w:lineRule="auto"/>
        <w:ind w:firstLine="576" w:firstLineChars="240"/>
        <w:rPr>
          <w:rFonts w:hint="eastAsia"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rPr>
        <w:t>帐号：                                帐号：</w:t>
      </w:r>
    </w:p>
    <w:p w14:paraId="0A557A67">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时间:                                </w:t>
      </w:r>
      <w:r>
        <w:rPr>
          <w:rFonts w:hint="eastAsia" w:asciiTheme="majorEastAsia" w:hAnsiTheme="majorEastAsia" w:eastAsiaTheme="majorEastAsia" w:cstheme="majorEastAsia"/>
          <w:color w:val="auto"/>
          <w:sz w:val="24"/>
          <w:szCs w:val="24"/>
          <w:highlight w:val="none"/>
          <w:lang w:val="en-US" w:eastAsia="zh-CN"/>
        </w:rPr>
        <w:t xml:space="preserve"> </w:t>
      </w:r>
      <w:r>
        <w:rPr>
          <w:rFonts w:hint="eastAsia" w:asciiTheme="majorEastAsia" w:hAnsiTheme="majorEastAsia" w:eastAsiaTheme="majorEastAsia" w:cstheme="majorEastAsia"/>
          <w:color w:val="auto"/>
          <w:sz w:val="24"/>
          <w:szCs w:val="24"/>
          <w:highlight w:val="none"/>
        </w:rPr>
        <w:t>时间：</w:t>
      </w:r>
    </w:p>
    <w:p w14:paraId="2066AF7C">
      <w:pPr>
        <w:rPr>
          <w:rFonts w:hint="eastAsia"/>
          <w:sz w:val="21"/>
          <w:szCs w:val="21"/>
          <w:highlight w:val="none"/>
          <w:lang w:val="en-US" w:eastAsia="zh-CN"/>
        </w:rPr>
      </w:pPr>
    </w:p>
    <w:p w14:paraId="21ED3CA6">
      <w:pPr>
        <w:rPr>
          <w:rFonts w:hint="default"/>
          <w:highlight w:val="none"/>
          <w:lang w:val="en-US" w:eastAsia="zh-CN"/>
        </w:rPr>
      </w:pPr>
    </w:p>
    <w:p w14:paraId="532A916E">
      <w:pPr>
        <w:rPr>
          <w:rFonts w:hint="default"/>
          <w:highlight w:val="none"/>
          <w:lang w:val="en-US" w:eastAsia="zh-CN"/>
        </w:rPr>
      </w:pPr>
    </w:p>
    <w:p w14:paraId="6D966E58">
      <w:pPr>
        <w:rPr>
          <w:rFonts w:hint="default"/>
          <w:highlight w:val="none"/>
          <w:lang w:val="en-US" w:eastAsia="zh-CN"/>
        </w:rPr>
      </w:pPr>
    </w:p>
    <w:p w14:paraId="2CBC1337">
      <w:pPr>
        <w:rPr>
          <w:rFonts w:hint="default"/>
          <w:highlight w:val="none"/>
          <w:lang w:val="en-US" w:eastAsia="zh-CN"/>
        </w:rPr>
      </w:pPr>
    </w:p>
    <w:p w14:paraId="53095364">
      <w:pPr>
        <w:rPr>
          <w:rFonts w:hint="default"/>
          <w:highlight w:val="none"/>
          <w:lang w:val="en-US" w:eastAsia="zh-CN"/>
        </w:rPr>
      </w:pPr>
    </w:p>
    <w:p w14:paraId="3A316D4B">
      <w:pPr>
        <w:rPr>
          <w:rFonts w:hint="default"/>
          <w:highlight w:val="none"/>
          <w:lang w:val="en-US" w:eastAsia="zh-CN"/>
        </w:rPr>
      </w:pPr>
    </w:p>
    <w:p w14:paraId="5AFE5FF9">
      <w:pPr>
        <w:rPr>
          <w:rFonts w:hint="default"/>
          <w:highlight w:val="none"/>
          <w:lang w:val="en-US" w:eastAsia="zh-CN"/>
        </w:rPr>
      </w:pPr>
    </w:p>
    <w:p w14:paraId="5ACD3A87">
      <w:pPr>
        <w:rPr>
          <w:rFonts w:hint="default"/>
          <w:highlight w:val="none"/>
          <w:lang w:val="en-US" w:eastAsia="zh-CN"/>
        </w:rPr>
      </w:pPr>
    </w:p>
    <w:p w14:paraId="69BE3E50">
      <w:pPr>
        <w:rPr>
          <w:rFonts w:hint="default"/>
          <w:highlight w:val="none"/>
          <w:lang w:val="en-US" w:eastAsia="zh-CN"/>
        </w:rPr>
      </w:pPr>
    </w:p>
    <w:p w14:paraId="777BE0BA">
      <w:pPr>
        <w:rPr>
          <w:rFonts w:hint="default"/>
          <w:highlight w:val="none"/>
          <w:lang w:val="en-US" w:eastAsia="zh-CN"/>
        </w:rPr>
      </w:pPr>
    </w:p>
    <w:p w14:paraId="27370E53">
      <w:pPr>
        <w:rPr>
          <w:rFonts w:hint="default"/>
          <w:highlight w:val="none"/>
          <w:lang w:val="en-US" w:eastAsia="zh-CN"/>
        </w:rPr>
      </w:pPr>
    </w:p>
    <w:p w14:paraId="0E81159B">
      <w:pPr>
        <w:rPr>
          <w:rFonts w:hint="default"/>
          <w:highlight w:val="none"/>
          <w:lang w:val="en-US" w:eastAsia="zh-CN"/>
        </w:rPr>
      </w:pPr>
    </w:p>
    <w:p w14:paraId="42B09A1D">
      <w:pPr>
        <w:rPr>
          <w:rFonts w:hint="default"/>
          <w:highlight w:val="none"/>
          <w:lang w:val="en-US" w:eastAsia="zh-CN"/>
        </w:rPr>
      </w:pPr>
    </w:p>
    <w:p w14:paraId="4D4DE57E">
      <w:pPr>
        <w:rPr>
          <w:rFonts w:hint="default"/>
          <w:highlight w:val="none"/>
          <w:lang w:val="en-US" w:eastAsia="zh-CN"/>
        </w:rPr>
      </w:pPr>
    </w:p>
    <w:p w14:paraId="04226E8B">
      <w:pPr>
        <w:rPr>
          <w:rFonts w:hint="default"/>
          <w:highlight w:val="none"/>
          <w:lang w:val="en-US" w:eastAsia="zh-CN"/>
        </w:rPr>
      </w:pPr>
    </w:p>
    <w:p w14:paraId="7D2911BF">
      <w:pPr>
        <w:rPr>
          <w:rFonts w:hint="default"/>
          <w:highlight w:val="none"/>
          <w:lang w:val="en-US" w:eastAsia="zh-CN"/>
        </w:rPr>
      </w:pPr>
    </w:p>
    <w:p w14:paraId="07F8668D">
      <w:pPr>
        <w:rPr>
          <w:rFonts w:hint="default"/>
          <w:highlight w:val="none"/>
          <w:lang w:val="en-US" w:eastAsia="zh-CN"/>
        </w:rPr>
      </w:pPr>
    </w:p>
    <w:p w14:paraId="0E17A666">
      <w:pPr>
        <w:rPr>
          <w:rFonts w:hint="default"/>
          <w:highlight w:val="none"/>
          <w:lang w:val="en-US" w:eastAsia="zh-CN"/>
        </w:rPr>
      </w:pPr>
    </w:p>
    <w:p w14:paraId="6ADF9C86">
      <w:pPr>
        <w:rPr>
          <w:rFonts w:hint="default"/>
          <w:highlight w:val="none"/>
          <w:lang w:val="en-US" w:eastAsia="zh-CN"/>
        </w:rPr>
      </w:pPr>
    </w:p>
    <w:p w14:paraId="208F7C8A">
      <w:pPr>
        <w:rPr>
          <w:rFonts w:hint="default"/>
          <w:highlight w:val="none"/>
          <w:lang w:val="en-US" w:eastAsia="zh-CN"/>
        </w:rPr>
      </w:pPr>
    </w:p>
    <w:p w14:paraId="72442D3E">
      <w:pPr>
        <w:rPr>
          <w:rFonts w:hint="default"/>
          <w:highlight w:val="none"/>
          <w:lang w:val="en-US" w:eastAsia="zh-CN"/>
        </w:rPr>
      </w:pPr>
    </w:p>
    <w:p w14:paraId="12E1227D">
      <w:pPr>
        <w:rPr>
          <w:rFonts w:hint="default"/>
          <w:highlight w:val="none"/>
          <w:lang w:val="en-US" w:eastAsia="zh-CN"/>
        </w:rPr>
      </w:pPr>
    </w:p>
    <w:p w14:paraId="06FFCED7">
      <w:pPr>
        <w:rPr>
          <w:rFonts w:hint="default"/>
          <w:highlight w:val="none"/>
          <w:lang w:val="en-US" w:eastAsia="zh-CN"/>
        </w:rPr>
      </w:pPr>
    </w:p>
    <w:p w14:paraId="02E7E808">
      <w:pPr>
        <w:rPr>
          <w:rFonts w:hint="default"/>
          <w:highlight w:val="none"/>
          <w:lang w:val="en-US" w:eastAsia="zh-CN"/>
        </w:rPr>
      </w:pPr>
    </w:p>
    <w:p w14:paraId="3D39A930">
      <w:pPr>
        <w:rPr>
          <w:rFonts w:hint="default"/>
          <w:highlight w:val="none"/>
          <w:lang w:val="en-US" w:eastAsia="zh-CN"/>
        </w:rPr>
      </w:pPr>
    </w:p>
    <w:p w14:paraId="7992F6A3">
      <w:pPr>
        <w:rPr>
          <w:rFonts w:hint="default"/>
          <w:highlight w:val="none"/>
          <w:lang w:val="en-US" w:eastAsia="zh-CN"/>
        </w:rPr>
      </w:pPr>
    </w:p>
    <w:p w14:paraId="6E6BF2FA">
      <w:pPr>
        <w:rPr>
          <w:rFonts w:hint="default"/>
          <w:highlight w:val="none"/>
          <w:lang w:val="en-US" w:eastAsia="zh-CN"/>
        </w:rPr>
      </w:pPr>
    </w:p>
    <w:p w14:paraId="0732BD16">
      <w:pPr>
        <w:rPr>
          <w:rFonts w:hint="default"/>
          <w:highlight w:val="none"/>
          <w:lang w:val="en-US" w:eastAsia="zh-CN"/>
        </w:rPr>
      </w:pPr>
    </w:p>
    <w:p w14:paraId="3EF4FC78">
      <w:pPr>
        <w:rPr>
          <w:rFonts w:hint="default"/>
          <w:highlight w:val="none"/>
          <w:lang w:val="en-US" w:eastAsia="zh-CN"/>
        </w:rPr>
      </w:pPr>
    </w:p>
    <w:p w14:paraId="4724335D">
      <w:pPr>
        <w:rPr>
          <w:rFonts w:hint="default"/>
          <w:highlight w:val="none"/>
          <w:lang w:val="en-US" w:eastAsia="zh-CN"/>
        </w:rPr>
      </w:pPr>
    </w:p>
    <w:p w14:paraId="23754D16">
      <w:pPr>
        <w:rPr>
          <w:rFonts w:hint="default"/>
          <w:highlight w:val="none"/>
          <w:lang w:val="en-US" w:eastAsia="zh-CN"/>
        </w:rPr>
      </w:pPr>
    </w:p>
    <w:p w14:paraId="713555A9">
      <w:pPr>
        <w:rPr>
          <w:rFonts w:hint="default"/>
          <w:highlight w:val="none"/>
          <w:lang w:val="en-US" w:eastAsia="zh-CN"/>
        </w:rPr>
      </w:pPr>
    </w:p>
    <w:p w14:paraId="01000589">
      <w:pPr>
        <w:rPr>
          <w:rFonts w:hint="default"/>
          <w:highlight w:val="none"/>
          <w:lang w:val="en-US" w:eastAsia="zh-CN"/>
        </w:rPr>
      </w:pPr>
    </w:p>
    <w:p w14:paraId="3DE6BF47">
      <w:pPr>
        <w:rPr>
          <w:rFonts w:hint="default"/>
          <w:highlight w:val="none"/>
          <w:lang w:val="en-US" w:eastAsia="zh-CN"/>
        </w:rPr>
      </w:pPr>
    </w:p>
    <w:p w14:paraId="14E7E3D4">
      <w:pPr>
        <w:rPr>
          <w:rFonts w:hint="default"/>
          <w:highlight w:val="none"/>
          <w:lang w:val="en-US" w:eastAsia="zh-CN"/>
        </w:rPr>
      </w:pPr>
    </w:p>
    <w:p w14:paraId="77733621">
      <w:pPr>
        <w:rPr>
          <w:rFonts w:hint="default"/>
          <w:highlight w:val="none"/>
          <w:lang w:val="en-US" w:eastAsia="zh-CN"/>
        </w:rPr>
      </w:pPr>
    </w:p>
    <w:p w14:paraId="13FDA150">
      <w:pPr>
        <w:rPr>
          <w:rFonts w:hint="default"/>
          <w:highlight w:val="none"/>
          <w:lang w:val="en-US" w:eastAsia="zh-CN"/>
        </w:rPr>
      </w:pPr>
    </w:p>
    <w:p w14:paraId="0BBB008D">
      <w:pPr>
        <w:rPr>
          <w:rFonts w:hint="default"/>
          <w:highlight w:val="none"/>
          <w:lang w:val="en-US" w:eastAsia="zh-CN"/>
        </w:rPr>
      </w:pPr>
    </w:p>
    <w:p w14:paraId="4A57CBA1">
      <w:pPr>
        <w:rPr>
          <w:rFonts w:hint="default"/>
          <w:highlight w:val="none"/>
          <w:lang w:val="en-US" w:eastAsia="zh-CN"/>
        </w:rPr>
      </w:pPr>
    </w:p>
    <w:p w14:paraId="1737F4E8">
      <w:pPr>
        <w:rPr>
          <w:rFonts w:hint="default"/>
          <w:highlight w:val="none"/>
          <w:lang w:val="en-US" w:eastAsia="zh-CN"/>
        </w:rPr>
      </w:pPr>
    </w:p>
    <w:p w14:paraId="7709D211">
      <w:pPr>
        <w:rPr>
          <w:rFonts w:hint="default"/>
          <w:highlight w:val="none"/>
          <w:lang w:val="en-US" w:eastAsia="zh-CN"/>
        </w:rPr>
      </w:pPr>
    </w:p>
    <w:p w14:paraId="1D3A8C7B">
      <w:pPr>
        <w:rPr>
          <w:rFonts w:hint="default"/>
          <w:highlight w:val="none"/>
          <w:lang w:val="en-US" w:eastAsia="zh-CN"/>
        </w:rPr>
      </w:pPr>
    </w:p>
    <w:p w14:paraId="3A286B84">
      <w:pPr>
        <w:rPr>
          <w:rFonts w:hint="default"/>
          <w:highlight w:val="none"/>
          <w:lang w:val="en-US" w:eastAsia="zh-CN"/>
        </w:rPr>
      </w:pPr>
    </w:p>
    <w:p w14:paraId="1C1BF257">
      <w:pPr>
        <w:rPr>
          <w:rFonts w:hint="default"/>
          <w:highlight w:val="none"/>
          <w:lang w:val="en-US" w:eastAsia="zh-CN"/>
        </w:rPr>
      </w:pPr>
    </w:p>
    <w:p w14:paraId="3342D832">
      <w:pPr>
        <w:rPr>
          <w:rFonts w:hint="default"/>
          <w:highlight w:val="none"/>
          <w:lang w:val="en-US" w:eastAsia="zh-CN"/>
        </w:rPr>
      </w:pPr>
    </w:p>
    <w:p w14:paraId="16B885CD">
      <w:pPr>
        <w:rPr>
          <w:rFonts w:hint="default"/>
          <w:highlight w:val="none"/>
          <w:lang w:val="en-US" w:eastAsia="zh-CN"/>
        </w:rPr>
      </w:pPr>
    </w:p>
    <w:p w14:paraId="1C0FFD81">
      <w:pPr>
        <w:rPr>
          <w:rFonts w:hint="default"/>
          <w:highlight w:val="none"/>
          <w:lang w:val="en-US" w:eastAsia="zh-CN"/>
        </w:rPr>
      </w:pPr>
    </w:p>
    <w:p w14:paraId="22D45BAC">
      <w:pPr>
        <w:rPr>
          <w:rFonts w:hint="eastAsia" w:ascii="新宋体" w:hAnsi="新宋体" w:eastAsia="新宋体" w:cs="宋体"/>
          <w:b/>
          <w:bCs/>
          <w:kern w:val="0"/>
          <w:sz w:val="32"/>
          <w:szCs w:val="32"/>
          <w:highlight w:val="none"/>
          <w:lang w:val="en-US" w:eastAsia="zh-CN" w:bidi="ar-SA"/>
        </w:rPr>
      </w:pPr>
      <w:r>
        <w:rPr>
          <w:rFonts w:hint="eastAsia"/>
          <w:highlight w:val="none"/>
          <w:lang w:val="en-US" w:eastAsia="zh-CN"/>
        </w:rPr>
        <w:br w:type="page"/>
      </w:r>
    </w:p>
    <w:p w14:paraId="6185DE63">
      <w:pPr>
        <w:jc w:val="left"/>
        <w:rPr>
          <w:rFonts w:hint="eastAsia"/>
          <w:b w:val="0"/>
          <w:bCs w:val="0"/>
          <w:sz w:val="24"/>
          <w:szCs w:val="24"/>
          <w:highlight w:val="none"/>
          <w:lang w:val="en-US" w:eastAsia="zh-CN"/>
        </w:rPr>
      </w:pPr>
      <w:r>
        <w:rPr>
          <w:rFonts w:hint="eastAsia"/>
          <w:b w:val="0"/>
          <w:bCs w:val="0"/>
          <w:sz w:val="24"/>
          <w:szCs w:val="24"/>
          <w:highlight w:val="none"/>
          <w:lang w:val="en-US" w:eastAsia="zh-CN"/>
        </w:rPr>
        <w:t>附件一</w:t>
      </w:r>
    </w:p>
    <w:p w14:paraId="5ED3AB42">
      <w:pPr>
        <w:spacing w:line="46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14:paraId="2AA1F274">
      <w:pPr>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14:paraId="4D77AF9F">
      <w:pPr>
        <w:spacing w:line="46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致：温州市第七人民医院</w:t>
      </w:r>
    </w:p>
    <w:p w14:paraId="326ADF61">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根据贵方为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项目的投标邀请，我方</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（投标人名称）作为投标人正式授权</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（授权代表全名，职务）代表我方处理有关本投标的一切事宜。</w:t>
      </w:r>
    </w:p>
    <w:p w14:paraId="4758720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在此提交的投标文件中，包括如下内容，并已分别单独密封装袋：</w:t>
      </w:r>
    </w:p>
    <w:p w14:paraId="3626886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（—）按“招标内容及要求”要求编制的投标文件技术标【正本一份，副本三份】；</w:t>
      </w:r>
    </w:p>
    <w:p w14:paraId="505F45F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（二）按“招标内容及要求”要求编制的投标文件商务标【正本一份，副本三份】</w:t>
      </w:r>
    </w:p>
    <w:p w14:paraId="0AD92E2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我方己完全明白招标文件的所有条款要求，并重申以下几点：</w:t>
      </w:r>
    </w:p>
    <w:p w14:paraId="6A063178">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（一）本投标文件的有效期自投标截止日起</w:t>
      </w:r>
      <w:r>
        <w:rPr>
          <w:rFonts w:hint="eastAsia" w:ascii="新宋体" w:hAnsi="新宋体" w:eastAsia="新宋体" w:cs="新宋体"/>
          <w:b/>
          <w:sz w:val="22"/>
          <w:szCs w:val="22"/>
          <w:highlight w:val="none"/>
        </w:rPr>
        <w:t>120天内</w:t>
      </w:r>
      <w:r>
        <w:rPr>
          <w:rFonts w:hint="eastAsia" w:ascii="新宋体" w:hAnsi="新宋体" w:eastAsia="新宋体" w:cs="新宋体"/>
          <w:sz w:val="22"/>
          <w:szCs w:val="22"/>
          <w:highlight w:val="none"/>
        </w:rPr>
        <w:t>有效，如中标，有效期将延至合同终止日为止；</w:t>
      </w:r>
    </w:p>
    <w:p w14:paraId="7F253FF5">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（三）我方同意提供按照贵方可能要求的与投标有关的一切数据或资料；</w:t>
      </w:r>
    </w:p>
    <w:p w14:paraId="7D291FFA">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（四）我方理解贵方不一定接受最低报价。</w:t>
      </w:r>
    </w:p>
    <w:p w14:paraId="707D538F">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（六）所有与本投标有关的函件请发往下列地址：</w:t>
      </w:r>
    </w:p>
    <w:p w14:paraId="30D8206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地址</w:t>
      </w:r>
      <w:r>
        <w:rPr>
          <w:rFonts w:hint="eastAsia" w:ascii="新宋体" w:hAnsi="新宋体" w:eastAsia="新宋体" w:cs="新宋体"/>
          <w:sz w:val="22"/>
          <w:szCs w:val="22"/>
          <w:highlight w:val="none"/>
          <w:u w:val="single"/>
        </w:rPr>
        <w:t xml:space="preserve">                           </w:t>
      </w:r>
    </w:p>
    <w:p w14:paraId="0344B9C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电话</w:t>
      </w:r>
      <w:r>
        <w:rPr>
          <w:rFonts w:hint="eastAsia" w:ascii="新宋体" w:hAnsi="新宋体" w:eastAsia="新宋体" w:cs="新宋体"/>
          <w:sz w:val="22"/>
          <w:szCs w:val="22"/>
          <w:highlight w:val="none"/>
          <w:u w:val="single"/>
        </w:rPr>
        <w:t xml:space="preserve">                           </w:t>
      </w:r>
    </w:p>
    <w:p w14:paraId="6732036B">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传真</w:t>
      </w:r>
      <w:r>
        <w:rPr>
          <w:rFonts w:hint="eastAsia" w:ascii="新宋体" w:hAnsi="新宋体" w:eastAsia="新宋体" w:cs="新宋体"/>
          <w:sz w:val="22"/>
          <w:szCs w:val="22"/>
          <w:highlight w:val="none"/>
          <w:u w:val="single"/>
        </w:rPr>
        <w:t xml:space="preserve">                           </w:t>
      </w:r>
    </w:p>
    <w:p w14:paraId="193AAAC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电子邮件</w:t>
      </w:r>
      <w:r>
        <w:rPr>
          <w:rFonts w:hint="eastAsia" w:ascii="新宋体" w:hAnsi="新宋体" w:eastAsia="新宋体" w:cs="新宋体"/>
          <w:sz w:val="22"/>
          <w:szCs w:val="22"/>
          <w:highlight w:val="none"/>
          <w:u w:val="single"/>
        </w:rPr>
        <w:t xml:space="preserve">                       </w:t>
      </w:r>
    </w:p>
    <w:p w14:paraId="346B6189">
      <w:pPr>
        <w:spacing w:line="420" w:lineRule="exact"/>
        <w:ind w:firstLine="435"/>
        <w:rPr>
          <w:rFonts w:hint="eastAsia" w:ascii="新宋体" w:hAnsi="新宋体" w:eastAsia="新宋体" w:cs="新宋体"/>
          <w:sz w:val="22"/>
          <w:szCs w:val="22"/>
          <w:highlight w:val="none"/>
        </w:rPr>
      </w:pPr>
    </w:p>
    <w:p w14:paraId="4E2723AD">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投标人名称（公章）</w:t>
      </w:r>
      <w:r>
        <w:rPr>
          <w:rFonts w:hint="eastAsia" w:ascii="新宋体" w:hAnsi="新宋体" w:eastAsia="新宋体" w:cs="新宋体"/>
          <w:sz w:val="22"/>
          <w:szCs w:val="22"/>
          <w:highlight w:val="none"/>
          <w:u w:val="single"/>
        </w:rPr>
        <w:t xml:space="preserve">                </w:t>
      </w:r>
    </w:p>
    <w:p w14:paraId="10E99368">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投标人代表</w:t>
      </w:r>
      <w:r>
        <w:rPr>
          <w:rFonts w:hint="eastAsia" w:ascii="新宋体" w:hAnsi="新宋体" w:eastAsia="新宋体" w:cs="新宋体"/>
          <w:sz w:val="22"/>
          <w:szCs w:val="22"/>
          <w:highlight w:val="none"/>
          <w:u w:val="single"/>
        </w:rPr>
        <w:t xml:space="preserve">                        </w:t>
      </w:r>
    </w:p>
    <w:p w14:paraId="4D1DD5F1">
      <w:pPr>
        <w:spacing w:line="460" w:lineRule="exact"/>
        <w:ind w:firstLine="435"/>
        <w:rPr>
          <w:rFonts w:hint="eastAsia" w:ascii="新宋体" w:hAnsi="新宋体" w:eastAsia="新宋体" w:cs="新宋体"/>
          <w:sz w:val="22"/>
          <w:szCs w:val="22"/>
          <w:highlight w:val="none"/>
          <w:u w:val="single"/>
          <w:lang w:val="en-US" w:eastAsia="zh-CN"/>
        </w:rPr>
      </w:pPr>
      <w:r>
        <w:rPr>
          <w:rFonts w:hint="eastAsia" w:ascii="新宋体" w:hAnsi="新宋体" w:eastAsia="新宋体" w:cs="新宋体"/>
          <w:sz w:val="22"/>
          <w:szCs w:val="22"/>
          <w:highlight w:val="none"/>
        </w:rPr>
        <w:t xml:space="preserve">                                   日   期</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u w:val="single"/>
          <w:lang w:val="en-US" w:eastAsia="zh-CN"/>
        </w:rPr>
        <w:t xml:space="preserve">                         </w:t>
      </w:r>
    </w:p>
    <w:p w14:paraId="216B2244">
      <w:pPr>
        <w:spacing w:line="460" w:lineRule="exact"/>
        <w:ind w:firstLine="435"/>
        <w:rPr>
          <w:rFonts w:hint="eastAsia" w:ascii="新宋体" w:hAnsi="新宋体" w:eastAsia="新宋体" w:cs="新宋体"/>
          <w:sz w:val="22"/>
          <w:szCs w:val="22"/>
          <w:highlight w:val="none"/>
          <w:u w:val="single"/>
        </w:rPr>
      </w:pPr>
    </w:p>
    <w:p w14:paraId="5128EF6A">
      <w:pPr>
        <w:spacing w:line="460" w:lineRule="exact"/>
        <w:ind w:firstLine="541" w:firstLineChars="245"/>
        <w:outlineLvl w:val="1"/>
        <w:rPr>
          <w:rFonts w:hint="eastAsia" w:ascii="新宋体" w:hAnsi="新宋体" w:eastAsia="新宋体" w:cs="Times New Roman"/>
          <w:b/>
          <w:bCs/>
          <w:sz w:val="22"/>
          <w:szCs w:val="22"/>
          <w:highlight w:val="none"/>
        </w:rPr>
      </w:pPr>
    </w:p>
    <w:p w14:paraId="454A3B25">
      <w:pPr>
        <w:spacing w:line="460" w:lineRule="exact"/>
        <w:ind w:firstLine="541" w:firstLineChars="245"/>
        <w:outlineLvl w:val="1"/>
        <w:rPr>
          <w:rFonts w:hint="eastAsia" w:ascii="新宋体" w:hAnsi="新宋体" w:eastAsia="新宋体" w:cs="Times New Roman"/>
          <w:b/>
          <w:bCs/>
          <w:sz w:val="22"/>
          <w:szCs w:val="22"/>
          <w:highlight w:val="none"/>
        </w:rPr>
      </w:pPr>
    </w:p>
    <w:p w14:paraId="5300FE25">
      <w:pPr>
        <w:spacing w:line="460" w:lineRule="exact"/>
        <w:ind w:firstLine="541" w:firstLineChars="245"/>
        <w:outlineLvl w:val="1"/>
        <w:rPr>
          <w:rFonts w:hint="eastAsia" w:ascii="新宋体" w:hAnsi="新宋体" w:eastAsia="新宋体" w:cs="Times New Roman"/>
          <w:b/>
          <w:bCs/>
          <w:sz w:val="22"/>
          <w:szCs w:val="22"/>
          <w:highlight w:val="none"/>
        </w:rPr>
      </w:pPr>
    </w:p>
    <w:p w14:paraId="23558644">
      <w:pPr>
        <w:rPr>
          <w:rFonts w:hint="eastAsia" w:ascii="新宋体" w:hAnsi="新宋体" w:eastAsia="新宋体" w:cs="Times New Roman"/>
          <w:b/>
          <w:bCs/>
          <w:sz w:val="22"/>
          <w:szCs w:val="22"/>
          <w:highlight w:val="none"/>
        </w:rPr>
      </w:pPr>
      <w:r>
        <w:rPr>
          <w:rFonts w:hint="eastAsia" w:ascii="新宋体" w:hAnsi="新宋体" w:eastAsia="新宋体" w:cs="Times New Roman"/>
          <w:b/>
          <w:bCs/>
          <w:sz w:val="22"/>
          <w:szCs w:val="22"/>
          <w:highlight w:val="none"/>
        </w:rPr>
        <w:br w:type="page"/>
      </w:r>
    </w:p>
    <w:p w14:paraId="72AF9F77">
      <w:pPr>
        <w:widowControl/>
        <w:spacing w:line="360" w:lineRule="auto"/>
        <w:jc w:val="left"/>
        <w:rPr>
          <w:sz w:val="24"/>
          <w:szCs w:val="24"/>
          <w:highlight w:val="none"/>
        </w:rPr>
      </w:pPr>
      <w:r>
        <w:rPr>
          <w:rFonts w:hint="eastAsia"/>
          <w:sz w:val="24"/>
          <w:szCs w:val="24"/>
          <w:highlight w:val="none"/>
        </w:rPr>
        <w:t>附件二：</w:t>
      </w:r>
    </w:p>
    <w:p w14:paraId="369AB066">
      <w:pPr>
        <w:widowControl/>
        <w:spacing w:line="360" w:lineRule="auto"/>
        <w:jc w:val="center"/>
        <w:rPr>
          <w:b/>
          <w:sz w:val="36"/>
          <w:szCs w:val="36"/>
          <w:highlight w:val="none"/>
        </w:rPr>
      </w:pPr>
      <w:r>
        <w:rPr>
          <w:rFonts w:hint="eastAsia"/>
          <w:b/>
          <w:sz w:val="36"/>
          <w:szCs w:val="36"/>
          <w:highlight w:val="none"/>
        </w:rPr>
        <w:t>法定代表人授权书</w:t>
      </w:r>
    </w:p>
    <w:p w14:paraId="7C88FA51">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温州市第七人民医院：</w:t>
      </w:r>
    </w:p>
    <w:p w14:paraId="6B6C9F46">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（投标人全称）法定代表人</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法定代表人姓名），身份证号：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 xml:space="preserve"> 授权</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（全权代表姓名），身份证号：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为全权代表，参加贵单位组织的（</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rPr>
        <w:t xml:space="preserve"> </w:t>
      </w:r>
    </w:p>
    <w:p w14:paraId="33D0BA8C">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法定代表人(签字或盖章)：</w:t>
      </w:r>
    </w:p>
    <w:p w14:paraId="773BC209">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投标人全称（公章）：</w:t>
      </w:r>
    </w:p>
    <w:p w14:paraId="01D81252">
      <w:pPr>
        <w:widowControl/>
        <w:spacing w:line="360" w:lineRule="auto"/>
        <w:jc w:val="left"/>
        <w:rPr>
          <w:sz w:val="24"/>
          <w:szCs w:val="24"/>
          <w:highlight w:val="none"/>
        </w:rPr>
      </w:pPr>
      <w:r>
        <w:rPr>
          <w:rFonts w:hint="eastAsia" w:ascii="新宋体" w:hAnsi="新宋体" w:eastAsia="新宋体"/>
          <w:sz w:val="24"/>
          <w:szCs w:val="24"/>
          <w:highlight w:val="none"/>
        </w:rPr>
        <w:t>日   期：</w:t>
      </w:r>
    </w:p>
    <w:p w14:paraId="4A3177FE">
      <w:pPr>
        <w:spacing w:line="360" w:lineRule="auto"/>
        <w:rPr>
          <w:rFonts w:ascii="新宋体" w:hAnsi="新宋体" w:eastAsia="新宋体"/>
          <w:sz w:val="24"/>
          <w:szCs w:val="24"/>
          <w:highlight w:val="none"/>
        </w:rPr>
      </w:pPr>
    </w:p>
    <w:p w14:paraId="27CEA21A">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法定代表人身份证复印件或扫描件（正反面）：</w:t>
      </w:r>
    </w:p>
    <w:p w14:paraId="5A7741B2">
      <w:pPr>
        <w:spacing w:line="360" w:lineRule="auto"/>
        <w:rPr>
          <w:rFonts w:ascii="新宋体" w:hAnsi="新宋体" w:eastAsia="新宋体"/>
          <w:sz w:val="24"/>
          <w:szCs w:val="24"/>
          <w:highlight w:val="none"/>
        </w:rPr>
      </w:pPr>
    </w:p>
    <w:p w14:paraId="27118B49">
      <w:pPr>
        <w:spacing w:line="360" w:lineRule="auto"/>
        <w:rPr>
          <w:rFonts w:ascii="新宋体" w:hAnsi="新宋体" w:eastAsia="新宋体"/>
          <w:sz w:val="24"/>
          <w:szCs w:val="24"/>
          <w:highlight w:val="none"/>
        </w:rPr>
      </w:pPr>
    </w:p>
    <w:p w14:paraId="5790E4F1">
      <w:pPr>
        <w:spacing w:line="360" w:lineRule="auto"/>
        <w:rPr>
          <w:rFonts w:ascii="新宋体" w:hAnsi="新宋体" w:eastAsia="新宋体"/>
          <w:sz w:val="24"/>
          <w:szCs w:val="24"/>
          <w:highlight w:val="none"/>
        </w:rPr>
      </w:pPr>
    </w:p>
    <w:p w14:paraId="2CA9F899">
      <w:pPr>
        <w:spacing w:line="360" w:lineRule="auto"/>
        <w:rPr>
          <w:rFonts w:ascii="新宋体" w:hAnsi="新宋体" w:eastAsia="新宋体"/>
          <w:sz w:val="24"/>
          <w:szCs w:val="24"/>
          <w:highlight w:val="none"/>
        </w:rPr>
      </w:pPr>
    </w:p>
    <w:p w14:paraId="46B7144A">
      <w:pPr>
        <w:spacing w:line="360" w:lineRule="auto"/>
        <w:rPr>
          <w:rFonts w:ascii="新宋体" w:hAnsi="新宋体" w:eastAsia="新宋体"/>
          <w:sz w:val="24"/>
          <w:szCs w:val="24"/>
          <w:highlight w:val="none"/>
        </w:rPr>
      </w:pPr>
    </w:p>
    <w:p w14:paraId="677A725C">
      <w:pPr>
        <w:spacing w:line="360" w:lineRule="auto"/>
        <w:rPr>
          <w:rFonts w:ascii="新宋体" w:hAnsi="新宋体" w:eastAsia="新宋体"/>
          <w:sz w:val="24"/>
          <w:szCs w:val="24"/>
          <w:highlight w:val="none"/>
        </w:rPr>
      </w:pPr>
    </w:p>
    <w:p w14:paraId="57F18827">
      <w:pPr>
        <w:spacing w:line="360" w:lineRule="auto"/>
        <w:rPr>
          <w:rFonts w:ascii="新宋体" w:hAnsi="新宋体" w:eastAsia="新宋体"/>
          <w:sz w:val="24"/>
          <w:szCs w:val="24"/>
          <w:highlight w:val="none"/>
        </w:rPr>
      </w:pPr>
    </w:p>
    <w:p w14:paraId="6971194A">
      <w:pPr>
        <w:spacing w:line="360" w:lineRule="auto"/>
        <w:rPr>
          <w:sz w:val="24"/>
          <w:szCs w:val="24"/>
          <w:highlight w:val="none"/>
        </w:rPr>
      </w:pPr>
      <w:r>
        <w:rPr>
          <w:rFonts w:hint="eastAsia" w:ascii="新宋体" w:hAnsi="新宋体" w:eastAsia="新宋体"/>
          <w:sz w:val="24"/>
          <w:szCs w:val="24"/>
          <w:highlight w:val="none"/>
        </w:rPr>
        <w:t>授权代表身份证复印件或扫描件（正反面）：</w:t>
      </w:r>
    </w:p>
    <w:p w14:paraId="103DBD04">
      <w:pPr>
        <w:widowControl/>
        <w:spacing w:line="360" w:lineRule="auto"/>
        <w:jc w:val="left"/>
        <w:rPr>
          <w:sz w:val="24"/>
          <w:szCs w:val="24"/>
          <w:highlight w:val="none"/>
        </w:rPr>
      </w:pPr>
    </w:p>
    <w:p w14:paraId="74545594">
      <w:pPr>
        <w:widowControl/>
        <w:spacing w:line="360" w:lineRule="auto"/>
        <w:jc w:val="left"/>
        <w:rPr>
          <w:sz w:val="24"/>
          <w:szCs w:val="24"/>
          <w:highlight w:val="none"/>
        </w:rPr>
      </w:pPr>
    </w:p>
    <w:p w14:paraId="7D1765A1">
      <w:pPr>
        <w:widowControl/>
        <w:spacing w:line="360" w:lineRule="auto"/>
        <w:jc w:val="left"/>
        <w:rPr>
          <w:sz w:val="24"/>
          <w:szCs w:val="24"/>
          <w:highlight w:val="none"/>
        </w:rPr>
      </w:pPr>
    </w:p>
    <w:p w14:paraId="214BF4E9">
      <w:pPr>
        <w:widowControl/>
        <w:spacing w:line="360" w:lineRule="auto"/>
        <w:jc w:val="left"/>
        <w:rPr>
          <w:sz w:val="24"/>
          <w:szCs w:val="24"/>
          <w:highlight w:val="none"/>
        </w:rPr>
      </w:pPr>
    </w:p>
    <w:p w14:paraId="53A5B5AD">
      <w:pPr>
        <w:widowControl/>
        <w:spacing w:line="360" w:lineRule="auto"/>
        <w:jc w:val="left"/>
        <w:rPr>
          <w:sz w:val="24"/>
          <w:szCs w:val="24"/>
          <w:highlight w:val="none"/>
        </w:rPr>
      </w:pPr>
    </w:p>
    <w:p w14:paraId="7C545947">
      <w:pPr>
        <w:widowControl/>
        <w:spacing w:line="360" w:lineRule="auto"/>
        <w:jc w:val="left"/>
        <w:rPr>
          <w:sz w:val="24"/>
          <w:szCs w:val="24"/>
          <w:highlight w:val="none"/>
        </w:rPr>
      </w:pPr>
    </w:p>
    <w:p w14:paraId="35CD45DE">
      <w:pPr>
        <w:widowControl/>
        <w:spacing w:line="360" w:lineRule="auto"/>
        <w:jc w:val="left"/>
        <w:rPr>
          <w:sz w:val="24"/>
          <w:szCs w:val="24"/>
          <w:highlight w:val="none"/>
        </w:rPr>
      </w:pPr>
    </w:p>
    <w:p w14:paraId="41574E4D">
      <w:pPr>
        <w:widowControl/>
        <w:spacing w:line="360" w:lineRule="auto"/>
        <w:jc w:val="left"/>
        <w:rPr>
          <w:sz w:val="24"/>
          <w:szCs w:val="24"/>
          <w:highlight w:val="none"/>
        </w:rPr>
      </w:pPr>
    </w:p>
    <w:p w14:paraId="76C54C63">
      <w:pPr>
        <w:widowControl/>
        <w:spacing w:line="360" w:lineRule="auto"/>
        <w:jc w:val="left"/>
        <w:rPr>
          <w:sz w:val="24"/>
          <w:szCs w:val="24"/>
          <w:highlight w:val="none"/>
        </w:rPr>
      </w:pPr>
      <w:r>
        <w:rPr>
          <w:sz w:val="24"/>
          <w:szCs w:val="24"/>
          <w:highlight w:val="none"/>
        </w:rPr>
        <w:br w:type="page"/>
      </w:r>
    </w:p>
    <w:p w14:paraId="0B195475">
      <w:pPr>
        <w:spacing w:line="460" w:lineRule="exact"/>
        <w:jc w:val="center"/>
        <w:outlineLvl w:val="3"/>
        <w:rPr>
          <w:rFonts w:hint="eastAsia" w:ascii="新宋体" w:hAnsi="新宋体" w:eastAsia="新宋体" w:cs="新宋体"/>
          <w:b/>
          <w:bCs/>
          <w:sz w:val="22"/>
          <w:szCs w:val="22"/>
          <w:highlight w:val="none"/>
        </w:rPr>
        <w:sectPr>
          <w:footerReference r:id="rId4" w:type="first"/>
          <w:footerReference r:id="rId3" w:type="default"/>
          <w:pgSz w:w="11907" w:h="16840"/>
          <w:pgMar w:top="1134" w:right="1134" w:bottom="1134" w:left="1134" w:header="851" w:footer="992" w:gutter="0"/>
          <w:pgNumType w:start="0"/>
          <w:cols w:space="720" w:num="1"/>
          <w:titlePg/>
          <w:docGrid w:linePitch="312" w:charSpace="0"/>
        </w:sectPr>
      </w:pPr>
    </w:p>
    <w:p w14:paraId="63A267B8">
      <w:pPr>
        <w:keepNext w:val="0"/>
        <w:keepLines w:val="0"/>
        <w:pageBreakBefore w:val="0"/>
        <w:widowControl w:val="0"/>
        <w:kinsoku/>
        <w:wordWrap/>
        <w:overflowPunct/>
        <w:topLinePunct w:val="0"/>
        <w:autoSpaceDE/>
        <w:autoSpaceDN/>
        <w:bidi w:val="0"/>
        <w:adjustRightInd w:val="0"/>
        <w:spacing w:line="360" w:lineRule="auto"/>
        <w:textAlignment w:val="auto"/>
        <w:rPr>
          <w:sz w:val="24"/>
          <w:szCs w:val="24"/>
          <w:highlight w:val="none"/>
        </w:rPr>
      </w:pPr>
      <w:r>
        <w:rPr>
          <w:rFonts w:hint="eastAsia"/>
          <w:sz w:val="24"/>
          <w:szCs w:val="24"/>
          <w:highlight w:val="none"/>
        </w:rPr>
        <w:t>附件</w:t>
      </w:r>
      <w:r>
        <w:rPr>
          <w:rFonts w:hint="eastAsia"/>
          <w:sz w:val="24"/>
          <w:szCs w:val="24"/>
          <w:highlight w:val="none"/>
          <w:lang w:val="en-US" w:eastAsia="zh-CN"/>
        </w:rPr>
        <w:t>三</w:t>
      </w:r>
      <w:r>
        <w:rPr>
          <w:rFonts w:hint="eastAsia"/>
          <w:sz w:val="24"/>
          <w:szCs w:val="24"/>
          <w:highlight w:val="none"/>
        </w:rPr>
        <w:t>：</w:t>
      </w:r>
    </w:p>
    <w:p w14:paraId="7AEA437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Times New Roman" w:hAnsi="Times New Roman"/>
          <w:b/>
          <w:sz w:val="36"/>
          <w:szCs w:val="36"/>
          <w:highlight w:val="none"/>
        </w:rPr>
      </w:pPr>
      <w:r>
        <w:rPr>
          <w:rFonts w:ascii="Times New Roman" w:hAnsi="Times New Roman"/>
          <w:b/>
          <w:sz w:val="36"/>
          <w:szCs w:val="36"/>
          <w:highlight w:val="none"/>
        </w:rPr>
        <w:t>采购要求响应表</w:t>
      </w:r>
    </w:p>
    <w:p w14:paraId="1411E3C2">
      <w:pPr>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spacing w:val="20"/>
          <w:sz w:val="24"/>
          <w:szCs w:val="24"/>
          <w:highlight w:val="none"/>
        </w:rPr>
      </w:pPr>
      <w:r>
        <w:rPr>
          <w:rFonts w:ascii="Times New Roman" w:hAnsi="Times New Roman"/>
          <w:sz w:val="24"/>
          <w:szCs w:val="24"/>
          <w:highlight w:val="none"/>
        </w:rPr>
        <w:t>项目名称：</w:t>
      </w:r>
      <w:r>
        <w:rPr>
          <w:rFonts w:ascii="Times New Roman" w:hAnsi="Times New Roman"/>
          <w:sz w:val="24"/>
          <w:szCs w:val="24"/>
          <w:highlight w:val="none"/>
          <w:u w:val="single"/>
        </w:rPr>
        <w:t xml:space="preserve">                        </w:t>
      </w:r>
    </w:p>
    <w:tbl>
      <w:tblPr>
        <w:tblStyle w:val="15"/>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2C442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1B153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153E2D7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hint="eastAsia" w:ascii="Times New Roman" w:hAnsi="Times New Roman"/>
                <w:sz w:val="24"/>
                <w:szCs w:val="24"/>
                <w:highlight w:val="none"/>
              </w:rPr>
              <w:t>比选</w:t>
            </w:r>
            <w:r>
              <w:rPr>
                <w:rFonts w:ascii="Times New Roman" w:hAnsi="Times New Roman"/>
                <w:sz w:val="24"/>
                <w:szCs w:val="24"/>
                <w:highlight w:val="none"/>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0936450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404D42D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偏离情况</w:t>
            </w:r>
          </w:p>
        </w:tc>
      </w:tr>
      <w:tr w14:paraId="0CD043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07BD9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0BB34BE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FFEBE5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1324FC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4EFA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6D4791F">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7A529BF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2D03E4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79B2C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80F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34D954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CADCF3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72859D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15DA6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D70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39449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0380B8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8126A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9EE44D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25C3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DBF7CC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59E88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23BFC4">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AD457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E8AE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84611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3ED0A7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7B8F4FE">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92DB69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4E270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075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D96BC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E2900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4A15908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6E2AD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3336D6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8D3072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21A518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D057A8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CE39B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24F043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FC2CE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344E1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213F84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0A9C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2F1C41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AC1EE7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43D0B6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7EC4714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2CA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80097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B67066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957DB2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7DB0B6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1634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6F1B5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A09B7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w:t>
            </w:r>
          </w:p>
        </w:tc>
        <w:tc>
          <w:tcPr>
            <w:tcW w:w="3539" w:type="dxa"/>
            <w:tcBorders>
              <w:top w:val="single" w:color="auto" w:sz="4" w:space="0"/>
              <w:left w:val="single" w:color="auto" w:sz="4" w:space="0"/>
              <w:bottom w:val="single" w:color="auto" w:sz="4" w:space="0"/>
              <w:right w:val="single" w:color="auto" w:sz="4" w:space="0"/>
            </w:tcBorders>
            <w:vAlign w:val="center"/>
          </w:tcPr>
          <w:p w14:paraId="7A382C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74179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bl>
    <w:p w14:paraId="627FC90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r>
        <w:rPr>
          <w:rFonts w:ascii="Times New Roman" w:hAnsi="Times New Roman"/>
          <w:b/>
          <w:bCs/>
          <w:sz w:val="24"/>
          <w:szCs w:val="24"/>
          <w:highlight w:val="none"/>
        </w:rPr>
        <w:t>注：</w:t>
      </w:r>
    </w:p>
    <w:p w14:paraId="4F0B6463">
      <w:pPr>
        <w:keepNext w:val="0"/>
        <w:keepLines w:val="0"/>
        <w:pageBreakBefore w:val="0"/>
        <w:widowControl w:val="0"/>
        <w:numPr>
          <w:ilvl w:val="1"/>
          <w:numId w:val="3"/>
        </w:numPr>
        <w:tabs>
          <w:tab w:val="left" w:pos="540"/>
        </w:tabs>
        <w:kinsoku/>
        <w:wordWrap/>
        <w:overflowPunct/>
        <w:topLinePunct w:val="0"/>
        <w:autoSpaceDE/>
        <w:autoSpaceDN/>
        <w:bidi w:val="0"/>
        <w:adjustRightInd w:val="0"/>
        <w:snapToGrid w:val="0"/>
        <w:spacing w:before="50" w:after="50" w:line="360" w:lineRule="auto"/>
        <w:ind w:left="540" w:hanging="540"/>
        <w:textAlignment w:val="auto"/>
        <w:rPr>
          <w:rFonts w:ascii="Times New Roman" w:hAnsi="Times New Roman"/>
          <w:b/>
          <w:bCs/>
          <w:sz w:val="24"/>
          <w:szCs w:val="24"/>
          <w:highlight w:val="none"/>
        </w:rPr>
      </w:pPr>
      <w:r>
        <w:rPr>
          <w:rFonts w:ascii="Times New Roman" w:hAnsi="Times New Roman"/>
          <w:b/>
          <w:bCs/>
          <w:sz w:val="24"/>
          <w:szCs w:val="24"/>
          <w:highlight w:val="none"/>
        </w:rPr>
        <w:t>投标人应根据投标设备的性能指标、对照</w:t>
      </w:r>
      <w:r>
        <w:rPr>
          <w:rFonts w:hint="eastAsia" w:ascii="Times New Roman" w:hAnsi="Times New Roman"/>
          <w:b/>
          <w:bCs/>
          <w:sz w:val="24"/>
          <w:szCs w:val="24"/>
          <w:highlight w:val="none"/>
        </w:rPr>
        <w:t>比选</w:t>
      </w:r>
      <w:r>
        <w:rPr>
          <w:rFonts w:ascii="Times New Roman" w:hAnsi="Times New Roman"/>
          <w:b/>
          <w:bCs/>
          <w:sz w:val="24"/>
          <w:szCs w:val="24"/>
          <w:highlight w:val="none"/>
        </w:rPr>
        <w:t>文件要求一一对应如实填写技术响应表，在“偏离情况”栏注明“正偏离”、“负偏离”或“无偏离”。未按要求填写的，有可能作负偏离处理。</w:t>
      </w:r>
    </w:p>
    <w:p w14:paraId="6F452D3E">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26DB728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53886E05">
      <w:pPr>
        <w:keepNext w:val="0"/>
        <w:keepLines w:val="0"/>
        <w:pageBreakBefore w:val="0"/>
        <w:widowControl w:val="0"/>
        <w:kinsoku/>
        <w:wordWrap/>
        <w:overflowPunct/>
        <w:topLinePunct w:val="0"/>
        <w:autoSpaceDE/>
        <w:autoSpaceDN/>
        <w:bidi w:val="0"/>
        <w:adjustRightInd w:val="0"/>
        <w:snapToGrid w:val="0"/>
        <w:spacing w:before="50" w:afterLines="50" w:line="360" w:lineRule="auto"/>
        <w:jc w:val="left"/>
        <w:textAlignment w:val="auto"/>
        <w:rPr>
          <w:rFonts w:ascii="Times New Roman" w:hAnsi="Times New Roman"/>
          <w:sz w:val="24"/>
          <w:szCs w:val="24"/>
          <w:highlight w:val="none"/>
        </w:rPr>
      </w:pPr>
      <w:r>
        <w:rPr>
          <w:rFonts w:ascii="Times New Roman" w:hAnsi="Times New Roman"/>
          <w:b/>
          <w:bCs/>
          <w:sz w:val="24"/>
          <w:szCs w:val="24"/>
          <w:highlight w:val="none"/>
        </w:rPr>
        <w:t>投标人签章：</w:t>
      </w:r>
      <w:r>
        <w:rPr>
          <w:rFonts w:ascii="Times New Roman" w:hAnsi="Times New Roman"/>
          <w:spacing w:val="20"/>
          <w:sz w:val="24"/>
          <w:szCs w:val="24"/>
          <w:highlight w:val="none"/>
          <w:u w:val="single"/>
        </w:rPr>
        <w:t xml:space="preserve">            </w:t>
      </w:r>
      <w:r>
        <w:rPr>
          <w:rFonts w:ascii="Times New Roman" w:hAnsi="Times New Roman"/>
          <w:spacing w:val="20"/>
          <w:sz w:val="24"/>
          <w:szCs w:val="24"/>
          <w:highlight w:val="none"/>
        </w:rPr>
        <w:t xml:space="preserve">              </w:t>
      </w:r>
      <w:r>
        <w:rPr>
          <w:rFonts w:ascii="Times New Roman" w:hAnsi="Times New Roman"/>
          <w:b/>
          <w:bCs/>
          <w:sz w:val="24"/>
          <w:szCs w:val="24"/>
          <w:highlight w:val="none"/>
        </w:rPr>
        <w:t>日 期：</w:t>
      </w:r>
      <w:r>
        <w:rPr>
          <w:rFonts w:ascii="Times New Roman" w:hAnsi="Times New Roman"/>
          <w:spacing w:val="20"/>
          <w:sz w:val="24"/>
          <w:szCs w:val="24"/>
          <w:highlight w:val="none"/>
          <w:u w:val="single"/>
        </w:rPr>
        <w:t xml:space="preserve">          </w:t>
      </w:r>
    </w:p>
    <w:p w14:paraId="0600FAA1">
      <w:pPr>
        <w:rPr>
          <w:sz w:val="24"/>
          <w:szCs w:val="24"/>
          <w:highlight w:val="none"/>
        </w:rPr>
      </w:pPr>
    </w:p>
    <w:p w14:paraId="70A6AAE3">
      <w:pPr>
        <w:rPr>
          <w:rFonts w:hint="eastAsia" w:ascii="新宋体" w:hAnsi="新宋体" w:eastAsia="新宋体"/>
          <w:b/>
          <w:bCs/>
          <w:sz w:val="22"/>
          <w:szCs w:val="22"/>
          <w:highlight w:val="none"/>
        </w:rPr>
      </w:pPr>
      <w:r>
        <w:rPr>
          <w:rFonts w:hint="eastAsia" w:ascii="新宋体" w:hAnsi="新宋体" w:eastAsia="新宋体"/>
          <w:b/>
          <w:bCs/>
          <w:sz w:val="22"/>
          <w:szCs w:val="22"/>
          <w:highlight w:val="none"/>
        </w:rPr>
        <w:br w:type="page"/>
      </w:r>
    </w:p>
    <w:p w14:paraId="03CE05EF">
      <w:pPr>
        <w:outlineLvl w:val="1"/>
        <w:rPr>
          <w:rFonts w:hint="default" w:ascii="新宋体" w:hAnsi="新宋体" w:eastAsia="新宋体"/>
          <w:b w:val="0"/>
          <w:bCs w:val="0"/>
          <w:sz w:val="24"/>
          <w:szCs w:val="24"/>
          <w:highlight w:val="none"/>
          <w:lang w:val="en-US" w:eastAsia="zh-CN"/>
        </w:rPr>
      </w:pPr>
      <w:r>
        <w:rPr>
          <w:rFonts w:hint="eastAsia" w:ascii="新宋体" w:hAnsi="新宋体" w:eastAsia="新宋体"/>
          <w:b w:val="0"/>
          <w:bCs w:val="0"/>
          <w:sz w:val="24"/>
          <w:szCs w:val="24"/>
          <w:highlight w:val="none"/>
        </w:rPr>
        <w:t>附件</w:t>
      </w:r>
      <w:r>
        <w:rPr>
          <w:rFonts w:hint="eastAsia" w:ascii="新宋体" w:hAnsi="新宋体" w:eastAsia="新宋体"/>
          <w:b w:val="0"/>
          <w:bCs w:val="0"/>
          <w:sz w:val="24"/>
          <w:szCs w:val="24"/>
          <w:highlight w:val="none"/>
          <w:lang w:val="en-US" w:eastAsia="zh-CN"/>
        </w:rPr>
        <w:t>四</w:t>
      </w:r>
    </w:p>
    <w:p w14:paraId="3DB2CB75">
      <w:pPr>
        <w:ind w:left="143" w:leftChars="68"/>
        <w:jc w:val="center"/>
        <w:outlineLvl w:val="2"/>
        <w:rPr>
          <w:rFonts w:hint="eastAsia" w:ascii="新宋体" w:hAnsi="新宋体" w:eastAsia="新宋体"/>
          <w:b/>
          <w:sz w:val="28"/>
          <w:szCs w:val="28"/>
          <w:highlight w:val="none"/>
        </w:rPr>
      </w:pPr>
      <w:r>
        <w:rPr>
          <w:rFonts w:hint="eastAsia" w:ascii="新宋体" w:hAnsi="新宋体" w:eastAsia="新宋体"/>
          <w:b/>
          <w:sz w:val="28"/>
          <w:szCs w:val="28"/>
          <w:highlight w:val="none"/>
        </w:rPr>
        <w:t xml:space="preserve">服务方案 </w:t>
      </w:r>
    </w:p>
    <w:p w14:paraId="7AC6A3EC">
      <w:pPr>
        <w:autoSpaceDE w:val="0"/>
        <w:autoSpaceDN w:val="0"/>
        <w:ind w:right="893" w:firstLine="418"/>
        <w:textAlignment w:val="bottom"/>
        <w:rPr>
          <w:rFonts w:hint="eastAsia" w:ascii="新宋体" w:hAnsi="新宋体" w:eastAsia="新宋体"/>
          <w:highlight w:val="none"/>
        </w:rPr>
      </w:pPr>
      <w:r>
        <w:rPr>
          <w:rFonts w:hint="eastAsia" w:ascii="新宋体" w:hAnsi="新宋体" w:eastAsia="新宋体"/>
          <w:b/>
          <w:sz w:val="22"/>
          <w:highlight w:val="none"/>
        </w:rPr>
        <w:t>项目名称：                                           项目编号：</w:t>
      </w:r>
      <w:r>
        <w:rPr>
          <w:rFonts w:hint="eastAsia" w:ascii="新宋体" w:hAnsi="新宋体" w:eastAsia="新宋体"/>
          <w:highlight w:val="none"/>
        </w:rPr>
        <w:t xml:space="preserve"> </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7C66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noWrap w:val="0"/>
            <w:vAlign w:val="center"/>
          </w:tcPr>
          <w:p w14:paraId="50589785">
            <w:pPr>
              <w:pStyle w:val="21"/>
              <w:spacing w:after="0"/>
              <w:jc w:val="center"/>
              <w:rPr>
                <w:rFonts w:hint="eastAsia" w:ascii="新宋体" w:hAnsi="新宋体" w:eastAsia="新宋体"/>
                <w:highlight w:val="none"/>
              </w:rPr>
            </w:pPr>
          </w:p>
        </w:tc>
      </w:tr>
    </w:tbl>
    <w:p w14:paraId="252E88CC">
      <w:pPr>
        <w:rPr>
          <w:rFonts w:hint="eastAsia" w:ascii="新宋体" w:hAnsi="新宋体" w:eastAsia="新宋体"/>
          <w:sz w:val="22"/>
          <w:szCs w:val="22"/>
          <w:highlight w:val="none"/>
          <w:lang w:val="zh-CN"/>
        </w:rPr>
      </w:pPr>
      <w:r>
        <w:rPr>
          <w:rFonts w:hint="eastAsia" w:ascii="新宋体" w:hAnsi="新宋体" w:eastAsia="新宋体"/>
          <w:sz w:val="28"/>
          <w:highlight w:val="none"/>
        </w:rPr>
        <w:t xml:space="preserve">  </w:t>
      </w:r>
    </w:p>
    <w:p w14:paraId="48798E9F">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投标人全称（盖章）：</w:t>
      </w:r>
    </w:p>
    <w:p w14:paraId="1A2C1EF0">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投标人代表（签字）：</w:t>
      </w:r>
    </w:p>
    <w:p w14:paraId="00B275BE">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 xml:space="preserve">日  期： </w:t>
      </w:r>
    </w:p>
    <w:p w14:paraId="42B66FF5">
      <w:pPr>
        <w:spacing w:line="380" w:lineRule="exact"/>
        <w:outlineLvl w:val="1"/>
        <w:rPr>
          <w:rFonts w:hint="eastAsia" w:ascii="新宋体" w:hAnsi="新宋体" w:eastAsia="新宋体"/>
          <w:b/>
          <w:bCs/>
          <w:sz w:val="22"/>
          <w:szCs w:val="22"/>
          <w:highlight w:val="none"/>
        </w:rPr>
      </w:pPr>
    </w:p>
    <w:p w14:paraId="1501E205">
      <w:pPr>
        <w:spacing w:line="380" w:lineRule="exact"/>
        <w:outlineLvl w:val="1"/>
        <w:rPr>
          <w:rFonts w:hint="eastAsia" w:ascii="新宋体" w:hAnsi="新宋体" w:eastAsia="新宋体"/>
          <w:b/>
          <w:bCs/>
          <w:sz w:val="22"/>
          <w:szCs w:val="22"/>
          <w:highlight w:val="none"/>
        </w:rPr>
      </w:pPr>
    </w:p>
    <w:p w14:paraId="27ABC4AC">
      <w:pPr>
        <w:spacing w:line="360" w:lineRule="auto"/>
        <w:jc w:val="left"/>
        <w:rPr>
          <w:rFonts w:ascii="宋体" w:hAnsi="宋体" w:cs="Courier New"/>
          <w:b/>
          <w:bCs/>
          <w:sz w:val="24"/>
          <w:szCs w:val="24"/>
          <w:highlight w:val="none"/>
        </w:rPr>
      </w:pPr>
      <w:r>
        <w:rPr>
          <w:rFonts w:hint="eastAsia" w:ascii="宋体" w:hAnsi="宋体" w:cs="Courier New"/>
          <w:bCs/>
          <w:sz w:val="24"/>
          <w:szCs w:val="24"/>
          <w:highlight w:val="none"/>
        </w:rPr>
        <w:t>附件</w:t>
      </w:r>
      <w:r>
        <w:rPr>
          <w:rFonts w:hint="eastAsia" w:ascii="宋体" w:hAnsi="宋体" w:cs="Courier New"/>
          <w:bCs/>
          <w:sz w:val="24"/>
          <w:szCs w:val="24"/>
          <w:highlight w:val="none"/>
          <w:lang w:val="en-US" w:eastAsia="zh-CN"/>
        </w:rPr>
        <w:t>五</w:t>
      </w:r>
      <w:r>
        <w:rPr>
          <w:rFonts w:hint="eastAsia" w:ascii="宋体" w:hAnsi="宋体" w:cs="Courier New"/>
          <w:bCs/>
          <w:sz w:val="24"/>
          <w:szCs w:val="24"/>
          <w:highlight w:val="none"/>
        </w:rPr>
        <w:t>：</w:t>
      </w:r>
    </w:p>
    <w:p w14:paraId="5DF971BD">
      <w:pPr>
        <w:spacing w:line="360" w:lineRule="auto"/>
        <w:jc w:val="center"/>
        <w:rPr>
          <w:rFonts w:ascii="宋体" w:hAnsi="宋体" w:cs="Courier New"/>
          <w:b/>
          <w:bCs/>
          <w:sz w:val="36"/>
          <w:szCs w:val="36"/>
          <w:highlight w:val="none"/>
        </w:rPr>
      </w:pPr>
      <w:r>
        <w:rPr>
          <w:rFonts w:hint="eastAsia" w:ascii="宋体" w:hAnsi="宋体" w:cs="Courier New"/>
          <w:b/>
          <w:bCs/>
          <w:sz w:val="36"/>
          <w:szCs w:val="36"/>
          <w:highlight w:val="none"/>
        </w:rPr>
        <w:t>投标报价单</w:t>
      </w:r>
    </w:p>
    <w:p w14:paraId="5CB4916A">
      <w:pPr>
        <w:spacing w:line="360" w:lineRule="auto"/>
        <w:rPr>
          <w:rFonts w:ascii="宋体" w:hAnsi="宋体"/>
          <w:b/>
          <w:bCs/>
          <w:sz w:val="24"/>
          <w:szCs w:val="24"/>
          <w:highlight w:val="none"/>
        </w:rPr>
      </w:pPr>
      <w:r>
        <w:rPr>
          <w:rFonts w:hint="eastAsia" w:ascii="宋体" w:hAnsi="宋体" w:cs="Arial"/>
          <w:sz w:val="24"/>
          <w:szCs w:val="24"/>
          <w:highlight w:val="none"/>
        </w:rPr>
        <w:t>项目名称</w:t>
      </w:r>
      <w:r>
        <w:rPr>
          <w:rFonts w:ascii="宋体" w:hAnsi="宋体" w:cs="Arial"/>
          <w:sz w:val="24"/>
          <w:szCs w:val="24"/>
          <w:highlight w:val="none"/>
        </w:rPr>
        <w:t xml:space="preserve">：   </w:t>
      </w:r>
      <w:r>
        <w:rPr>
          <w:rFonts w:ascii="宋体" w:hAnsi="宋体" w:cs="Arial"/>
          <w:bCs/>
          <w:sz w:val="24"/>
          <w:szCs w:val="24"/>
          <w:highlight w:val="none"/>
        </w:rPr>
        <w:t xml:space="preserve">        </w:t>
      </w:r>
      <w:r>
        <w:rPr>
          <w:rFonts w:hint="eastAsia" w:ascii="宋体" w:hAnsi="宋体" w:cs="Arial"/>
          <w:sz w:val="24"/>
          <w:szCs w:val="24"/>
          <w:highlight w:val="none"/>
        </w:rPr>
        <w:t xml:space="preserve">                  </w:t>
      </w:r>
      <w:r>
        <w:rPr>
          <w:rFonts w:ascii="宋体" w:hAnsi="宋体" w:cs="Arial"/>
          <w:sz w:val="24"/>
          <w:szCs w:val="24"/>
          <w:highlight w:val="none"/>
        </w:rPr>
        <w:t>（价格单位：人民币元）</w:t>
      </w:r>
    </w:p>
    <w:tbl>
      <w:tblPr>
        <w:tblStyle w:val="15"/>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436A6EF8">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1C89820E">
            <w:pPr>
              <w:spacing w:line="360" w:lineRule="auto"/>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245C41C5">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3E15C47B">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23F99DD1">
            <w:pPr>
              <w:spacing w:line="360" w:lineRule="auto"/>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515" w:type="dxa"/>
            <w:vAlign w:val="center"/>
          </w:tcPr>
          <w:p w14:paraId="70B0D6CB">
            <w:pPr>
              <w:spacing w:line="360" w:lineRule="auto"/>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6E383F3E">
            <w:pPr>
              <w:spacing w:line="360" w:lineRule="auto"/>
              <w:rPr>
                <w:rFonts w:ascii="宋体" w:hAnsi="宋体" w:cs="hakuyoxingshu7000"/>
                <w:bCs/>
                <w:sz w:val="24"/>
                <w:szCs w:val="24"/>
                <w:highlight w:val="none"/>
              </w:rPr>
            </w:pPr>
          </w:p>
        </w:tc>
        <w:tc>
          <w:tcPr>
            <w:tcW w:w="2304" w:type="dxa"/>
            <w:vAlign w:val="center"/>
          </w:tcPr>
          <w:p w14:paraId="584EF199">
            <w:pPr>
              <w:spacing w:line="360" w:lineRule="auto"/>
              <w:rPr>
                <w:rFonts w:ascii="宋体" w:hAnsi="宋体" w:cs="hakuyoxingshu7000"/>
                <w:bCs/>
                <w:sz w:val="24"/>
                <w:szCs w:val="24"/>
                <w:highlight w:val="none"/>
              </w:rPr>
            </w:pPr>
          </w:p>
        </w:tc>
        <w:tc>
          <w:tcPr>
            <w:tcW w:w="1525" w:type="dxa"/>
            <w:vAlign w:val="center"/>
          </w:tcPr>
          <w:p w14:paraId="487C9B37">
            <w:pPr>
              <w:spacing w:line="360" w:lineRule="auto"/>
              <w:rPr>
                <w:rFonts w:ascii="宋体" w:hAnsi="宋体" w:cs="hakuyoxingshu7000"/>
                <w:bCs/>
                <w:sz w:val="24"/>
                <w:szCs w:val="24"/>
                <w:highlight w:val="none"/>
              </w:rPr>
            </w:pPr>
          </w:p>
        </w:tc>
        <w:tc>
          <w:tcPr>
            <w:tcW w:w="1491" w:type="dxa"/>
            <w:vAlign w:val="center"/>
          </w:tcPr>
          <w:p w14:paraId="1CB30D8D">
            <w:pPr>
              <w:spacing w:line="360" w:lineRule="auto"/>
              <w:rPr>
                <w:rFonts w:ascii="宋体" w:hAnsi="宋体" w:cs="hakuyoxingshu7000"/>
                <w:b/>
                <w:bCs/>
                <w:sz w:val="24"/>
                <w:szCs w:val="24"/>
                <w:highlight w:val="none"/>
              </w:rPr>
            </w:pPr>
          </w:p>
        </w:tc>
        <w:tc>
          <w:tcPr>
            <w:tcW w:w="1458" w:type="dxa"/>
            <w:vAlign w:val="center"/>
          </w:tcPr>
          <w:p w14:paraId="704A508A">
            <w:pPr>
              <w:spacing w:line="360" w:lineRule="auto"/>
              <w:rPr>
                <w:rFonts w:ascii="宋体" w:hAnsi="宋体" w:cs="hakuyoxingshu7000"/>
                <w:b/>
                <w:bCs/>
                <w:sz w:val="24"/>
                <w:szCs w:val="24"/>
                <w:highlight w:val="none"/>
              </w:rPr>
            </w:pPr>
          </w:p>
        </w:tc>
        <w:tc>
          <w:tcPr>
            <w:tcW w:w="1515" w:type="dxa"/>
            <w:vAlign w:val="center"/>
          </w:tcPr>
          <w:p w14:paraId="101FA150">
            <w:pPr>
              <w:spacing w:line="360" w:lineRule="auto"/>
              <w:rPr>
                <w:rFonts w:ascii="宋体" w:hAnsi="宋体" w:cs="hakuyoxingshu7000"/>
                <w:b/>
                <w:bCs/>
                <w:sz w:val="24"/>
                <w:szCs w:val="24"/>
                <w:highlight w:val="none"/>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025B00ED">
            <w:pPr>
              <w:spacing w:line="360" w:lineRule="auto"/>
              <w:rPr>
                <w:rFonts w:ascii="宋体" w:hAnsi="宋体" w:cs="hakuyoxingshu7000"/>
                <w:bCs/>
                <w:sz w:val="24"/>
                <w:szCs w:val="24"/>
                <w:highlight w:val="none"/>
              </w:rPr>
            </w:pPr>
          </w:p>
        </w:tc>
        <w:tc>
          <w:tcPr>
            <w:tcW w:w="2304" w:type="dxa"/>
            <w:vAlign w:val="center"/>
          </w:tcPr>
          <w:p w14:paraId="2953C44F">
            <w:pPr>
              <w:spacing w:line="360" w:lineRule="auto"/>
              <w:rPr>
                <w:rFonts w:ascii="宋体" w:hAnsi="宋体" w:cs="hakuyoxingshu7000"/>
                <w:bCs/>
                <w:sz w:val="24"/>
                <w:szCs w:val="24"/>
                <w:highlight w:val="none"/>
              </w:rPr>
            </w:pPr>
          </w:p>
        </w:tc>
        <w:tc>
          <w:tcPr>
            <w:tcW w:w="1525" w:type="dxa"/>
            <w:vAlign w:val="center"/>
          </w:tcPr>
          <w:p w14:paraId="4C44FE28">
            <w:pPr>
              <w:spacing w:line="360" w:lineRule="auto"/>
              <w:rPr>
                <w:rFonts w:ascii="宋体" w:hAnsi="宋体" w:cs="hakuyoxingshu7000"/>
                <w:bCs/>
                <w:sz w:val="24"/>
                <w:szCs w:val="24"/>
                <w:highlight w:val="none"/>
              </w:rPr>
            </w:pPr>
          </w:p>
        </w:tc>
        <w:tc>
          <w:tcPr>
            <w:tcW w:w="1491" w:type="dxa"/>
            <w:vAlign w:val="center"/>
          </w:tcPr>
          <w:p w14:paraId="56EB844C">
            <w:pPr>
              <w:spacing w:line="360" w:lineRule="auto"/>
              <w:rPr>
                <w:rFonts w:ascii="宋体" w:hAnsi="宋体" w:cs="hakuyoxingshu7000"/>
                <w:b/>
                <w:bCs/>
                <w:sz w:val="24"/>
                <w:szCs w:val="24"/>
                <w:highlight w:val="none"/>
              </w:rPr>
            </w:pPr>
          </w:p>
        </w:tc>
        <w:tc>
          <w:tcPr>
            <w:tcW w:w="1458" w:type="dxa"/>
            <w:vAlign w:val="center"/>
          </w:tcPr>
          <w:p w14:paraId="02414195">
            <w:pPr>
              <w:spacing w:line="360" w:lineRule="auto"/>
              <w:rPr>
                <w:rFonts w:ascii="宋体" w:hAnsi="宋体" w:cs="hakuyoxingshu7000"/>
                <w:b/>
                <w:bCs/>
                <w:sz w:val="24"/>
                <w:szCs w:val="24"/>
                <w:highlight w:val="none"/>
              </w:rPr>
            </w:pPr>
          </w:p>
        </w:tc>
        <w:tc>
          <w:tcPr>
            <w:tcW w:w="1515" w:type="dxa"/>
            <w:vAlign w:val="center"/>
          </w:tcPr>
          <w:p w14:paraId="6A1DCC45">
            <w:pPr>
              <w:spacing w:line="360" w:lineRule="auto"/>
              <w:rPr>
                <w:rFonts w:ascii="宋体" w:hAnsi="宋体" w:cs="hakuyoxingshu7000"/>
                <w:b/>
                <w:bCs/>
                <w:sz w:val="24"/>
                <w:szCs w:val="24"/>
                <w:highlight w:val="none"/>
              </w:rPr>
            </w:pP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6CA52491">
            <w:pPr>
              <w:spacing w:line="360" w:lineRule="auto"/>
              <w:rPr>
                <w:rFonts w:ascii="宋体" w:hAnsi="宋体" w:cs="hakuyoxingshu7000"/>
                <w:bCs/>
                <w:sz w:val="24"/>
                <w:szCs w:val="24"/>
                <w:highlight w:val="none"/>
              </w:rPr>
            </w:pPr>
          </w:p>
        </w:tc>
        <w:tc>
          <w:tcPr>
            <w:tcW w:w="2304" w:type="dxa"/>
            <w:vAlign w:val="center"/>
          </w:tcPr>
          <w:p w14:paraId="6F6EED04">
            <w:pPr>
              <w:spacing w:line="360" w:lineRule="auto"/>
              <w:rPr>
                <w:rFonts w:ascii="宋体" w:hAnsi="宋体" w:cs="hakuyoxingshu7000"/>
                <w:bCs/>
                <w:sz w:val="24"/>
                <w:szCs w:val="24"/>
                <w:highlight w:val="none"/>
              </w:rPr>
            </w:pPr>
          </w:p>
        </w:tc>
        <w:tc>
          <w:tcPr>
            <w:tcW w:w="1525" w:type="dxa"/>
            <w:vAlign w:val="center"/>
          </w:tcPr>
          <w:p w14:paraId="37A30D69">
            <w:pPr>
              <w:spacing w:line="360" w:lineRule="auto"/>
              <w:rPr>
                <w:rFonts w:ascii="宋体" w:hAnsi="宋体" w:cs="hakuyoxingshu7000"/>
                <w:bCs/>
                <w:sz w:val="24"/>
                <w:szCs w:val="24"/>
                <w:highlight w:val="none"/>
              </w:rPr>
            </w:pPr>
          </w:p>
        </w:tc>
        <w:tc>
          <w:tcPr>
            <w:tcW w:w="1491" w:type="dxa"/>
            <w:vAlign w:val="center"/>
          </w:tcPr>
          <w:p w14:paraId="31840FE0">
            <w:pPr>
              <w:spacing w:line="360" w:lineRule="auto"/>
              <w:rPr>
                <w:rFonts w:ascii="宋体" w:hAnsi="宋体" w:cs="hakuyoxingshu7000"/>
                <w:b/>
                <w:bCs/>
                <w:sz w:val="24"/>
                <w:szCs w:val="24"/>
                <w:highlight w:val="none"/>
              </w:rPr>
            </w:pPr>
          </w:p>
        </w:tc>
        <w:tc>
          <w:tcPr>
            <w:tcW w:w="1458" w:type="dxa"/>
            <w:vAlign w:val="center"/>
          </w:tcPr>
          <w:p w14:paraId="1A91A371">
            <w:pPr>
              <w:spacing w:line="360" w:lineRule="auto"/>
              <w:rPr>
                <w:rFonts w:ascii="宋体" w:hAnsi="宋体" w:cs="hakuyoxingshu7000"/>
                <w:b/>
                <w:bCs/>
                <w:sz w:val="24"/>
                <w:szCs w:val="24"/>
                <w:highlight w:val="none"/>
              </w:rPr>
            </w:pPr>
          </w:p>
        </w:tc>
        <w:tc>
          <w:tcPr>
            <w:tcW w:w="1515" w:type="dxa"/>
            <w:vAlign w:val="center"/>
          </w:tcPr>
          <w:p w14:paraId="5AE2C45B">
            <w:pPr>
              <w:spacing w:line="360" w:lineRule="auto"/>
              <w:rPr>
                <w:rFonts w:ascii="宋体" w:hAnsi="宋体" w:cs="hakuyoxingshu7000"/>
                <w:b/>
                <w:bCs/>
                <w:sz w:val="24"/>
                <w:szCs w:val="24"/>
                <w:highlight w:val="none"/>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24A258BD">
            <w:pPr>
              <w:spacing w:line="360" w:lineRule="auto"/>
              <w:rPr>
                <w:rFonts w:ascii="宋体" w:hAnsi="宋体" w:cs="hakuyoxingshu7000"/>
                <w:bCs/>
                <w:sz w:val="24"/>
                <w:szCs w:val="24"/>
                <w:highlight w:val="none"/>
              </w:rPr>
            </w:pPr>
          </w:p>
        </w:tc>
        <w:tc>
          <w:tcPr>
            <w:tcW w:w="2304" w:type="dxa"/>
            <w:vAlign w:val="center"/>
          </w:tcPr>
          <w:p w14:paraId="5A6D7BF4">
            <w:pPr>
              <w:spacing w:line="360" w:lineRule="auto"/>
              <w:rPr>
                <w:rFonts w:ascii="宋体" w:hAnsi="宋体" w:cs="hakuyoxingshu7000"/>
                <w:bCs/>
                <w:sz w:val="24"/>
                <w:szCs w:val="24"/>
                <w:highlight w:val="none"/>
              </w:rPr>
            </w:pPr>
          </w:p>
        </w:tc>
        <w:tc>
          <w:tcPr>
            <w:tcW w:w="1525" w:type="dxa"/>
            <w:vAlign w:val="center"/>
          </w:tcPr>
          <w:p w14:paraId="415F03B5">
            <w:pPr>
              <w:spacing w:line="360" w:lineRule="auto"/>
              <w:rPr>
                <w:rFonts w:ascii="宋体" w:hAnsi="宋体" w:cs="hakuyoxingshu7000"/>
                <w:bCs/>
                <w:sz w:val="24"/>
                <w:szCs w:val="24"/>
                <w:highlight w:val="none"/>
              </w:rPr>
            </w:pPr>
          </w:p>
        </w:tc>
        <w:tc>
          <w:tcPr>
            <w:tcW w:w="1491" w:type="dxa"/>
            <w:vAlign w:val="center"/>
          </w:tcPr>
          <w:p w14:paraId="448B9FAA">
            <w:pPr>
              <w:spacing w:line="360" w:lineRule="auto"/>
              <w:rPr>
                <w:rFonts w:ascii="宋体" w:hAnsi="宋体" w:cs="hakuyoxingshu7000"/>
                <w:b/>
                <w:bCs/>
                <w:sz w:val="24"/>
                <w:szCs w:val="24"/>
                <w:highlight w:val="none"/>
              </w:rPr>
            </w:pPr>
          </w:p>
        </w:tc>
        <w:tc>
          <w:tcPr>
            <w:tcW w:w="1458" w:type="dxa"/>
            <w:vAlign w:val="center"/>
          </w:tcPr>
          <w:p w14:paraId="20DEEE85">
            <w:pPr>
              <w:spacing w:line="360" w:lineRule="auto"/>
              <w:rPr>
                <w:rFonts w:ascii="宋体" w:hAnsi="宋体" w:cs="hakuyoxingshu7000"/>
                <w:b/>
                <w:bCs/>
                <w:sz w:val="24"/>
                <w:szCs w:val="24"/>
                <w:highlight w:val="none"/>
              </w:rPr>
            </w:pPr>
          </w:p>
        </w:tc>
        <w:tc>
          <w:tcPr>
            <w:tcW w:w="1515" w:type="dxa"/>
            <w:vAlign w:val="center"/>
          </w:tcPr>
          <w:p w14:paraId="5D245A06">
            <w:pPr>
              <w:spacing w:line="360" w:lineRule="auto"/>
              <w:rPr>
                <w:rFonts w:ascii="宋体" w:hAnsi="宋体" w:cs="hakuyoxingshu7000"/>
                <w:b/>
                <w:bCs/>
                <w:sz w:val="24"/>
                <w:szCs w:val="24"/>
                <w:highlight w:val="none"/>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07495637">
            <w:pPr>
              <w:spacing w:line="360" w:lineRule="auto"/>
              <w:rPr>
                <w:rFonts w:ascii="宋体" w:hAnsi="宋体" w:cs="hakuyoxingshu7000"/>
                <w:bCs/>
                <w:sz w:val="24"/>
                <w:szCs w:val="24"/>
                <w:highlight w:val="none"/>
              </w:rPr>
            </w:pPr>
          </w:p>
        </w:tc>
        <w:tc>
          <w:tcPr>
            <w:tcW w:w="2304" w:type="dxa"/>
            <w:vAlign w:val="center"/>
          </w:tcPr>
          <w:p w14:paraId="33FFF48F">
            <w:pPr>
              <w:spacing w:line="360" w:lineRule="auto"/>
              <w:rPr>
                <w:rFonts w:ascii="宋体" w:hAnsi="宋体" w:cs="hakuyoxingshu7000"/>
                <w:bCs/>
                <w:sz w:val="24"/>
                <w:szCs w:val="24"/>
                <w:highlight w:val="none"/>
              </w:rPr>
            </w:pPr>
          </w:p>
        </w:tc>
        <w:tc>
          <w:tcPr>
            <w:tcW w:w="1525" w:type="dxa"/>
            <w:vAlign w:val="center"/>
          </w:tcPr>
          <w:p w14:paraId="794E03DD">
            <w:pPr>
              <w:spacing w:line="360" w:lineRule="auto"/>
              <w:rPr>
                <w:rFonts w:ascii="宋体" w:hAnsi="宋体" w:cs="hakuyoxingshu7000"/>
                <w:bCs/>
                <w:sz w:val="24"/>
                <w:szCs w:val="24"/>
                <w:highlight w:val="none"/>
              </w:rPr>
            </w:pPr>
          </w:p>
        </w:tc>
        <w:tc>
          <w:tcPr>
            <w:tcW w:w="1491" w:type="dxa"/>
            <w:vAlign w:val="center"/>
          </w:tcPr>
          <w:p w14:paraId="62FEAC7A">
            <w:pPr>
              <w:spacing w:line="360" w:lineRule="auto"/>
              <w:rPr>
                <w:rFonts w:ascii="宋体" w:hAnsi="宋体" w:cs="hakuyoxingshu7000"/>
                <w:b/>
                <w:bCs/>
                <w:sz w:val="24"/>
                <w:szCs w:val="24"/>
                <w:highlight w:val="none"/>
              </w:rPr>
            </w:pPr>
          </w:p>
        </w:tc>
        <w:tc>
          <w:tcPr>
            <w:tcW w:w="1458" w:type="dxa"/>
            <w:vAlign w:val="center"/>
          </w:tcPr>
          <w:p w14:paraId="1552ED17">
            <w:pPr>
              <w:spacing w:line="360" w:lineRule="auto"/>
              <w:rPr>
                <w:rFonts w:ascii="宋体" w:hAnsi="宋体" w:cs="hakuyoxingshu7000"/>
                <w:b/>
                <w:bCs/>
                <w:sz w:val="24"/>
                <w:szCs w:val="24"/>
                <w:highlight w:val="none"/>
              </w:rPr>
            </w:pPr>
          </w:p>
        </w:tc>
        <w:tc>
          <w:tcPr>
            <w:tcW w:w="1515" w:type="dxa"/>
            <w:vAlign w:val="center"/>
          </w:tcPr>
          <w:p w14:paraId="6410815F">
            <w:pPr>
              <w:spacing w:line="360" w:lineRule="auto"/>
              <w:rPr>
                <w:rFonts w:ascii="宋体" w:hAnsi="宋体" w:cs="hakuyoxingshu7000"/>
                <w:b/>
                <w:bCs/>
                <w:sz w:val="24"/>
                <w:szCs w:val="24"/>
                <w:highlight w:val="none"/>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40981366">
            <w:pPr>
              <w:spacing w:line="360" w:lineRule="auto"/>
              <w:rPr>
                <w:rFonts w:ascii="宋体" w:hAnsi="宋体" w:cs="hakuyoxingshu7000"/>
                <w:bCs/>
                <w:sz w:val="24"/>
                <w:szCs w:val="24"/>
                <w:highlight w:val="none"/>
              </w:rPr>
            </w:pPr>
          </w:p>
        </w:tc>
        <w:tc>
          <w:tcPr>
            <w:tcW w:w="2304" w:type="dxa"/>
            <w:vAlign w:val="center"/>
          </w:tcPr>
          <w:p w14:paraId="6CD165D6">
            <w:pPr>
              <w:spacing w:line="360" w:lineRule="auto"/>
              <w:rPr>
                <w:rFonts w:ascii="宋体" w:hAnsi="宋体" w:cs="hakuyoxingshu7000"/>
                <w:bCs/>
                <w:sz w:val="24"/>
                <w:szCs w:val="24"/>
                <w:highlight w:val="none"/>
              </w:rPr>
            </w:pPr>
          </w:p>
        </w:tc>
        <w:tc>
          <w:tcPr>
            <w:tcW w:w="1525" w:type="dxa"/>
            <w:vAlign w:val="center"/>
          </w:tcPr>
          <w:p w14:paraId="6FDC58E5">
            <w:pPr>
              <w:spacing w:line="360" w:lineRule="auto"/>
              <w:rPr>
                <w:rFonts w:ascii="宋体" w:hAnsi="宋体" w:cs="hakuyoxingshu7000"/>
                <w:bCs/>
                <w:sz w:val="24"/>
                <w:szCs w:val="24"/>
                <w:highlight w:val="none"/>
              </w:rPr>
            </w:pPr>
          </w:p>
        </w:tc>
        <w:tc>
          <w:tcPr>
            <w:tcW w:w="1491" w:type="dxa"/>
            <w:vAlign w:val="center"/>
          </w:tcPr>
          <w:p w14:paraId="772553E1">
            <w:pPr>
              <w:spacing w:line="360" w:lineRule="auto"/>
              <w:rPr>
                <w:rFonts w:ascii="宋体" w:hAnsi="宋体" w:cs="hakuyoxingshu7000"/>
                <w:b/>
                <w:bCs/>
                <w:sz w:val="24"/>
                <w:szCs w:val="24"/>
                <w:highlight w:val="none"/>
              </w:rPr>
            </w:pPr>
          </w:p>
        </w:tc>
        <w:tc>
          <w:tcPr>
            <w:tcW w:w="1458" w:type="dxa"/>
            <w:vAlign w:val="center"/>
          </w:tcPr>
          <w:p w14:paraId="5C0F5102">
            <w:pPr>
              <w:spacing w:line="360" w:lineRule="auto"/>
              <w:rPr>
                <w:rFonts w:ascii="宋体" w:hAnsi="宋体" w:cs="hakuyoxingshu7000"/>
                <w:b/>
                <w:bCs/>
                <w:sz w:val="24"/>
                <w:szCs w:val="24"/>
                <w:highlight w:val="none"/>
              </w:rPr>
            </w:pPr>
          </w:p>
        </w:tc>
        <w:tc>
          <w:tcPr>
            <w:tcW w:w="1515" w:type="dxa"/>
            <w:vAlign w:val="center"/>
          </w:tcPr>
          <w:p w14:paraId="5DFB519E">
            <w:pPr>
              <w:spacing w:line="360" w:lineRule="auto"/>
              <w:rPr>
                <w:rFonts w:ascii="宋体" w:hAnsi="宋体" w:cs="hakuyoxingshu7000"/>
                <w:b/>
                <w:bCs/>
                <w:sz w:val="24"/>
                <w:szCs w:val="24"/>
                <w:highlight w:val="none"/>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436E19B0">
            <w:pPr>
              <w:spacing w:line="360" w:lineRule="auto"/>
              <w:rPr>
                <w:rFonts w:ascii="宋体" w:hAnsi="宋体" w:cs="hakuyoxingshu7000"/>
                <w:bCs/>
                <w:sz w:val="24"/>
                <w:szCs w:val="24"/>
                <w:highlight w:val="none"/>
              </w:rPr>
            </w:pPr>
          </w:p>
        </w:tc>
        <w:tc>
          <w:tcPr>
            <w:tcW w:w="2304" w:type="dxa"/>
            <w:vAlign w:val="center"/>
          </w:tcPr>
          <w:p w14:paraId="7D2BECB6">
            <w:pPr>
              <w:spacing w:line="360" w:lineRule="auto"/>
              <w:rPr>
                <w:rFonts w:ascii="宋体" w:hAnsi="宋体" w:cs="hakuyoxingshu7000"/>
                <w:bCs/>
                <w:sz w:val="24"/>
                <w:szCs w:val="24"/>
                <w:highlight w:val="none"/>
              </w:rPr>
            </w:pPr>
          </w:p>
        </w:tc>
        <w:tc>
          <w:tcPr>
            <w:tcW w:w="1525" w:type="dxa"/>
            <w:vAlign w:val="center"/>
          </w:tcPr>
          <w:p w14:paraId="0815CE23">
            <w:pPr>
              <w:spacing w:line="360" w:lineRule="auto"/>
              <w:rPr>
                <w:rFonts w:ascii="宋体" w:hAnsi="宋体" w:cs="hakuyoxingshu7000"/>
                <w:bCs/>
                <w:sz w:val="24"/>
                <w:szCs w:val="24"/>
                <w:highlight w:val="none"/>
              </w:rPr>
            </w:pPr>
          </w:p>
        </w:tc>
        <w:tc>
          <w:tcPr>
            <w:tcW w:w="1491" w:type="dxa"/>
            <w:vAlign w:val="center"/>
          </w:tcPr>
          <w:p w14:paraId="244358CB">
            <w:pPr>
              <w:spacing w:line="360" w:lineRule="auto"/>
              <w:rPr>
                <w:rFonts w:ascii="宋体" w:hAnsi="宋体" w:cs="hakuyoxingshu7000"/>
                <w:b/>
                <w:bCs/>
                <w:sz w:val="24"/>
                <w:szCs w:val="24"/>
                <w:highlight w:val="none"/>
              </w:rPr>
            </w:pPr>
          </w:p>
        </w:tc>
        <w:tc>
          <w:tcPr>
            <w:tcW w:w="1458" w:type="dxa"/>
            <w:vAlign w:val="center"/>
          </w:tcPr>
          <w:p w14:paraId="6F0D493A">
            <w:pPr>
              <w:spacing w:line="360" w:lineRule="auto"/>
              <w:rPr>
                <w:rFonts w:ascii="宋体" w:hAnsi="宋体" w:cs="hakuyoxingshu7000"/>
                <w:b/>
                <w:bCs/>
                <w:sz w:val="24"/>
                <w:szCs w:val="24"/>
                <w:highlight w:val="none"/>
              </w:rPr>
            </w:pPr>
          </w:p>
        </w:tc>
        <w:tc>
          <w:tcPr>
            <w:tcW w:w="1515" w:type="dxa"/>
            <w:vAlign w:val="center"/>
          </w:tcPr>
          <w:p w14:paraId="22C0D9E3">
            <w:pPr>
              <w:spacing w:line="360" w:lineRule="auto"/>
              <w:rPr>
                <w:rFonts w:ascii="宋体" w:hAnsi="宋体" w:cs="hakuyoxingshu7000"/>
                <w:b/>
                <w:bCs/>
                <w:sz w:val="24"/>
                <w:szCs w:val="24"/>
                <w:highlight w:val="none"/>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8</w:t>
            </w:r>
          </w:p>
        </w:tc>
        <w:tc>
          <w:tcPr>
            <w:tcW w:w="1008" w:type="dxa"/>
            <w:vAlign w:val="center"/>
          </w:tcPr>
          <w:p w14:paraId="7A743047">
            <w:pPr>
              <w:spacing w:line="360" w:lineRule="auto"/>
              <w:jc w:val="center"/>
              <w:rPr>
                <w:rFonts w:hint="eastAsia" w:ascii="宋体" w:hAnsi="宋体" w:cs="hakuyoxingshu7000"/>
                <w:b/>
                <w:bCs/>
                <w:sz w:val="24"/>
                <w:szCs w:val="24"/>
                <w:highlight w:val="none"/>
                <w:lang w:val="en-US" w:eastAsia="zh-CN"/>
              </w:rPr>
            </w:pPr>
          </w:p>
        </w:tc>
        <w:tc>
          <w:tcPr>
            <w:tcW w:w="5320" w:type="dxa"/>
            <w:gridSpan w:val="3"/>
            <w:vAlign w:val="center"/>
          </w:tcPr>
          <w:p w14:paraId="3E51F10D">
            <w:pPr>
              <w:spacing w:line="360" w:lineRule="auto"/>
              <w:jc w:val="center"/>
              <w:rPr>
                <w:rFonts w:hint="default"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合计金额：</w:t>
            </w:r>
          </w:p>
        </w:tc>
        <w:tc>
          <w:tcPr>
            <w:tcW w:w="1458" w:type="dxa"/>
            <w:vAlign w:val="center"/>
          </w:tcPr>
          <w:p w14:paraId="0C83CAFB">
            <w:pPr>
              <w:spacing w:line="360" w:lineRule="auto"/>
              <w:rPr>
                <w:rFonts w:ascii="宋体" w:hAnsi="宋体" w:cs="hakuyoxingshu7000"/>
                <w:b/>
                <w:bCs/>
                <w:sz w:val="24"/>
                <w:szCs w:val="24"/>
                <w:highlight w:val="none"/>
              </w:rPr>
            </w:pPr>
          </w:p>
        </w:tc>
        <w:tc>
          <w:tcPr>
            <w:tcW w:w="1515" w:type="dxa"/>
            <w:vAlign w:val="center"/>
          </w:tcPr>
          <w:p w14:paraId="09630431">
            <w:pPr>
              <w:spacing w:line="360" w:lineRule="auto"/>
              <w:rPr>
                <w:rFonts w:ascii="宋体" w:hAnsi="宋体" w:cs="hakuyoxingshu7000"/>
                <w:b/>
                <w:bCs/>
                <w:sz w:val="24"/>
                <w:szCs w:val="24"/>
                <w:highlight w:val="none"/>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spacing w:line="360" w:lineRule="auto"/>
              <w:jc w:val="both"/>
              <w:rPr>
                <w:rFonts w:hint="eastAsia" w:ascii="宋体" w:hAnsi="宋体" w:cs="hakuyoxingshu7000"/>
                <w:b/>
                <w:bCs/>
                <w:sz w:val="24"/>
                <w:szCs w:val="24"/>
                <w:highlight w:val="none"/>
              </w:rPr>
            </w:pPr>
          </w:p>
        </w:tc>
        <w:tc>
          <w:tcPr>
            <w:tcW w:w="8293" w:type="dxa"/>
            <w:gridSpan w:val="5"/>
            <w:vAlign w:val="center"/>
          </w:tcPr>
          <w:p w14:paraId="5B397EFF">
            <w:pPr>
              <w:spacing w:line="360" w:lineRule="auto"/>
              <w:jc w:val="both"/>
              <w:rPr>
                <w:rFonts w:hint="eastAsia" w:ascii="宋体" w:hAnsi="宋体" w:cs="hakuyoxingshu7000"/>
                <w:b/>
                <w:bCs/>
                <w:sz w:val="24"/>
                <w:szCs w:val="24"/>
                <w:highlight w:val="none"/>
              </w:rPr>
            </w:pPr>
            <w:r>
              <w:rPr>
                <w:rFonts w:hint="eastAsia" w:ascii="宋体" w:hAnsi="宋体" w:cs="hakuyoxingshu7000"/>
                <w:b/>
                <w:bCs/>
                <w:sz w:val="24"/>
                <w:szCs w:val="24"/>
                <w:highlight w:val="none"/>
              </w:rPr>
              <w:t>合计投标报价（大写）</w:t>
            </w:r>
            <w:r>
              <w:rPr>
                <w:rFonts w:hint="eastAsia" w:ascii="宋体" w:hAnsi="宋体" w:cs="hakuyoxingshu7000"/>
                <w:b/>
                <w:bCs/>
                <w:sz w:val="24"/>
                <w:szCs w:val="24"/>
                <w:highlight w:val="none"/>
                <w:lang w:eastAsia="zh-CN"/>
              </w:rPr>
              <w:t>：</w:t>
            </w:r>
            <w:r>
              <w:rPr>
                <w:rFonts w:hint="eastAsia" w:ascii="宋体" w:hAnsi="宋体" w:cs="hakuyoxingshu7000"/>
                <w:b/>
                <w:bCs/>
                <w:sz w:val="24"/>
                <w:szCs w:val="24"/>
                <w:highlight w:val="none"/>
              </w:rPr>
              <w:t xml:space="preserve"> </w:t>
            </w:r>
            <w:r>
              <w:rPr>
                <w:rFonts w:hint="eastAsia" w:ascii="宋体" w:hAnsi="宋体" w:cs="hakuyoxingshu7000"/>
                <w:b/>
                <w:bCs/>
                <w:sz w:val="24"/>
                <w:szCs w:val="24"/>
                <w:highlight w:val="none"/>
                <w:lang w:val="en-US" w:eastAsia="zh-CN"/>
              </w:rPr>
              <w:t xml:space="preserve">                            </w:t>
            </w:r>
            <w:r>
              <w:rPr>
                <w:rFonts w:hint="eastAsia" w:ascii="宋体" w:hAnsi="宋体" w:cs="hakuyoxingshu7000"/>
                <w:b/>
                <w:bCs/>
                <w:sz w:val="24"/>
                <w:szCs w:val="24"/>
                <w:highlight w:val="none"/>
              </w:rPr>
              <w:t>元人民币</w:t>
            </w:r>
          </w:p>
        </w:tc>
      </w:tr>
    </w:tbl>
    <w:p w14:paraId="4B19D83C">
      <w:pPr>
        <w:spacing w:line="360" w:lineRule="auto"/>
        <w:rPr>
          <w:rFonts w:ascii="宋体" w:hAnsi="宋体" w:cs="Arial"/>
          <w:b/>
          <w:bCs/>
          <w:sz w:val="24"/>
          <w:szCs w:val="24"/>
          <w:highlight w:val="none"/>
        </w:rPr>
      </w:pPr>
      <w:r>
        <w:rPr>
          <w:rFonts w:hint="eastAsia" w:ascii="新宋体" w:hAnsi="新宋体" w:eastAsia="新宋体"/>
          <w:b/>
          <w:sz w:val="24"/>
          <w:szCs w:val="24"/>
          <w:highlight w:val="none"/>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ascii="宋体" w:hAnsi="宋体" w:cs="Arial"/>
          <w:b/>
          <w:bCs/>
          <w:sz w:val="24"/>
          <w:szCs w:val="24"/>
          <w:highlight w:val="none"/>
        </w:rPr>
      </w:pPr>
    </w:p>
    <w:p w14:paraId="0DB14BE1">
      <w:pPr>
        <w:spacing w:line="360" w:lineRule="auto"/>
        <w:rPr>
          <w:rFonts w:ascii="宋体" w:hAnsi="宋体" w:cs="Arial"/>
          <w:b/>
          <w:bCs/>
          <w:sz w:val="24"/>
          <w:szCs w:val="24"/>
          <w:highlight w:val="none"/>
        </w:rPr>
      </w:pPr>
    </w:p>
    <w:p w14:paraId="720A669C">
      <w:pPr>
        <w:spacing w:line="360" w:lineRule="auto"/>
        <w:ind w:right="-11" w:firstLine="240" w:firstLineChars="100"/>
        <w:rPr>
          <w:rFonts w:ascii="宋体" w:hAnsi="宋体" w:cs="Arial"/>
          <w:sz w:val="24"/>
          <w:szCs w:val="24"/>
          <w:highlight w:val="none"/>
        </w:rPr>
      </w:pPr>
      <w:r>
        <w:rPr>
          <w:rFonts w:hint="eastAsia" w:ascii="宋体" w:hAnsi="宋体" w:cs="Arial"/>
          <w:sz w:val="24"/>
          <w:szCs w:val="24"/>
          <w:highlight w:val="none"/>
        </w:rPr>
        <w:t>投标商全称</w:t>
      </w:r>
      <w:r>
        <w:rPr>
          <w:rFonts w:ascii="宋体" w:hAnsi="宋体" w:cs="Arial"/>
          <w:sz w:val="24"/>
          <w:szCs w:val="24"/>
          <w:highlight w:val="none"/>
        </w:rPr>
        <w:t>（公章）：</w:t>
      </w:r>
      <w:r>
        <w:rPr>
          <w:rFonts w:hint="eastAsia" w:ascii="宋体" w:hAnsi="宋体" w:cs="Arial"/>
          <w:sz w:val="24"/>
          <w:szCs w:val="24"/>
          <w:highlight w:val="none"/>
          <w:u w:val="single"/>
        </w:rPr>
        <w:t xml:space="preserve">                    </w:t>
      </w:r>
    </w:p>
    <w:p w14:paraId="5D2D9F65">
      <w:pPr>
        <w:spacing w:line="360" w:lineRule="auto"/>
        <w:rPr>
          <w:rFonts w:ascii="宋体" w:hAnsi="宋体"/>
          <w:sz w:val="24"/>
          <w:szCs w:val="24"/>
          <w:highlight w:val="none"/>
        </w:rPr>
      </w:pPr>
      <w:r>
        <w:rPr>
          <w:rFonts w:hint="eastAsia" w:ascii="宋体" w:hAnsi="宋体"/>
          <w:sz w:val="24"/>
          <w:szCs w:val="24"/>
          <w:highlight w:val="none"/>
        </w:rPr>
        <w:t xml:space="preserve">  </w:t>
      </w:r>
      <w:r>
        <w:rPr>
          <w:rFonts w:ascii="宋体" w:hAnsi="宋体"/>
          <w:sz w:val="24"/>
          <w:szCs w:val="24"/>
          <w:highlight w:val="none"/>
        </w:rPr>
        <w:t>日期：</w:t>
      </w:r>
      <w:r>
        <w:rPr>
          <w:rFonts w:hint="eastAsia" w:ascii="宋体" w:hAnsi="宋体"/>
          <w:sz w:val="24"/>
          <w:szCs w:val="24"/>
          <w:highlight w:val="none"/>
          <w:u w:val="single"/>
        </w:rPr>
        <w:t xml:space="preserve">               </w:t>
      </w:r>
    </w:p>
    <w:p w14:paraId="3480810A">
      <w:pPr>
        <w:spacing w:line="360" w:lineRule="auto"/>
        <w:rPr>
          <w:sz w:val="24"/>
          <w:szCs w:val="24"/>
          <w:highlight w:val="none"/>
        </w:rPr>
      </w:pPr>
    </w:p>
    <w:p w14:paraId="7A4DF3EC">
      <w:pPr>
        <w:widowControl/>
        <w:spacing w:line="360" w:lineRule="auto"/>
        <w:jc w:val="left"/>
        <w:rPr>
          <w:rFonts w:hint="default"/>
          <w:highlight w:val="none"/>
          <w:lang w:val="en-US" w:eastAsia="zh-CN"/>
        </w:rPr>
      </w:pPr>
    </w:p>
    <w:bookmarkEnd w:id="7"/>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hakuyoxingshu7000">
    <w:altName w:val="宋体"/>
    <w:panose1 w:val="02000600000000000000"/>
    <w:charset w:val="86"/>
    <w:family w:val="auto"/>
    <w:pitch w:val="default"/>
    <w:sig w:usb0="00000000" w:usb1="00000000" w:usb2="0000003F" w:usb3="00000000" w:csb0="603F00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DCFD">
    <w:pPr>
      <w:pStyle w:val="11"/>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2063A">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00EF3E"/>
    <w:multiLevelType w:val="singleLevel"/>
    <w:tmpl w:val="FC00EF3E"/>
    <w:lvl w:ilvl="0" w:tentative="0">
      <w:start w:val="1"/>
      <w:numFmt w:val="chineseCounting"/>
      <w:suff w:val="nothing"/>
      <w:lvlText w:val="%1、"/>
      <w:lvlJc w:val="left"/>
      <w:rPr>
        <w:rFonts w:hint="eastAsia"/>
      </w:rPr>
    </w:lvl>
  </w:abstractNum>
  <w:abstractNum w:abstractNumId="1">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D497C9E"/>
    <w:multiLevelType w:val="multilevel"/>
    <w:tmpl w:val="5D497C9E"/>
    <w:lvl w:ilvl="0" w:tentative="0">
      <w:start w:val="1"/>
      <w:numFmt w:val="chineseCountingThousand"/>
      <w:pStyle w:val="2"/>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7E9D2BEE"/>
    <w:rsid w:val="00164318"/>
    <w:rsid w:val="003D4B84"/>
    <w:rsid w:val="008F65FF"/>
    <w:rsid w:val="01735F55"/>
    <w:rsid w:val="01920F12"/>
    <w:rsid w:val="02444CFE"/>
    <w:rsid w:val="02AE55E9"/>
    <w:rsid w:val="03B81543"/>
    <w:rsid w:val="04137DFA"/>
    <w:rsid w:val="041E1407"/>
    <w:rsid w:val="046C7126"/>
    <w:rsid w:val="048177A5"/>
    <w:rsid w:val="05104339"/>
    <w:rsid w:val="05252DE6"/>
    <w:rsid w:val="054935FC"/>
    <w:rsid w:val="057D45C7"/>
    <w:rsid w:val="063437DC"/>
    <w:rsid w:val="063F15D1"/>
    <w:rsid w:val="06770E4D"/>
    <w:rsid w:val="07F608F1"/>
    <w:rsid w:val="09181A0E"/>
    <w:rsid w:val="09682EB8"/>
    <w:rsid w:val="09701596"/>
    <w:rsid w:val="09EF276F"/>
    <w:rsid w:val="0ABB16FD"/>
    <w:rsid w:val="0B9E1294"/>
    <w:rsid w:val="0C3E373D"/>
    <w:rsid w:val="0C48260B"/>
    <w:rsid w:val="0C811679"/>
    <w:rsid w:val="0C9814B5"/>
    <w:rsid w:val="0CD74F4E"/>
    <w:rsid w:val="0DCF4D92"/>
    <w:rsid w:val="0DD57DA6"/>
    <w:rsid w:val="0E1D50C2"/>
    <w:rsid w:val="0E2B3F92"/>
    <w:rsid w:val="102D3FF1"/>
    <w:rsid w:val="110E0BAC"/>
    <w:rsid w:val="114C494B"/>
    <w:rsid w:val="127B54E8"/>
    <w:rsid w:val="12B22195"/>
    <w:rsid w:val="13823917"/>
    <w:rsid w:val="13CA1F19"/>
    <w:rsid w:val="13DD44F2"/>
    <w:rsid w:val="144E2A5F"/>
    <w:rsid w:val="14E32ED1"/>
    <w:rsid w:val="173845ED"/>
    <w:rsid w:val="17FD24FB"/>
    <w:rsid w:val="182201B4"/>
    <w:rsid w:val="187B02C7"/>
    <w:rsid w:val="18F00A8A"/>
    <w:rsid w:val="1AAF0E80"/>
    <w:rsid w:val="1AC51655"/>
    <w:rsid w:val="1ADA6B24"/>
    <w:rsid w:val="1B6D2EC4"/>
    <w:rsid w:val="1B943177"/>
    <w:rsid w:val="1BCD3B84"/>
    <w:rsid w:val="1BD532AE"/>
    <w:rsid w:val="1C275729"/>
    <w:rsid w:val="1C8431EB"/>
    <w:rsid w:val="1E05197A"/>
    <w:rsid w:val="1EEA7AC6"/>
    <w:rsid w:val="1F090697"/>
    <w:rsid w:val="1F7B5265"/>
    <w:rsid w:val="1FD92A7D"/>
    <w:rsid w:val="203B6D03"/>
    <w:rsid w:val="20AC4ABE"/>
    <w:rsid w:val="20BE4494"/>
    <w:rsid w:val="213056EF"/>
    <w:rsid w:val="21E30D42"/>
    <w:rsid w:val="22201238"/>
    <w:rsid w:val="22617B2B"/>
    <w:rsid w:val="23FA2DFB"/>
    <w:rsid w:val="242D0576"/>
    <w:rsid w:val="250003E1"/>
    <w:rsid w:val="2601367E"/>
    <w:rsid w:val="260E1459"/>
    <w:rsid w:val="26647BE9"/>
    <w:rsid w:val="26CB1FFA"/>
    <w:rsid w:val="278A02F5"/>
    <w:rsid w:val="27BA6FBE"/>
    <w:rsid w:val="282707F3"/>
    <w:rsid w:val="290B7C96"/>
    <w:rsid w:val="29CC6E69"/>
    <w:rsid w:val="2A24600D"/>
    <w:rsid w:val="2B0D5F6D"/>
    <w:rsid w:val="2C8402CC"/>
    <w:rsid w:val="2C9F3729"/>
    <w:rsid w:val="2CD25DAF"/>
    <w:rsid w:val="2DDA4C9A"/>
    <w:rsid w:val="2DE55AB4"/>
    <w:rsid w:val="2E0C3A22"/>
    <w:rsid w:val="2E0D1483"/>
    <w:rsid w:val="2EBB4BEE"/>
    <w:rsid w:val="319C6045"/>
    <w:rsid w:val="31B41C0A"/>
    <w:rsid w:val="31D54EF7"/>
    <w:rsid w:val="32351D06"/>
    <w:rsid w:val="33395E7A"/>
    <w:rsid w:val="3345781A"/>
    <w:rsid w:val="33950813"/>
    <w:rsid w:val="33EA7980"/>
    <w:rsid w:val="365A27C8"/>
    <w:rsid w:val="3694744F"/>
    <w:rsid w:val="378C2AA9"/>
    <w:rsid w:val="38C43CA9"/>
    <w:rsid w:val="3BE55E13"/>
    <w:rsid w:val="3C4B3FC2"/>
    <w:rsid w:val="3D7E46A8"/>
    <w:rsid w:val="3DF81D2A"/>
    <w:rsid w:val="3E5E1BF9"/>
    <w:rsid w:val="3E75078E"/>
    <w:rsid w:val="3ECF1148"/>
    <w:rsid w:val="3F1F65DD"/>
    <w:rsid w:val="3FB757CD"/>
    <w:rsid w:val="3FEE56D0"/>
    <w:rsid w:val="40034CE0"/>
    <w:rsid w:val="40D7128C"/>
    <w:rsid w:val="41DF2AEE"/>
    <w:rsid w:val="42162BD2"/>
    <w:rsid w:val="423A5616"/>
    <w:rsid w:val="42E12896"/>
    <w:rsid w:val="42E303BC"/>
    <w:rsid w:val="43703F00"/>
    <w:rsid w:val="43F53D29"/>
    <w:rsid w:val="45B84D5C"/>
    <w:rsid w:val="46217054"/>
    <w:rsid w:val="46254F1A"/>
    <w:rsid w:val="48A905A4"/>
    <w:rsid w:val="49F45D1E"/>
    <w:rsid w:val="4A5C0AFE"/>
    <w:rsid w:val="4B2D35EC"/>
    <w:rsid w:val="4B6173B9"/>
    <w:rsid w:val="4BA12BC2"/>
    <w:rsid w:val="4BF1634C"/>
    <w:rsid w:val="4C7240D0"/>
    <w:rsid w:val="4D4C6D24"/>
    <w:rsid w:val="4D8412CA"/>
    <w:rsid w:val="4DD17574"/>
    <w:rsid w:val="4E53118F"/>
    <w:rsid w:val="4EBC7D13"/>
    <w:rsid w:val="4F156EDC"/>
    <w:rsid w:val="4FEB04D1"/>
    <w:rsid w:val="514840EF"/>
    <w:rsid w:val="524547A9"/>
    <w:rsid w:val="525613B6"/>
    <w:rsid w:val="52741FD4"/>
    <w:rsid w:val="54ED444E"/>
    <w:rsid w:val="55961CE5"/>
    <w:rsid w:val="57DF67F9"/>
    <w:rsid w:val="5A807902"/>
    <w:rsid w:val="5B235531"/>
    <w:rsid w:val="5BB300C0"/>
    <w:rsid w:val="5C3F2F33"/>
    <w:rsid w:val="5C7E30BB"/>
    <w:rsid w:val="5C7E5810"/>
    <w:rsid w:val="5CA54D24"/>
    <w:rsid w:val="5D5B41FF"/>
    <w:rsid w:val="5DBF01BE"/>
    <w:rsid w:val="5DEE5043"/>
    <w:rsid w:val="5E117222"/>
    <w:rsid w:val="5E4775F9"/>
    <w:rsid w:val="5E5674C7"/>
    <w:rsid w:val="5EA17159"/>
    <w:rsid w:val="5F8748DA"/>
    <w:rsid w:val="5FDE1234"/>
    <w:rsid w:val="62AA45FB"/>
    <w:rsid w:val="63604C33"/>
    <w:rsid w:val="63653CAD"/>
    <w:rsid w:val="63F7532D"/>
    <w:rsid w:val="647B1A55"/>
    <w:rsid w:val="65561E5B"/>
    <w:rsid w:val="6573295C"/>
    <w:rsid w:val="65B5026D"/>
    <w:rsid w:val="65C14135"/>
    <w:rsid w:val="65D17642"/>
    <w:rsid w:val="661701F9"/>
    <w:rsid w:val="667761EE"/>
    <w:rsid w:val="669D6869"/>
    <w:rsid w:val="66EB7B2A"/>
    <w:rsid w:val="67201A8D"/>
    <w:rsid w:val="673E0C66"/>
    <w:rsid w:val="675170DC"/>
    <w:rsid w:val="69643755"/>
    <w:rsid w:val="69DC26B1"/>
    <w:rsid w:val="6C6D4A58"/>
    <w:rsid w:val="6D154D66"/>
    <w:rsid w:val="6D905053"/>
    <w:rsid w:val="6E542593"/>
    <w:rsid w:val="6ECD3B4B"/>
    <w:rsid w:val="6F556684"/>
    <w:rsid w:val="70134ABB"/>
    <w:rsid w:val="70377E36"/>
    <w:rsid w:val="70B3479D"/>
    <w:rsid w:val="70F75741"/>
    <w:rsid w:val="712029B9"/>
    <w:rsid w:val="7174432C"/>
    <w:rsid w:val="728C5ACB"/>
    <w:rsid w:val="7298621E"/>
    <w:rsid w:val="72B76A57"/>
    <w:rsid w:val="74C01E69"/>
    <w:rsid w:val="74D64461"/>
    <w:rsid w:val="755C628B"/>
    <w:rsid w:val="755E58D5"/>
    <w:rsid w:val="75995B4F"/>
    <w:rsid w:val="76036494"/>
    <w:rsid w:val="761360D7"/>
    <w:rsid w:val="76992E80"/>
    <w:rsid w:val="76DE455C"/>
    <w:rsid w:val="77F03ED5"/>
    <w:rsid w:val="78A44248"/>
    <w:rsid w:val="78C95383"/>
    <w:rsid w:val="794E57F6"/>
    <w:rsid w:val="79BF70EF"/>
    <w:rsid w:val="7A9A058E"/>
    <w:rsid w:val="7B68601A"/>
    <w:rsid w:val="7C4C159F"/>
    <w:rsid w:val="7C857813"/>
    <w:rsid w:val="7CC935D6"/>
    <w:rsid w:val="7DE25B31"/>
    <w:rsid w:val="7E1F77F3"/>
    <w:rsid w:val="7E9D2BEE"/>
    <w:rsid w:val="7F361298"/>
    <w:rsid w:val="7FA513FD"/>
    <w:rsid w:val="7FAC4A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9"/>
    <w:qFormat/>
    <w:uiPriority w:val="0"/>
    <w:pPr>
      <w:keepNext/>
      <w:numPr>
        <w:ilvl w:val="0"/>
        <w:numId w:val="1"/>
      </w:numPr>
      <w:jc w:val="center"/>
      <w:outlineLvl w:val="0"/>
    </w:pPr>
    <w:rPr>
      <w:rFonts w:eastAsia="黑体"/>
      <w:b/>
      <w:sz w:val="32"/>
      <w:szCs w:val="20"/>
    </w:rPr>
  </w:style>
  <w:style w:type="paragraph" w:styleId="3">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4">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5">
    <w:name w:val="Body Text"/>
    <w:basedOn w:val="1"/>
    <w:next w:val="1"/>
    <w:qFormat/>
    <w:uiPriority w:val="0"/>
    <w:pPr>
      <w:spacing w:after="120" w:afterLines="0"/>
    </w:pPr>
  </w:style>
  <w:style w:type="paragraph" w:styleId="6">
    <w:name w:val="Body Text Indent"/>
    <w:basedOn w:val="1"/>
    <w:next w:val="7"/>
    <w:qFormat/>
    <w:uiPriority w:val="0"/>
    <w:pPr>
      <w:ind w:left="480" w:hanging="480" w:hangingChars="200"/>
    </w:pPr>
    <w:rPr>
      <w:sz w:val="24"/>
    </w:rPr>
  </w:style>
  <w:style w:type="paragraph" w:styleId="7">
    <w:name w:val="Body Text First Indent 2"/>
    <w:basedOn w:val="6"/>
    <w:qFormat/>
    <w:uiPriority w:val="0"/>
    <w:pPr>
      <w:spacing w:after="120"/>
      <w:ind w:left="420" w:leftChars="200" w:firstLine="420"/>
    </w:pPr>
    <w:rPr>
      <w:rFonts w:cs="宋体"/>
      <w:sz w:val="21"/>
      <w:szCs w:val="21"/>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Date"/>
    <w:basedOn w:val="1"/>
    <w:next w:val="1"/>
    <w:qFormat/>
    <w:uiPriority w:val="0"/>
    <w:pPr>
      <w:ind w:left="100" w:leftChars="2500"/>
    </w:pPr>
  </w:style>
  <w:style w:type="paragraph" w:styleId="11">
    <w:name w:val="footer"/>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2">
    <w:name w:val="header"/>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3">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4">
    <w:name w:val="Body Text First Indent"/>
    <w:basedOn w:val="5"/>
    <w:qFormat/>
    <w:uiPriority w:val="0"/>
    <w:pPr>
      <w:ind w:firstLine="420" w:firstLineChars="100"/>
    </w:pPr>
    <w:rPr>
      <w:b/>
      <w:bCs/>
      <w:szCs w:val="24"/>
    </w:rPr>
  </w:style>
  <w:style w:type="table" w:styleId="16">
    <w:name w:val="Table Grid"/>
    <w:basedOn w:val="15"/>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uiPriority w:val="22"/>
    <w:rPr>
      <w:b/>
      <w:bCs/>
    </w:rPr>
  </w:style>
  <w:style w:type="character" w:customStyle="1" w:styleId="19">
    <w:name w:val="标题 1 字符"/>
    <w:link w:val="2"/>
    <w:qFormat/>
    <w:uiPriority w:val="0"/>
    <w:rPr>
      <w:rFonts w:eastAsia="黑体"/>
      <w:b/>
      <w:sz w:val="32"/>
      <w:szCs w:val="20"/>
    </w:rPr>
  </w:style>
  <w:style w:type="paragraph" w:styleId="20">
    <w:name w:val="List Paragraph"/>
    <w:basedOn w:val="1"/>
    <w:qFormat/>
    <w:uiPriority w:val="0"/>
    <w:pPr>
      <w:ind w:firstLine="420" w:firstLineChars="200"/>
    </w:pPr>
    <w:rPr>
      <w:rFonts w:ascii="Calibri" w:hAnsi="Calibri"/>
      <w:szCs w:val="22"/>
    </w:rPr>
  </w:style>
  <w:style w:type="paragraph" w:customStyle="1" w:styleId="21">
    <w:name w:val="保留正文"/>
    <w:basedOn w:val="5"/>
    <w:qFormat/>
    <w:uiPriority w:val="0"/>
  </w:style>
  <w:style w:type="table" w:customStyle="1" w:styleId="22">
    <w:name w:val="Table Normal"/>
    <w:unhideWhenUsed/>
    <w:qFormat/>
    <w:uiPriority w:val="0"/>
    <w:tblPr>
      <w:tblCellMar>
        <w:top w:w="0" w:type="dxa"/>
        <w:left w:w="0" w:type="dxa"/>
        <w:bottom w:w="0" w:type="dxa"/>
        <w:right w:w="0" w:type="dxa"/>
      </w:tblCellMar>
    </w:tblPr>
  </w:style>
  <w:style w:type="paragraph" w:customStyle="1" w:styleId="23">
    <w:name w:val="Table Text"/>
    <w:basedOn w:val="1"/>
    <w:semiHidden/>
    <w:qFormat/>
    <w:uiPriority w:val="0"/>
    <w:rPr>
      <w:rFonts w:ascii="宋体" w:hAnsi="宋体" w:eastAsia="宋体" w:cs="宋体"/>
      <w:sz w:val="21"/>
      <w:szCs w:val="21"/>
      <w:lang w:val="en-US" w:eastAsia="en-US" w:bidi="ar-SA"/>
    </w:rPr>
  </w:style>
  <w:style w:type="paragraph" w:customStyle="1" w:styleId="24">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6173</Words>
  <Characters>6478</Characters>
  <Lines>0</Lines>
  <Paragraphs>0</Paragraphs>
  <TotalTime>6</TotalTime>
  <ScaleCrop>false</ScaleCrop>
  <LinksUpToDate>false</LinksUpToDate>
  <CharactersWithSpaces>7612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随叶</cp:lastModifiedBy>
  <dcterms:modified xsi:type="dcterms:W3CDTF">2024-08-07T07:16:21Z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B8661C9A18254C08A2F3DA8623573333_13</vt:lpwstr>
  </property>
  <property fmtid="{D5CDD505-2E9C-101B-9397-08002B2CF9AE}" pid="4" name="commondata">
    <vt:lpwstr>eyJoZGlkIjoiMjdiOGY2Yjk4NjAzM2M5OTU2Y2MxNTk1YmNlMjFjYWQifQ==</vt:lpwstr>
  </property>
</Properties>
</file>