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C7E561">
      <w:pPr>
        <w:keepNext w:val="0"/>
        <w:keepLines w:val="0"/>
        <w:pageBreakBefore w:val="0"/>
        <w:widowControl w:val="0"/>
        <w:kinsoku/>
        <w:wordWrap/>
        <w:overflowPunct/>
        <w:topLinePunct w:val="0"/>
        <w:autoSpaceDE/>
        <w:autoSpaceDN/>
        <w:bidi w:val="0"/>
        <w:adjustRightInd/>
        <w:snapToGrid/>
        <w:spacing w:line="480" w:lineRule="auto"/>
        <w:ind w:left="2121" w:leftChars="153" w:hanging="1800" w:hangingChars="500"/>
        <w:textAlignment w:val="auto"/>
        <w:rPr>
          <w:rFonts w:hint="eastAsia" w:ascii="宋体" w:hAnsi="宋体" w:eastAsia="宋体" w:cs="宋体"/>
          <w:color w:val="auto"/>
          <w:sz w:val="36"/>
          <w:szCs w:val="36"/>
        </w:rPr>
      </w:pPr>
      <w:r>
        <w:rPr>
          <w:rFonts w:hint="eastAsia" w:ascii="宋体" w:hAnsi="宋体" w:eastAsia="宋体" w:cs="宋体"/>
          <w:color w:val="auto"/>
          <w:sz w:val="36"/>
          <w:szCs w:val="36"/>
        </w:rPr>
        <w:t>温州市</w:t>
      </w:r>
      <w:r>
        <w:rPr>
          <w:rFonts w:hint="eastAsia" w:ascii="宋体" w:hAnsi="宋体" w:eastAsia="宋体" w:cs="宋体"/>
          <w:color w:val="auto"/>
          <w:sz w:val="36"/>
          <w:szCs w:val="36"/>
          <w:lang w:eastAsia="zh-CN"/>
        </w:rPr>
        <w:t>第七人民医院</w:t>
      </w:r>
      <w:r>
        <w:rPr>
          <w:rFonts w:hint="eastAsia" w:ascii="宋体" w:hAnsi="宋体" w:eastAsia="宋体" w:cs="宋体"/>
          <w:color w:val="auto"/>
          <w:sz w:val="36"/>
          <w:szCs w:val="36"/>
          <w:lang w:val="en-US" w:eastAsia="zh-CN"/>
        </w:rPr>
        <w:t>2024-2025年度</w:t>
      </w:r>
      <w:r>
        <w:rPr>
          <w:rFonts w:hint="eastAsia" w:ascii="宋体" w:hAnsi="宋体" w:eastAsia="宋体" w:cs="宋体"/>
          <w:color w:val="auto"/>
          <w:sz w:val="36"/>
          <w:szCs w:val="36"/>
          <w:lang w:eastAsia="zh-CN"/>
        </w:rPr>
        <w:t>服务类、货物类及工程类等项目</w:t>
      </w:r>
      <w:r>
        <w:rPr>
          <w:rFonts w:hint="eastAsia" w:ascii="宋体" w:hAnsi="宋体" w:eastAsia="宋体" w:cs="宋体"/>
          <w:color w:val="auto"/>
          <w:sz w:val="36"/>
          <w:szCs w:val="36"/>
        </w:rPr>
        <w:t>招标代理机构</w:t>
      </w:r>
    </w:p>
    <w:p w14:paraId="044226CD">
      <w:pPr>
        <w:spacing w:line="360" w:lineRule="auto"/>
        <w:jc w:val="center"/>
        <w:rPr>
          <w:rFonts w:hAnsi="宋体"/>
          <w:b/>
          <w:color w:val="auto"/>
          <w:sz w:val="52"/>
          <w:szCs w:val="52"/>
        </w:rPr>
      </w:pPr>
    </w:p>
    <w:p w14:paraId="2CEDD146">
      <w:pPr>
        <w:spacing w:line="360" w:lineRule="auto"/>
        <w:jc w:val="center"/>
        <w:rPr>
          <w:rFonts w:hAnsi="宋体"/>
          <w:b/>
          <w:color w:val="auto"/>
          <w:sz w:val="52"/>
          <w:szCs w:val="52"/>
        </w:rPr>
      </w:pPr>
    </w:p>
    <w:p w14:paraId="3C5041C3">
      <w:pPr>
        <w:spacing w:line="360" w:lineRule="auto"/>
        <w:jc w:val="center"/>
        <w:rPr>
          <w:rFonts w:hAnsi="宋体"/>
          <w:b/>
          <w:color w:val="auto"/>
          <w:sz w:val="52"/>
          <w:szCs w:val="52"/>
        </w:rPr>
      </w:pPr>
    </w:p>
    <w:p w14:paraId="767A3F66">
      <w:pPr>
        <w:spacing w:line="360" w:lineRule="auto"/>
        <w:jc w:val="center"/>
        <w:rPr>
          <w:rFonts w:hAnsi="宋体"/>
          <w:b/>
          <w:color w:val="auto"/>
          <w:sz w:val="52"/>
          <w:szCs w:val="52"/>
        </w:rPr>
      </w:pPr>
    </w:p>
    <w:p w14:paraId="5C25843F">
      <w:pPr>
        <w:spacing w:line="360" w:lineRule="auto"/>
        <w:jc w:val="center"/>
        <w:rPr>
          <w:rFonts w:hAnsi="宋体"/>
          <w:b/>
          <w:color w:val="auto"/>
          <w:sz w:val="52"/>
          <w:szCs w:val="52"/>
        </w:rPr>
      </w:pPr>
    </w:p>
    <w:p w14:paraId="04082641">
      <w:pPr>
        <w:spacing w:line="360" w:lineRule="auto"/>
        <w:jc w:val="center"/>
        <w:rPr>
          <w:rFonts w:hAnsi="宋体"/>
          <w:b/>
          <w:color w:val="auto"/>
          <w:sz w:val="52"/>
          <w:szCs w:val="52"/>
        </w:rPr>
      </w:pPr>
    </w:p>
    <w:p w14:paraId="2FB912DA">
      <w:pPr>
        <w:spacing w:line="360" w:lineRule="auto"/>
        <w:jc w:val="center"/>
        <w:outlineLvl w:val="0"/>
        <w:rPr>
          <w:b/>
          <w:color w:val="auto"/>
          <w:sz w:val="72"/>
          <w:szCs w:val="72"/>
        </w:rPr>
      </w:pPr>
      <w:bookmarkStart w:id="0" w:name="_Toc30524"/>
      <w:r>
        <w:rPr>
          <w:rFonts w:hint="eastAsia" w:hAnsi="宋体"/>
          <w:b/>
          <w:color w:val="auto"/>
          <w:sz w:val="72"/>
          <w:szCs w:val="72"/>
        </w:rPr>
        <w:t>遴</w:t>
      </w:r>
      <w:r>
        <w:rPr>
          <w:rFonts w:hint="eastAsia" w:hAnsi="宋体"/>
          <w:b/>
          <w:color w:val="auto"/>
          <w:sz w:val="72"/>
          <w:szCs w:val="72"/>
          <w:lang w:val="en-US" w:eastAsia="zh-CN"/>
        </w:rPr>
        <w:t xml:space="preserve"> </w:t>
      </w:r>
      <w:r>
        <w:rPr>
          <w:rFonts w:hint="eastAsia" w:hAnsi="宋体"/>
          <w:b/>
          <w:color w:val="auto"/>
          <w:sz w:val="72"/>
          <w:szCs w:val="72"/>
        </w:rPr>
        <w:t>选</w:t>
      </w:r>
      <w:r>
        <w:rPr>
          <w:rFonts w:hint="eastAsia" w:hAnsi="宋体"/>
          <w:b/>
          <w:color w:val="auto"/>
          <w:sz w:val="72"/>
          <w:szCs w:val="72"/>
          <w:lang w:val="en-US" w:eastAsia="zh-CN"/>
        </w:rPr>
        <w:t xml:space="preserve"> </w:t>
      </w:r>
      <w:r>
        <w:rPr>
          <w:rFonts w:hAnsi="宋体"/>
          <w:b/>
          <w:color w:val="auto"/>
          <w:sz w:val="72"/>
          <w:szCs w:val="72"/>
        </w:rPr>
        <w:t>文</w:t>
      </w:r>
      <w:r>
        <w:rPr>
          <w:rFonts w:hint="eastAsia" w:hAnsi="宋体"/>
          <w:b/>
          <w:color w:val="auto"/>
          <w:sz w:val="72"/>
          <w:szCs w:val="72"/>
          <w:lang w:val="en-US" w:eastAsia="zh-CN"/>
        </w:rPr>
        <w:t xml:space="preserve"> </w:t>
      </w:r>
      <w:r>
        <w:rPr>
          <w:rFonts w:hAnsi="宋体"/>
          <w:b/>
          <w:color w:val="auto"/>
          <w:sz w:val="72"/>
          <w:szCs w:val="72"/>
        </w:rPr>
        <w:t>件</w:t>
      </w:r>
      <w:bookmarkEnd w:id="0"/>
    </w:p>
    <w:p w14:paraId="04CB8C52">
      <w:pPr>
        <w:spacing w:line="720" w:lineRule="auto"/>
        <w:ind w:firstLine="1417" w:firstLineChars="392"/>
        <w:rPr>
          <w:b/>
          <w:color w:val="auto"/>
          <w:sz w:val="36"/>
          <w:szCs w:val="36"/>
        </w:rPr>
      </w:pPr>
    </w:p>
    <w:p w14:paraId="1D6B3B91">
      <w:pPr>
        <w:spacing w:line="720" w:lineRule="auto"/>
        <w:ind w:firstLine="1417" w:firstLineChars="392"/>
        <w:rPr>
          <w:b/>
          <w:color w:val="auto"/>
          <w:sz w:val="36"/>
          <w:szCs w:val="36"/>
        </w:rPr>
      </w:pPr>
    </w:p>
    <w:p w14:paraId="0C4A4C2B">
      <w:pPr>
        <w:spacing w:line="360" w:lineRule="auto"/>
        <w:rPr>
          <w:color w:val="auto"/>
          <w:sz w:val="32"/>
          <w:szCs w:val="32"/>
        </w:rPr>
      </w:pPr>
    </w:p>
    <w:p w14:paraId="0C9C0BAC">
      <w:pPr>
        <w:spacing w:line="360" w:lineRule="auto"/>
        <w:rPr>
          <w:color w:val="auto"/>
          <w:sz w:val="32"/>
          <w:szCs w:val="32"/>
        </w:rPr>
      </w:pPr>
    </w:p>
    <w:p w14:paraId="2F603EE4">
      <w:pPr>
        <w:spacing w:line="360" w:lineRule="auto"/>
        <w:rPr>
          <w:color w:val="auto"/>
          <w:sz w:val="32"/>
          <w:szCs w:val="32"/>
        </w:rPr>
      </w:pPr>
    </w:p>
    <w:p w14:paraId="42EAC202">
      <w:pPr>
        <w:spacing w:line="360" w:lineRule="auto"/>
        <w:rPr>
          <w:color w:val="auto"/>
          <w:sz w:val="32"/>
          <w:szCs w:val="32"/>
        </w:rPr>
      </w:pPr>
    </w:p>
    <w:p w14:paraId="73A96F09">
      <w:pPr>
        <w:spacing w:line="360" w:lineRule="auto"/>
        <w:rPr>
          <w:color w:val="auto"/>
          <w:sz w:val="32"/>
          <w:szCs w:val="32"/>
        </w:rPr>
      </w:pPr>
    </w:p>
    <w:p w14:paraId="1D1AC829">
      <w:pPr>
        <w:spacing w:line="360" w:lineRule="auto"/>
        <w:jc w:val="center"/>
        <w:rPr>
          <w:color w:val="auto"/>
          <w:sz w:val="36"/>
          <w:szCs w:val="36"/>
        </w:rPr>
      </w:pPr>
      <w:r>
        <w:rPr>
          <w:rFonts w:hint="eastAsia" w:hAnsi="宋体"/>
          <w:color w:val="auto"/>
          <w:sz w:val="36"/>
          <w:szCs w:val="36"/>
        </w:rPr>
        <w:t>温州市</w:t>
      </w:r>
      <w:r>
        <w:rPr>
          <w:rFonts w:hint="eastAsia" w:hAnsi="宋体"/>
          <w:color w:val="auto"/>
          <w:sz w:val="36"/>
          <w:szCs w:val="36"/>
          <w:lang w:eastAsia="zh-CN"/>
        </w:rPr>
        <w:t>第七人民</w:t>
      </w:r>
      <w:r>
        <w:rPr>
          <w:rFonts w:hint="eastAsia" w:hAnsi="宋体"/>
          <w:color w:val="auto"/>
          <w:sz w:val="36"/>
          <w:szCs w:val="36"/>
        </w:rPr>
        <w:t>医院</w:t>
      </w:r>
    </w:p>
    <w:p w14:paraId="33F72D76">
      <w:pPr>
        <w:spacing w:line="360" w:lineRule="auto"/>
        <w:jc w:val="center"/>
        <w:rPr>
          <w:color w:val="auto"/>
          <w:sz w:val="32"/>
          <w:szCs w:val="32"/>
        </w:rPr>
      </w:pPr>
      <w:r>
        <w:rPr>
          <w:color w:val="auto"/>
          <w:sz w:val="36"/>
          <w:szCs w:val="36"/>
        </w:rPr>
        <w:t>202</w:t>
      </w:r>
      <w:r>
        <w:rPr>
          <w:rFonts w:hint="eastAsia"/>
          <w:color w:val="auto"/>
          <w:sz w:val="36"/>
          <w:szCs w:val="36"/>
          <w:lang w:val="en-US" w:eastAsia="zh-CN"/>
        </w:rPr>
        <w:t>4</w:t>
      </w:r>
      <w:r>
        <w:rPr>
          <w:color w:val="auto"/>
          <w:sz w:val="36"/>
          <w:szCs w:val="36"/>
        </w:rPr>
        <w:t>年</w:t>
      </w:r>
      <w:r>
        <w:rPr>
          <w:rFonts w:hint="eastAsia"/>
          <w:color w:val="auto"/>
          <w:sz w:val="36"/>
          <w:szCs w:val="36"/>
          <w:lang w:val="en-US" w:eastAsia="zh-CN"/>
        </w:rPr>
        <w:t xml:space="preserve"> </w:t>
      </w:r>
      <w:r>
        <w:rPr>
          <w:color w:val="auto"/>
          <w:sz w:val="36"/>
          <w:szCs w:val="36"/>
        </w:rPr>
        <w:t>月</w:t>
      </w:r>
    </w:p>
    <w:p w14:paraId="4C087A7F">
      <w:pPr>
        <w:spacing w:line="360" w:lineRule="auto"/>
        <w:jc w:val="center"/>
        <w:rPr>
          <w:color w:val="auto"/>
          <w:sz w:val="32"/>
          <w:szCs w:val="32"/>
        </w:rPr>
      </w:pPr>
    </w:p>
    <w:p w14:paraId="1330C436">
      <w:pPr>
        <w:pStyle w:val="7"/>
        <w:spacing w:line="360" w:lineRule="auto"/>
        <w:ind w:left="210" w:leftChars="100"/>
        <w:jc w:val="center"/>
        <w:rPr>
          <w:rFonts w:ascii="Times New Roman" w:eastAsia="宋体"/>
          <w:color w:val="auto"/>
          <w:sz w:val="48"/>
        </w:rPr>
      </w:pPr>
      <w:r>
        <w:rPr>
          <w:rFonts w:ascii="Times New Roman" w:eastAsia="宋体"/>
          <w:color w:val="auto"/>
        </w:rPr>
        <w:br w:type="page"/>
      </w:r>
      <w:r>
        <w:rPr>
          <w:rFonts w:ascii="Times New Roman" w:hAnsi="宋体" w:eastAsia="宋体"/>
          <w:color w:val="auto"/>
          <w:sz w:val="32"/>
          <w:szCs w:val="32"/>
        </w:rPr>
        <w:t>目</w:t>
      </w:r>
      <w:r>
        <w:rPr>
          <w:rFonts w:hint="eastAsia" w:ascii="Times New Roman" w:hAnsi="宋体" w:eastAsia="宋体"/>
          <w:color w:val="auto"/>
          <w:sz w:val="32"/>
          <w:szCs w:val="32"/>
          <w:lang w:val="en-US" w:eastAsia="zh-CN"/>
        </w:rPr>
        <w:t xml:space="preserve">  </w:t>
      </w:r>
      <w:r>
        <w:rPr>
          <w:rFonts w:ascii="Times New Roman" w:hAnsi="宋体" w:eastAsia="宋体"/>
          <w:color w:val="auto"/>
          <w:sz w:val="32"/>
          <w:szCs w:val="32"/>
        </w:rPr>
        <w:t>录</w:t>
      </w:r>
    </w:p>
    <w:p w14:paraId="2E602946">
      <w:pPr>
        <w:spacing w:line="360" w:lineRule="auto"/>
        <w:rPr>
          <w:bCs/>
          <w:color w:val="auto"/>
          <w:sz w:val="32"/>
          <w:szCs w:val="36"/>
        </w:rPr>
      </w:pPr>
    </w:p>
    <w:p w14:paraId="0F1E6BDA">
      <w:pPr>
        <w:spacing w:line="360" w:lineRule="auto"/>
        <w:outlineLvl w:val="0"/>
        <w:rPr>
          <w:b/>
          <w:bCs w:val="0"/>
          <w:color w:val="auto"/>
          <w:sz w:val="21"/>
          <w:szCs w:val="21"/>
        </w:rPr>
      </w:pPr>
      <w:bookmarkStart w:id="1" w:name="_Toc12038"/>
      <w:r>
        <w:rPr>
          <w:rFonts w:hAnsi="宋体"/>
          <w:b/>
          <w:bCs w:val="0"/>
          <w:color w:val="auto"/>
          <w:sz w:val="21"/>
          <w:szCs w:val="21"/>
        </w:rPr>
        <w:t>第一章</w:t>
      </w:r>
      <w:r>
        <w:rPr>
          <w:rFonts w:hint="eastAsia" w:hAnsi="宋体"/>
          <w:b/>
          <w:bCs w:val="0"/>
          <w:color w:val="auto"/>
          <w:sz w:val="21"/>
          <w:szCs w:val="21"/>
        </w:rPr>
        <w:t xml:space="preserve"> 遴选</w:t>
      </w:r>
      <w:r>
        <w:rPr>
          <w:rFonts w:hAnsi="宋体"/>
          <w:b/>
          <w:bCs w:val="0"/>
          <w:color w:val="auto"/>
          <w:sz w:val="21"/>
          <w:szCs w:val="21"/>
        </w:rPr>
        <w:t>公告</w:t>
      </w:r>
      <w:bookmarkEnd w:id="1"/>
    </w:p>
    <w:p w14:paraId="18255606">
      <w:pPr>
        <w:spacing w:line="360" w:lineRule="auto"/>
        <w:rPr>
          <w:b/>
          <w:bCs w:val="0"/>
          <w:color w:val="auto"/>
          <w:sz w:val="21"/>
          <w:szCs w:val="21"/>
        </w:rPr>
      </w:pPr>
      <w:r>
        <w:rPr>
          <w:rFonts w:hAnsi="宋体"/>
          <w:b/>
          <w:bCs w:val="0"/>
          <w:color w:val="auto"/>
          <w:sz w:val="21"/>
          <w:szCs w:val="21"/>
        </w:rPr>
        <w:t>第二章</w:t>
      </w:r>
      <w:r>
        <w:rPr>
          <w:rFonts w:hint="eastAsia" w:hAnsi="宋体"/>
          <w:b/>
          <w:bCs w:val="0"/>
          <w:color w:val="auto"/>
          <w:sz w:val="21"/>
          <w:szCs w:val="21"/>
        </w:rPr>
        <w:t xml:space="preserve"> 遴选文件要求和</w:t>
      </w:r>
      <w:r>
        <w:rPr>
          <w:rFonts w:hAnsi="宋体"/>
          <w:b/>
          <w:bCs w:val="0"/>
          <w:color w:val="auto"/>
          <w:sz w:val="21"/>
          <w:szCs w:val="21"/>
        </w:rPr>
        <w:t>须知</w:t>
      </w:r>
    </w:p>
    <w:p w14:paraId="02C2C7C1">
      <w:pPr>
        <w:spacing w:line="360" w:lineRule="auto"/>
        <w:rPr>
          <w:b/>
          <w:bCs w:val="0"/>
          <w:color w:val="auto"/>
          <w:sz w:val="21"/>
          <w:szCs w:val="21"/>
        </w:rPr>
      </w:pPr>
      <w:r>
        <w:rPr>
          <w:rFonts w:hAnsi="宋体"/>
          <w:b/>
          <w:bCs w:val="0"/>
          <w:color w:val="auto"/>
          <w:sz w:val="21"/>
          <w:szCs w:val="21"/>
        </w:rPr>
        <w:t>第三章</w:t>
      </w:r>
      <w:r>
        <w:rPr>
          <w:rFonts w:hint="eastAsia" w:hAnsi="宋体"/>
          <w:b/>
          <w:bCs w:val="0"/>
          <w:color w:val="auto"/>
          <w:sz w:val="21"/>
          <w:szCs w:val="21"/>
        </w:rPr>
        <w:t xml:space="preserve"> </w:t>
      </w:r>
      <w:r>
        <w:rPr>
          <w:rFonts w:hint="eastAsia"/>
          <w:b/>
          <w:bCs w:val="0"/>
          <w:color w:val="auto"/>
          <w:sz w:val="21"/>
          <w:szCs w:val="21"/>
        </w:rPr>
        <w:t>评定内容及</w:t>
      </w:r>
      <w:r>
        <w:rPr>
          <w:rFonts w:hAnsi="宋体"/>
          <w:b/>
          <w:bCs w:val="0"/>
          <w:color w:val="auto"/>
          <w:sz w:val="21"/>
          <w:szCs w:val="21"/>
        </w:rPr>
        <w:t>评标标准</w:t>
      </w:r>
    </w:p>
    <w:p w14:paraId="7E409E53">
      <w:pPr>
        <w:spacing w:line="360" w:lineRule="auto"/>
        <w:rPr>
          <w:b/>
          <w:bCs w:val="0"/>
          <w:color w:val="auto"/>
          <w:sz w:val="21"/>
          <w:szCs w:val="21"/>
        </w:rPr>
      </w:pPr>
      <w:r>
        <w:rPr>
          <w:rFonts w:hAnsi="宋体"/>
          <w:b/>
          <w:bCs w:val="0"/>
          <w:color w:val="auto"/>
          <w:sz w:val="21"/>
          <w:szCs w:val="21"/>
        </w:rPr>
        <w:t>第</w:t>
      </w:r>
      <w:r>
        <w:rPr>
          <w:rFonts w:hint="eastAsia" w:hAnsi="宋体"/>
          <w:b/>
          <w:bCs w:val="0"/>
          <w:color w:val="auto"/>
          <w:sz w:val="21"/>
          <w:szCs w:val="21"/>
        </w:rPr>
        <w:t>四</w:t>
      </w:r>
      <w:r>
        <w:rPr>
          <w:rFonts w:hAnsi="宋体"/>
          <w:b/>
          <w:bCs w:val="0"/>
          <w:color w:val="auto"/>
          <w:sz w:val="21"/>
          <w:szCs w:val="21"/>
        </w:rPr>
        <w:t>章</w:t>
      </w:r>
      <w:r>
        <w:rPr>
          <w:rFonts w:hint="eastAsia" w:hAnsi="宋体"/>
          <w:b/>
          <w:bCs w:val="0"/>
          <w:color w:val="auto"/>
          <w:sz w:val="21"/>
          <w:szCs w:val="21"/>
        </w:rPr>
        <w:t xml:space="preserve"> </w:t>
      </w:r>
      <w:r>
        <w:rPr>
          <w:rFonts w:hint="eastAsia"/>
          <w:b/>
          <w:bCs w:val="0"/>
          <w:color w:val="auto"/>
          <w:sz w:val="21"/>
          <w:szCs w:val="21"/>
        </w:rPr>
        <w:t>遴选代理商</w:t>
      </w:r>
      <w:r>
        <w:rPr>
          <w:b/>
          <w:bCs w:val="0"/>
          <w:color w:val="auto"/>
          <w:sz w:val="21"/>
          <w:szCs w:val="21"/>
        </w:rPr>
        <w:t>的服务</w:t>
      </w:r>
      <w:r>
        <w:rPr>
          <w:rFonts w:hint="eastAsia"/>
          <w:b/>
          <w:bCs w:val="0"/>
          <w:color w:val="auto"/>
          <w:sz w:val="21"/>
          <w:szCs w:val="21"/>
        </w:rPr>
        <w:t>要求</w:t>
      </w:r>
    </w:p>
    <w:p w14:paraId="3E319F5A">
      <w:pPr>
        <w:spacing w:line="360" w:lineRule="auto"/>
        <w:rPr>
          <w:rFonts w:hAnsi="宋体"/>
          <w:b/>
          <w:bCs w:val="0"/>
          <w:color w:val="auto"/>
          <w:sz w:val="21"/>
          <w:szCs w:val="21"/>
        </w:rPr>
      </w:pPr>
      <w:r>
        <w:rPr>
          <w:rFonts w:hAnsi="宋体"/>
          <w:b/>
          <w:bCs w:val="0"/>
          <w:color w:val="auto"/>
          <w:sz w:val="21"/>
          <w:szCs w:val="21"/>
        </w:rPr>
        <w:t>第</w:t>
      </w:r>
      <w:r>
        <w:rPr>
          <w:rFonts w:hint="eastAsia" w:hAnsi="宋体"/>
          <w:b/>
          <w:bCs w:val="0"/>
          <w:color w:val="auto"/>
          <w:sz w:val="21"/>
          <w:szCs w:val="21"/>
        </w:rPr>
        <w:t>五</w:t>
      </w:r>
      <w:r>
        <w:rPr>
          <w:rFonts w:hAnsi="宋体"/>
          <w:b/>
          <w:bCs w:val="0"/>
          <w:color w:val="auto"/>
          <w:sz w:val="21"/>
          <w:szCs w:val="21"/>
        </w:rPr>
        <w:t>章</w:t>
      </w:r>
      <w:r>
        <w:rPr>
          <w:rFonts w:hint="eastAsia" w:hAnsi="宋体"/>
          <w:b/>
          <w:bCs w:val="0"/>
          <w:color w:val="auto"/>
          <w:sz w:val="21"/>
          <w:szCs w:val="21"/>
        </w:rPr>
        <w:t xml:space="preserve"> </w:t>
      </w:r>
      <w:r>
        <w:rPr>
          <w:rFonts w:hAnsi="宋体"/>
          <w:b/>
          <w:bCs w:val="0"/>
          <w:color w:val="auto"/>
          <w:sz w:val="21"/>
          <w:szCs w:val="21"/>
        </w:rPr>
        <w:t>合同主要条款</w:t>
      </w:r>
    </w:p>
    <w:p w14:paraId="1BDB5553">
      <w:pPr>
        <w:spacing w:line="360" w:lineRule="auto"/>
        <w:rPr>
          <w:b/>
          <w:bCs w:val="0"/>
          <w:color w:val="auto"/>
          <w:sz w:val="21"/>
          <w:szCs w:val="21"/>
        </w:rPr>
      </w:pPr>
      <w:r>
        <w:rPr>
          <w:rFonts w:hint="eastAsia" w:hAnsi="宋体"/>
          <w:b/>
          <w:bCs w:val="0"/>
          <w:color w:val="auto"/>
          <w:sz w:val="21"/>
          <w:szCs w:val="21"/>
        </w:rPr>
        <w:t xml:space="preserve">第六章 </w:t>
      </w:r>
      <w:r>
        <w:rPr>
          <w:rFonts w:hAnsi="宋体"/>
          <w:b/>
          <w:bCs w:val="0"/>
          <w:color w:val="auto"/>
          <w:sz w:val="21"/>
          <w:szCs w:val="21"/>
        </w:rPr>
        <w:t>附件</w:t>
      </w:r>
    </w:p>
    <w:p w14:paraId="43598BB5">
      <w:pPr>
        <w:tabs>
          <w:tab w:val="left" w:pos="7200"/>
        </w:tabs>
        <w:spacing w:line="360" w:lineRule="auto"/>
        <w:rPr>
          <w:bCs/>
          <w:color w:val="auto"/>
          <w:sz w:val="32"/>
        </w:rPr>
      </w:pPr>
    </w:p>
    <w:p w14:paraId="6110E71C">
      <w:pPr>
        <w:spacing w:line="360" w:lineRule="auto"/>
        <w:jc w:val="center"/>
        <w:rPr>
          <w:b/>
          <w:color w:val="auto"/>
          <w:sz w:val="32"/>
          <w:szCs w:val="32"/>
        </w:rPr>
      </w:pPr>
      <w:bookmarkStart w:id="2" w:name="_Toc93375285"/>
      <w:r>
        <w:rPr>
          <w:b/>
          <w:color w:val="auto"/>
          <w:sz w:val="32"/>
          <w:szCs w:val="32"/>
        </w:rPr>
        <w:br w:type="page"/>
      </w:r>
      <w:r>
        <w:rPr>
          <w:rFonts w:hAnsi="宋体"/>
          <w:b/>
          <w:color w:val="auto"/>
          <w:sz w:val="32"/>
          <w:szCs w:val="32"/>
        </w:rPr>
        <w:t>第一章</w:t>
      </w:r>
      <w:r>
        <w:rPr>
          <w:rFonts w:hint="eastAsia" w:hAnsi="宋体"/>
          <w:b/>
          <w:color w:val="auto"/>
          <w:sz w:val="32"/>
          <w:szCs w:val="32"/>
          <w:lang w:val="en-US" w:eastAsia="zh-CN"/>
        </w:rPr>
        <w:t xml:space="preserve"> </w:t>
      </w:r>
      <w:r>
        <w:rPr>
          <w:rFonts w:hint="eastAsia" w:hAnsi="宋体"/>
          <w:b/>
          <w:color w:val="auto"/>
          <w:sz w:val="32"/>
          <w:szCs w:val="32"/>
        </w:rPr>
        <w:t>遴选</w:t>
      </w:r>
      <w:r>
        <w:rPr>
          <w:rFonts w:hAnsi="宋体"/>
          <w:b/>
          <w:color w:val="auto"/>
          <w:sz w:val="32"/>
          <w:szCs w:val="32"/>
        </w:rPr>
        <w:t>公告</w:t>
      </w:r>
    </w:p>
    <w:p w14:paraId="422AE3F7">
      <w:pPr>
        <w:spacing w:line="360" w:lineRule="auto"/>
        <w:rPr>
          <w:b/>
          <w:color w:val="auto"/>
          <w:sz w:val="24"/>
        </w:rPr>
      </w:pPr>
    </w:p>
    <w:bookmarkEnd w:id="2"/>
    <w:p w14:paraId="365E0698">
      <w:pPr>
        <w:spacing w:line="360" w:lineRule="auto"/>
        <w:ind w:firstLine="420" w:firstLineChars="200"/>
        <w:rPr>
          <w:color w:val="auto"/>
        </w:rPr>
      </w:pPr>
      <w:r>
        <w:rPr>
          <w:rFonts w:hint="eastAsia"/>
          <w:color w:val="auto"/>
          <w:lang w:eastAsia="zh-CN"/>
        </w:rPr>
        <w:t>因温州市第七人民医院实际工作需要</w:t>
      </w:r>
      <w:r>
        <w:rPr>
          <w:rFonts w:hint="eastAsia"/>
          <w:color w:val="auto"/>
        </w:rPr>
        <w:t>，</w:t>
      </w:r>
      <w:r>
        <w:rPr>
          <w:rFonts w:hint="eastAsia"/>
          <w:color w:val="auto"/>
          <w:lang w:eastAsia="zh-CN"/>
        </w:rPr>
        <w:t>现就</w:t>
      </w:r>
      <w:r>
        <w:rPr>
          <w:rFonts w:hint="eastAsia"/>
          <w:color w:val="auto"/>
        </w:rPr>
        <w:t>温州市</w:t>
      </w:r>
      <w:r>
        <w:rPr>
          <w:rFonts w:hint="eastAsia"/>
          <w:color w:val="auto"/>
          <w:lang w:eastAsia="zh-CN"/>
        </w:rPr>
        <w:t>第七人民</w:t>
      </w:r>
      <w:r>
        <w:rPr>
          <w:rFonts w:hint="eastAsia"/>
          <w:color w:val="auto"/>
        </w:rPr>
        <w:t>医院</w:t>
      </w:r>
      <w:r>
        <w:rPr>
          <w:rFonts w:hint="eastAsia"/>
          <w:color w:val="auto"/>
          <w:lang w:val="en-US" w:eastAsia="zh-CN"/>
        </w:rPr>
        <w:t>2024-2025年度</w:t>
      </w:r>
      <w:r>
        <w:rPr>
          <w:rFonts w:hint="eastAsia"/>
          <w:color w:val="auto"/>
          <w:lang w:eastAsia="zh-CN"/>
        </w:rPr>
        <w:t>服务类、货物类及工程类（不含药品）等</w:t>
      </w:r>
      <w:r>
        <w:rPr>
          <w:rFonts w:hint="eastAsia"/>
          <w:color w:val="auto"/>
        </w:rPr>
        <w:t>招标项目委托招标代理机构办理招标事宜</w:t>
      </w:r>
      <w:r>
        <w:rPr>
          <w:rFonts w:hint="eastAsia"/>
          <w:color w:val="auto"/>
          <w:lang w:eastAsia="zh-CN"/>
        </w:rPr>
        <w:t>进行</w:t>
      </w:r>
      <w:r>
        <w:rPr>
          <w:rFonts w:hint="eastAsia"/>
          <w:color w:val="auto"/>
        </w:rPr>
        <w:t>招标代理公司</w:t>
      </w:r>
      <w:r>
        <w:rPr>
          <w:color w:val="auto"/>
        </w:rPr>
        <w:t>公开</w:t>
      </w:r>
      <w:r>
        <w:rPr>
          <w:rFonts w:hint="eastAsia"/>
          <w:color w:val="auto"/>
        </w:rPr>
        <w:t>遴选</w:t>
      </w:r>
      <w:r>
        <w:rPr>
          <w:color w:val="auto"/>
        </w:rPr>
        <w:t>，欢迎合格的招标代理机构报名参加。</w:t>
      </w:r>
    </w:p>
    <w:p w14:paraId="742904A0">
      <w:pPr>
        <w:snapToGrid w:val="0"/>
        <w:spacing w:line="360" w:lineRule="auto"/>
        <w:ind w:firstLine="420" w:firstLineChars="200"/>
        <w:rPr>
          <w:color w:val="auto"/>
        </w:rPr>
      </w:pPr>
      <w:r>
        <w:rPr>
          <w:rFonts w:hint="eastAsia"/>
          <w:color w:val="auto"/>
        </w:rPr>
        <w:t>（一）项目名称：温州市</w:t>
      </w:r>
      <w:r>
        <w:rPr>
          <w:rFonts w:hint="eastAsia"/>
          <w:color w:val="auto"/>
          <w:lang w:eastAsia="zh-CN"/>
        </w:rPr>
        <w:t>第七人民</w:t>
      </w:r>
      <w:r>
        <w:rPr>
          <w:rFonts w:hint="eastAsia"/>
          <w:color w:val="auto"/>
        </w:rPr>
        <w:t>医院</w:t>
      </w:r>
      <w:r>
        <w:rPr>
          <w:rFonts w:hint="eastAsia"/>
          <w:color w:val="auto"/>
          <w:lang w:val="en-US" w:eastAsia="zh-CN"/>
        </w:rPr>
        <w:t>2024-2025年度</w:t>
      </w:r>
      <w:r>
        <w:rPr>
          <w:rFonts w:hint="eastAsia"/>
          <w:color w:val="auto"/>
          <w:lang w:eastAsia="zh-CN"/>
        </w:rPr>
        <w:t>服务类、货物类及工程类（不含药品）等</w:t>
      </w:r>
      <w:r>
        <w:rPr>
          <w:rFonts w:hint="eastAsia"/>
          <w:color w:val="auto"/>
        </w:rPr>
        <w:t>招标项目招标代理机构遴选。</w:t>
      </w:r>
    </w:p>
    <w:p w14:paraId="41887792">
      <w:pPr>
        <w:snapToGrid w:val="0"/>
        <w:spacing w:line="360" w:lineRule="auto"/>
        <w:ind w:firstLine="420" w:firstLineChars="200"/>
        <w:rPr>
          <w:color w:val="auto"/>
        </w:rPr>
      </w:pPr>
      <w:r>
        <w:rPr>
          <w:rFonts w:hint="eastAsia"/>
          <w:color w:val="auto"/>
        </w:rPr>
        <w:t>（二）遴选内容：拟公开遴选</w:t>
      </w:r>
      <w:r>
        <w:rPr>
          <w:rFonts w:hint="eastAsia"/>
          <w:color w:val="auto"/>
          <w:lang w:val="en-US" w:eastAsia="zh-CN"/>
        </w:rPr>
        <w:t>7</w:t>
      </w:r>
      <w:r>
        <w:rPr>
          <w:rFonts w:hint="eastAsia"/>
          <w:color w:val="auto"/>
        </w:rPr>
        <w:t>家招标代理机构，代理</w:t>
      </w:r>
      <w:r>
        <w:rPr>
          <w:rFonts w:hint="eastAsia"/>
          <w:color w:val="auto"/>
          <w:lang w:eastAsia="zh-CN"/>
        </w:rPr>
        <w:t>医院上述招标</w:t>
      </w:r>
      <w:r>
        <w:rPr>
          <w:rFonts w:hint="eastAsia"/>
          <w:color w:val="auto"/>
        </w:rPr>
        <w:t>项目的</w:t>
      </w:r>
      <w:r>
        <w:rPr>
          <w:rFonts w:hint="eastAsia"/>
          <w:color w:val="auto"/>
          <w:lang w:eastAsia="zh-CN"/>
        </w:rPr>
        <w:t>招投标工作</w:t>
      </w:r>
      <w:r>
        <w:rPr>
          <w:rFonts w:hint="eastAsia"/>
          <w:color w:val="auto"/>
        </w:rPr>
        <w:t>。</w:t>
      </w:r>
    </w:p>
    <w:p w14:paraId="29B428CC">
      <w:pPr>
        <w:snapToGrid w:val="0"/>
        <w:spacing w:line="360" w:lineRule="auto"/>
        <w:ind w:firstLine="420" w:firstLineChars="200"/>
        <w:rPr>
          <w:color w:val="auto"/>
        </w:rPr>
      </w:pPr>
      <w:r>
        <w:rPr>
          <w:rFonts w:hint="eastAsia"/>
          <w:color w:val="auto"/>
        </w:rPr>
        <w:t>（三）服务期限：</w:t>
      </w:r>
      <w:r>
        <w:rPr>
          <w:rFonts w:hint="eastAsia"/>
          <w:color w:val="auto"/>
          <w:lang w:eastAsia="zh-CN"/>
        </w:rPr>
        <w:t>本项目</w:t>
      </w:r>
      <w:r>
        <w:rPr>
          <w:rFonts w:hint="eastAsia"/>
          <w:color w:val="auto"/>
        </w:rPr>
        <w:t>履行期限为</w:t>
      </w:r>
      <w:r>
        <w:rPr>
          <w:rFonts w:hint="eastAsia"/>
          <w:color w:val="auto"/>
          <w:lang w:val="en-US" w:eastAsia="zh-CN"/>
        </w:rPr>
        <w:t>1</w:t>
      </w:r>
      <w:r>
        <w:rPr>
          <w:rFonts w:hint="eastAsia"/>
          <w:color w:val="auto"/>
        </w:rPr>
        <w:t>年</w:t>
      </w:r>
      <w:r>
        <w:rPr>
          <w:rFonts w:hint="eastAsia"/>
          <w:color w:val="auto"/>
          <w:lang w:val="en-US" w:eastAsia="zh-CN"/>
        </w:rPr>
        <w:t>，</w:t>
      </w:r>
      <w:r>
        <w:rPr>
          <w:rFonts w:hint="eastAsia"/>
          <w:color w:val="auto"/>
        </w:rPr>
        <w:t>如遇国家或上级部门招标相关政策抵触，该合同自行终止。</w:t>
      </w:r>
    </w:p>
    <w:p w14:paraId="0394B206">
      <w:pPr>
        <w:snapToGrid w:val="0"/>
        <w:spacing w:line="360" w:lineRule="auto"/>
        <w:ind w:firstLine="420" w:firstLineChars="200"/>
        <w:rPr>
          <w:color w:val="auto"/>
        </w:rPr>
      </w:pPr>
      <w:r>
        <w:rPr>
          <w:rFonts w:hint="eastAsia"/>
          <w:color w:val="auto"/>
        </w:rPr>
        <w:t>（四）招标代理服务范围：</w:t>
      </w:r>
    </w:p>
    <w:p w14:paraId="1046B9B6">
      <w:pPr>
        <w:snapToGrid w:val="0"/>
        <w:spacing w:line="360" w:lineRule="auto"/>
        <w:ind w:firstLine="420" w:firstLineChars="200"/>
        <w:rPr>
          <w:color w:val="auto"/>
        </w:rPr>
      </w:pPr>
      <w:r>
        <w:rPr>
          <w:rFonts w:hint="eastAsia"/>
          <w:color w:val="auto"/>
        </w:rPr>
        <w:t>包括但不限于：接受招标人委托，从事编制招标文件（包括编制资格预审文件），审查投标人资格，组织投标人踏勘现场并答疑，组织招标文件论证、组织开标、评标、定标，以及提供招标前期咨询、协调合同的签订及备案、提供招标前期进口申报论证和参数论证，向招标投标监督部门办理有关招标投标情况报告，处理投标人和其他利害关系人提出的异议，标后中标通知书发放、公示及招标资料整理、招标人委托的其他咨询服务工作等。</w:t>
      </w:r>
    </w:p>
    <w:p w14:paraId="2A8FA432">
      <w:pPr>
        <w:snapToGrid w:val="0"/>
        <w:spacing w:line="360" w:lineRule="auto"/>
        <w:ind w:firstLine="420" w:firstLineChars="200"/>
        <w:rPr>
          <w:color w:val="auto"/>
        </w:rPr>
      </w:pPr>
      <w:r>
        <w:rPr>
          <w:rFonts w:hint="eastAsia"/>
          <w:color w:val="auto"/>
        </w:rPr>
        <w:t>（五）招标代理机构的资格要求：</w:t>
      </w:r>
    </w:p>
    <w:p w14:paraId="1E0BB52C">
      <w:pPr>
        <w:snapToGrid w:val="0"/>
        <w:spacing w:line="360" w:lineRule="auto"/>
        <w:ind w:firstLine="420" w:firstLineChars="200"/>
        <w:rPr>
          <w:color w:val="auto"/>
        </w:rPr>
      </w:pPr>
      <w:r>
        <w:rPr>
          <w:rFonts w:hint="eastAsia"/>
          <w:color w:val="auto"/>
        </w:rPr>
        <w:t>1、符合《中华人民共和国政府采购法》投标供应商参加政府采购活动应当具备的条件；</w:t>
      </w:r>
    </w:p>
    <w:p w14:paraId="171C9BBE">
      <w:pPr>
        <w:snapToGrid w:val="0"/>
        <w:spacing w:line="360" w:lineRule="auto"/>
        <w:ind w:firstLine="420" w:firstLineChars="200"/>
        <w:rPr>
          <w:color w:val="auto"/>
        </w:rPr>
      </w:pPr>
      <w:r>
        <w:rPr>
          <w:rFonts w:hint="eastAsia"/>
          <w:color w:val="auto"/>
        </w:rPr>
        <w:t>2、营业执照具有相应的经营范围，提供有效的营业执照、税务登记证、组织机构代码（或三证合一），委托人须携带法人授权委托书、身份证复印件；（身份证原件核查，其它复印件加盖公章）；</w:t>
      </w:r>
    </w:p>
    <w:p w14:paraId="7EC83C26">
      <w:pPr>
        <w:snapToGrid w:val="0"/>
        <w:spacing w:line="360" w:lineRule="auto"/>
        <w:ind w:firstLine="420" w:firstLineChars="200"/>
        <w:rPr>
          <w:color w:val="auto"/>
        </w:rPr>
      </w:pPr>
      <w:r>
        <w:rPr>
          <w:rFonts w:hint="eastAsia"/>
          <w:color w:val="auto"/>
        </w:rPr>
        <w:t>3、在浙江政府采购网完成政府采购代理机构网上登记并备案，具备政府采购项目代理能力；（提供网上截图加盖单位公章）；</w:t>
      </w:r>
    </w:p>
    <w:p w14:paraId="796742AA">
      <w:pPr>
        <w:snapToGrid w:val="0"/>
        <w:spacing w:line="360" w:lineRule="auto"/>
        <w:ind w:firstLine="420" w:firstLineChars="200"/>
        <w:rPr>
          <w:color w:val="auto"/>
        </w:rPr>
      </w:pPr>
      <w:r>
        <w:rPr>
          <w:rFonts w:hint="eastAsia"/>
          <w:color w:val="auto"/>
        </w:rPr>
        <w:t>4、在温州市行政审批与公共资源交易服务管理中心登记备案；（提供网上截图加盖单位公章）；</w:t>
      </w:r>
    </w:p>
    <w:p w14:paraId="252495A8">
      <w:pPr>
        <w:snapToGrid w:val="0"/>
        <w:spacing w:line="360" w:lineRule="auto"/>
        <w:ind w:firstLine="420" w:firstLineChars="200"/>
        <w:rPr>
          <w:color w:val="auto"/>
        </w:rPr>
      </w:pPr>
      <w:r>
        <w:rPr>
          <w:color w:val="auto"/>
        </w:rPr>
        <w:t>5</w:t>
      </w:r>
      <w:r>
        <w:rPr>
          <w:rFonts w:hint="eastAsia"/>
          <w:color w:val="auto"/>
        </w:rPr>
        <w:t>、在浙江省温州市有固定独立办公场所和代理采购业务所必需的办公条件，提供固定电话号码及办公场所证明材料；（提供办公场地租赁协议或产权证明文件复印件加盖单位公章）；</w:t>
      </w:r>
    </w:p>
    <w:p w14:paraId="4D8B33C8">
      <w:pPr>
        <w:snapToGrid w:val="0"/>
        <w:spacing w:line="360" w:lineRule="auto"/>
        <w:ind w:firstLine="420" w:firstLineChars="200"/>
        <w:rPr>
          <w:rFonts w:hint="eastAsia"/>
          <w:color w:val="auto"/>
        </w:rPr>
      </w:pPr>
      <w:r>
        <w:rPr>
          <w:color w:val="auto"/>
        </w:rPr>
        <w:t>6</w:t>
      </w:r>
      <w:r>
        <w:rPr>
          <w:rFonts w:hint="eastAsia"/>
          <w:color w:val="auto"/>
        </w:rPr>
        <w:t>、投标人</w:t>
      </w:r>
      <w:r>
        <w:rPr>
          <w:rFonts w:hint="eastAsia"/>
          <w:color w:val="auto"/>
          <w:lang w:eastAsia="zh-CN"/>
        </w:rPr>
        <w:t>在</w:t>
      </w:r>
      <w:r>
        <w:rPr>
          <w:rFonts w:hint="eastAsia"/>
          <w:color w:val="auto"/>
        </w:rPr>
        <w:t>参加</w:t>
      </w:r>
      <w:r>
        <w:rPr>
          <w:rFonts w:hint="eastAsia"/>
          <w:color w:val="auto"/>
          <w:lang w:eastAsia="zh-CN"/>
        </w:rPr>
        <w:t>本项目比选</w:t>
      </w:r>
      <w:r>
        <w:rPr>
          <w:rFonts w:hint="eastAsia"/>
          <w:color w:val="auto"/>
        </w:rPr>
        <w:t>前三年内未被列入“信用中国”网站(www.creditchina.gov.cn)失信被执行人、重大税收违法案件当事人、政府采购严重违法失信行为记录名单和“中国政府采购”网站（www.ccgp.gov.cn）政府采购严重违法失信行为记录名单（查询时间以发布招标公告之后查询结果为准，并将查询结果“截图”加盖公章附在投标文件中）；</w:t>
      </w:r>
    </w:p>
    <w:p w14:paraId="6A60A603">
      <w:pPr>
        <w:snapToGrid w:val="0"/>
        <w:spacing w:line="360" w:lineRule="auto"/>
        <w:ind w:firstLine="420" w:firstLineChars="200"/>
        <w:rPr>
          <w:rFonts w:hint="eastAsia"/>
          <w:color w:val="auto"/>
          <w:lang w:val="en-US" w:eastAsia="zh-CN"/>
        </w:rPr>
      </w:pPr>
      <w:r>
        <w:rPr>
          <w:rFonts w:hint="eastAsia"/>
          <w:color w:val="auto"/>
          <w:lang w:val="en-US" w:eastAsia="zh-CN"/>
        </w:rPr>
        <w:t>7、</w:t>
      </w:r>
      <w:r>
        <w:rPr>
          <w:rFonts w:hint="eastAsia"/>
          <w:color w:val="auto"/>
          <w:lang w:eastAsia="zh-CN"/>
        </w:rPr>
        <w:t>近三年内（自 2021 年</w:t>
      </w:r>
      <w:r>
        <w:rPr>
          <w:rFonts w:hint="eastAsia"/>
          <w:color w:val="auto"/>
          <w:lang w:val="en-US" w:eastAsia="zh-CN"/>
        </w:rPr>
        <w:t>8</w:t>
      </w:r>
      <w:r>
        <w:rPr>
          <w:rFonts w:hint="eastAsia"/>
          <w:color w:val="auto"/>
          <w:lang w:eastAsia="zh-CN"/>
        </w:rPr>
        <w:t xml:space="preserve"> 月 1 日至响应截止日期间）供应商及其法定代表人、拟委派项目负责人无行贿犯罪行为（查询结果以中国裁判文书网（</w:t>
      </w:r>
      <w:r>
        <w:rPr>
          <w:rFonts w:hint="eastAsia"/>
          <w:color w:val="auto"/>
        </w:rPr>
        <w:fldChar w:fldCharType="begin"/>
      </w:r>
      <w:r>
        <w:rPr>
          <w:rFonts w:hint="eastAsia"/>
          <w:color w:val="auto"/>
          <w:lang w:eastAsia="zh-CN"/>
        </w:rPr>
        <w:instrText xml:space="preserve">HYPERLINK "http://wenshu.court.gov.cn/" \h</w:instrText>
      </w:r>
      <w:r>
        <w:rPr>
          <w:rFonts w:hint="eastAsia"/>
          <w:color w:val="auto"/>
        </w:rPr>
        <w:fldChar w:fldCharType="separate"/>
      </w:r>
      <w:r>
        <w:rPr>
          <w:rFonts w:hint="eastAsia"/>
          <w:color w:val="auto"/>
          <w:lang w:eastAsia="zh-CN"/>
        </w:rPr>
        <w:t>http://wenshu.court.gov.cn/</w:t>
      </w:r>
      <w:r>
        <w:rPr>
          <w:rFonts w:hint="eastAsia"/>
          <w:color w:val="auto"/>
        </w:rPr>
        <w:fldChar w:fldCharType="end"/>
      </w:r>
      <w:r>
        <w:rPr>
          <w:rFonts w:hint="eastAsia"/>
          <w:color w:val="auto"/>
          <w:lang w:eastAsia="zh-CN"/>
        </w:rPr>
        <w:t>）网站页面显示内容为准并截图，时间以法院判决 书判决日期为准）；</w:t>
      </w:r>
    </w:p>
    <w:p w14:paraId="648B6A25">
      <w:pPr>
        <w:snapToGrid w:val="0"/>
        <w:spacing w:line="360" w:lineRule="auto"/>
        <w:ind w:firstLine="420" w:firstLineChars="200"/>
        <w:rPr>
          <w:color w:val="auto"/>
        </w:rPr>
      </w:pPr>
      <w:r>
        <w:rPr>
          <w:rFonts w:hint="eastAsia"/>
          <w:color w:val="auto"/>
          <w:lang w:val="en-US" w:eastAsia="zh-CN"/>
        </w:rPr>
        <w:t>8</w:t>
      </w:r>
      <w:r>
        <w:rPr>
          <w:rFonts w:hint="eastAsia"/>
          <w:color w:val="auto"/>
        </w:rPr>
        <w:t>、具备开展公立医疗机构</w:t>
      </w:r>
      <w:r>
        <w:rPr>
          <w:rFonts w:hint="eastAsia"/>
          <w:color w:val="auto"/>
          <w:lang w:eastAsia="zh-CN"/>
        </w:rPr>
        <w:t>服务类、货物类及工程类（不含药品）等项目</w:t>
      </w:r>
      <w:r>
        <w:rPr>
          <w:rFonts w:hint="eastAsia"/>
          <w:color w:val="auto"/>
        </w:rPr>
        <w:t>招标采购工作的项目管理经验和服务能力；</w:t>
      </w:r>
    </w:p>
    <w:p w14:paraId="457FD861">
      <w:pPr>
        <w:snapToGrid w:val="0"/>
        <w:spacing w:line="360" w:lineRule="auto"/>
        <w:ind w:firstLine="420" w:firstLineChars="200"/>
        <w:rPr>
          <w:color w:val="auto"/>
        </w:rPr>
      </w:pPr>
      <w:r>
        <w:rPr>
          <w:rFonts w:hint="eastAsia"/>
          <w:color w:val="auto"/>
          <w:lang w:val="en-US" w:eastAsia="zh-CN"/>
        </w:rPr>
        <w:t>9</w:t>
      </w:r>
      <w:r>
        <w:rPr>
          <w:rFonts w:hint="eastAsia"/>
          <w:color w:val="auto"/>
        </w:rPr>
        <w:t>、符合法律、法规规定的其他条件；</w:t>
      </w:r>
    </w:p>
    <w:p w14:paraId="78DC8EEF">
      <w:pPr>
        <w:snapToGrid w:val="0"/>
        <w:spacing w:line="360" w:lineRule="auto"/>
        <w:ind w:firstLine="420" w:firstLineChars="200"/>
        <w:rPr>
          <w:color w:val="auto"/>
        </w:rPr>
      </w:pPr>
      <w:r>
        <w:rPr>
          <w:rFonts w:hint="eastAsia"/>
          <w:color w:val="auto"/>
          <w:lang w:val="en-US" w:eastAsia="zh-CN"/>
        </w:rPr>
        <w:t>10</w:t>
      </w:r>
      <w:r>
        <w:rPr>
          <w:rFonts w:hint="eastAsia"/>
          <w:color w:val="auto"/>
        </w:rPr>
        <w:t>、谢绝联合体投标；</w:t>
      </w:r>
    </w:p>
    <w:p w14:paraId="595DE2DA">
      <w:pPr>
        <w:snapToGrid w:val="0"/>
        <w:spacing w:line="360" w:lineRule="auto"/>
        <w:ind w:firstLine="420" w:firstLineChars="200"/>
        <w:rPr>
          <w:color w:val="auto"/>
        </w:rPr>
      </w:pPr>
      <w:r>
        <w:rPr>
          <w:rFonts w:hint="eastAsia"/>
          <w:color w:val="auto"/>
        </w:rPr>
        <w:t>（六）特别说明：</w:t>
      </w:r>
    </w:p>
    <w:p w14:paraId="69D0ACA9">
      <w:pPr>
        <w:snapToGrid w:val="0"/>
        <w:spacing w:line="360" w:lineRule="auto"/>
        <w:ind w:firstLine="400" w:firstLineChars="200"/>
        <w:rPr>
          <w:color w:val="auto"/>
        </w:rPr>
      </w:pPr>
      <w:r>
        <w:rPr>
          <w:rFonts w:hint="eastAsia" w:ascii="宋体" w:hAnsi="宋体" w:cs="宋体"/>
          <w:color w:val="auto"/>
          <w:kern w:val="0"/>
          <w:sz w:val="20"/>
          <w:szCs w:val="20"/>
          <w:lang w:bidi="ar"/>
        </w:rPr>
        <w:t>▲</w:t>
      </w:r>
      <w:r>
        <w:rPr>
          <w:rFonts w:hint="eastAsia"/>
          <w:color w:val="auto"/>
          <w:lang w:val="en-US" w:eastAsia="zh-CN"/>
        </w:rPr>
        <w:t>1</w:t>
      </w:r>
      <w:r>
        <w:rPr>
          <w:rFonts w:hint="eastAsia"/>
          <w:color w:val="auto"/>
        </w:rPr>
        <w:t>、招标人在合同期限内不保证投标人在代理采购项目数量；本遴选结果供医院采购人参考自行选择采购代理机构，部分项目采购人有其他需求可以依法委托其他采购代理机构办理采购事宜的，由采购人自行与其签订委托代理协议，依法确定委托代理的事项，约定双方的权利义务。</w:t>
      </w:r>
    </w:p>
    <w:p w14:paraId="17866933">
      <w:pPr>
        <w:snapToGrid w:val="0"/>
        <w:spacing w:line="360" w:lineRule="auto"/>
        <w:ind w:firstLine="420" w:firstLineChars="200"/>
        <w:rPr>
          <w:rFonts w:hint="default"/>
          <w:color w:val="auto"/>
          <w:lang w:val="en-US"/>
        </w:rPr>
      </w:pPr>
      <w:r>
        <w:rPr>
          <w:rFonts w:hint="eastAsia"/>
          <w:color w:val="auto"/>
          <w:lang w:val="en-US" w:eastAsia="zh-CN"/>
        </w:rPr>
        <w:t>2</w:t>
      </w:r>
      <w:r>
        <w:rPr>
          <w:color w:val="auto"/>
        </w:rPr>
        <w:t>、</w:t>
      </w:r>
      <w:r>
        <w:rPr>
          <w:rFonts w:hint="eastAsia"/>
          <w:color w:val="auto"/>
        </w:rPr>
        <w:t>代理机构在代理过程中业务不精通，服务水平低、质量差，医院上级主管部门要求更换的，应无条件进行更换。</w:t>
      </w:r>
      <w:r>
        <w:rPr>
          <w:rFonts w:hint="eastAsia"/>
          <w:color w:val="auto"/>
          <w:lang w:eastAsia="zh-CN"/>
        </w:rPr>
        <w:t>医院采购部门对各代理机构在每个合同周期内的每季度开展评价，如第一次评价分数低</w:t>
      </w:r>
      <w:r>
        <w:rPr>
          <w:rFonts w:hint="eastAsia"/>
          <w:color w:val="auto"/>
          <w:lang w:val="en-US" w:eastAsia="zh-CN"/>
        </w:rPr>
        <w:t>于80分的，将书面通知整改；第二次出现低于80分的，</w:t>
      </w:r>
      <w:r>
        <w:rPr>
          <w:rFonts w:hint="eastAsia"/>
          <w:color w:val="auto"/>
          <w:lang w:eastAsia="zh-CN"/>
        </w:rPr>
        <w:t>医院有权单方取消代理资格。因评价多次低于</w:t>
      </w:r>
      <w:r>
        <w:rPr>
          <w:rFonts w:hint="eastAsia"/>
          <w:color w:val="auto"/>
          <w:lang w:val="en-US" w:eastAsia="zh-CN"/>
        </w:rPr>
        <w:t>80分而取消代理合同的代理单位，5年内不得代理招标人项目。</w:t>
      </w:r>
    </w:p>
    <w:p w14:paraId="5E20A09C">
      <w:pPr>
        <w:snapToGrid w:val="0"/>
        <w:spacing w:line="360" w:lineRule="auto"/>
        <w:ind w:firstLine="420" w:firstLineChars="200"/>
        <w:rPr>
          <w:rFonts w:hint="eastAsia" w:ascii="Times New Roman" w:hAnsi="Times New Roman" w:eastAsia="宋体" w:cs="Times New Roman"/>
          <w:color w:val="auto"/>
          <w:lang w:eastAsia="zh-CN"/>
        </w:rPr>
      </w:pPr>
      <w:r>
        <w:rPr>
          <w:rFonts w:hint="eastAsia"/>
          <w:color w:val="auto"/>
          <w:lang w:val="en-US" w:eastAsia="zh-CN"/>
        </w:rPr>
        <w:t>3</w:t>
      </w:r>
      <w:r>
        <w:rPr>
          <w:rFonts w:hint="eastAsia"/>
          <w:color w:val="auto"/>
        </w:rPr>
        <w:t>、代理机构在代理过程中应严格按国家、地方相关法律、法规代理，不得随意更换项目代理人。代理过程中医院要求中断或终止的，代理机构应当停止代理活动，做好资料移交，同时不</w:t>
      </w:r>
      <w:r>
        <w:rPr>
          <w:rFonts w:hint="eastAsia" w:ascii="Times New Roman" w:hAnsi="Times New Roman" w:eastAsia="宋体" w:cs="Times New Roman"/>
          <w:color w:val="auto"/>
        </w:rPr>
        <w:t>得向医院要求任何补偿或赔偿</w:t>
      </w:r>
      <w:r>
        <w:rPr>
          <w:rFonts w:hint="eastAsia" w:ascii="Times New Roman" w:hAnsi="Times New Roman" w:eastAsia="宋体" w:cs="Times New Roman"/>
          <w:color w:val="auto"/>
          <w:lang w:eastAsia="zh-CN"/>
        </w:rPr>
        <w:t>。</w:t>
      </w:r>
    </w:p>
    <w:p w14:paraId="13D1D6A1">
      <w:pPr>
        <w:snapToGrid w:val="0"/>
        <w:spacing w:line="360" w:lineRule="auto"/>
        <w:ind w:firstLine="420" w:firstLineChars="200"/>
        <w:rPr>
          <w:rFonts w:hint="eastAsia" w:ascii="Times New Roman" w:hAnsi="Times New Roman" w:eastAsia="宋体" w:cs="Times New Roman"/>
          <w:color w:val="auto"/>
        </w:rPr>
      </w:pPr>
      <w:r>
        <w:rPr>
          <w:rFonts w:hint="eastAsia" w:cs="Times New Roman"/>
          <w:color w:val="auto"/>
          <w:lang w:val="en-US" w:eastAsia="zh-CN"/>
        </w:rPr>
        <w:t>4</w:t>
      </w:r>
      <w:r>
        <w:rPr>
          <w:rFonts w:hint="eastAsia" w:ascii="Times New Roman" w:hAnsi="Times New Roman" w:eastAsia="宋体" w:cs="Times New Roman"/>
          <w:color w:val="auto"/>
        </w:rPr>
        <w:t>、代理机构在代理过程中存在违法违规违约，受到财政部门或上级主管部门查实等现象，招标人有权取消其在医院的代理资格，给招标人带来损失的应进行相应赔偿并记入黑名单，5年内不得代理招标人项目。</w:t>
      </w:r>
    </w:p>
    <w:p w14:paraId="446A8A96">
      <w:pPr>
        <w:snapToGrid w:val="0"/>
        <w:spacing w:line="360" w:lineRule="auto"/>
        <w:ind w:firstLine="42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（七） 遴选文件的获取及质疑</w:t>
      </w:r>
      <w:r>
        <w:rPr>
          <w:rFonts w:hint="eastAsia" w:cs="Times New Roman"/>
          <w:color w:val="auto"/>
          <w:lang w:val="en-US" w:eastAsia="zh-CN"/>
        </w:rPr>
        <w:t>：</w:t>
      </w:r>
    </w:p>
    <w:p w14:paraId="547B18DE">
      <w:pPr>
        <w:snapToGrid w:val="0"/>
        <w:spacing w:line="360" w:lineRule="auto"/>
        <w:ind w:firstLine="42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1、本项目在</w:t>
      </w:r>
      <w:r>
        <w:rPr>
          <w:rFonts w:hint="eastAsia"/>
          <w:color w:val="auto"/>
        </w:rPr>
        <w:t>温州市</w:t>
      </w:r>
      <w:r>
        <w:rPr>
          <w:rFonts w:hint="eastAsia"/>
          <w:color w:val="auto"/>
          <w:lang w:eastAsia="zh-CN"/>
        </w:rPr>
        <w:t>第七人民</w:t>
      </w:r>
      <w:r>
        <w:rPr>
          <w:rFonts w:hint="eastAsia"/>
          <w:color w:val="auto"/>
        </w:rPr>
        <w:t>医院外</w:t>
      </w:r>
      <w:r>
        <w:rPr>
          <w:color w:val="auto"/>
        </w:rPr>
        <w:t>网</w:t>
      </w:r>
      <w:r>
        <w:rPr>
          <w:rFonts w:hint="eastAsia" w:ascii="宋体" w:hAnsi="宋体" w:eastAsia="宋体" w:cs="宋体"/>
          <w:color w:val="auto"/>
          <w:lang w:eastAsia="zh-CN"/>
        </w:rPr>
        <w:t>（</w:t>
      </w:r>
      <w:r>
        <w:rPr>
          <w:rFonts w:hint="eastAsia" w:ascii="宋体" w:hAnsi="宋体" w:eastAsia="宋体" w:cs="宋体"/>
          <w:color w:val="auto"/>
        </w:rPr>
        <w:t>https://www.xl51.com/</w:t>
      </w:r>
      <w:r>
        <w:rPr>
          <w:rFonts w:hint="eastAsia" w:ascii="宋体" w:hAnsi="宋体" w:eastAsia="宋体" w:cs="宋体"/>
          <w:color w:val="auto"/>
          <w:lang w:eastAsia="zh-CN"/>
        </w:rPr>
        <w:t>）</w:t>
      </w:r>
      <w:r>
        <w:rPr>
          <w:rFonts w:hint="eastAsia"/>
          <w:color w:val="auto"/>
          <w:lang w:eastAsia="zh-CN"/>
        </w:rPr>
        <w:t>发布，</w:t>
      </w:r>
      <w:r>
        <w:rPr>
          <w:rFonts w:hint="eastAsia" w:ascii="Times New Roman" w:hAnsi="Times New Roman" w:eastAsia="宋体" w:cs="Times New Roman"/>
          <w:color w:val="auto"/>
          <w:lang w:val="en-US" w:eastAsia="zh-CN"/>
        </w:rPr>
        <w:t>凡有意参加本项目的投标人，请于本项目公告发布之日起至项目公开遴选，均可在我院外网免费获取遴选文件及相关资料。</w:t>
      </w:r>
    </w:p>
    <w:p w14:paraId="208B3DC7">
      <w:pPr>
        <w:snapToGrid w:val="0"/>
        <w:spacing w:line="360" w:lineRule="auto"/>
        <w:ind w:firstLine="42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r>
        <w:rPr>
          <w:rFonts w:hint="eastAsia"/>
          <w:color w:val="auto"/>
          <w:highlight w:val="none"/>
        </w:rPr>
        <w:t>招标代理机构对本遴选公告和遴选文件有异议的，请在202</w:t>
      </w:r>
      <w:r>
        <w:rPr>
          <w:rFonts w:hint="eastAsia"/>
          <w:color w:val="auto"/>
          <w:highlight w:val="none"/>
          <w:lang w:val="en-US" w:eastAsia="zh-CN"/>
        </w:rPr>
        <w:t>4</w:t>
      </w:r>
      <w:r>
        <w:rPr>
          <w:rFonts w:hint="eastAsia"/>
          <w:color w:val="auto"/>
          <w:highlight w:val="none"/>
        </w:rPr>
        <w:t>年</w:t>
      </w:r>
      <w:r>
        <w:rPr>
          <w:rFonts w:hint="eastAsia"/>
          <w:color w:val="auto"/>
          <w:highlight w:val="none"/>
          <w:lang w:val="en-US" w:eastAsia="zh-CN"/>
        </w:rPr>
        <w:t xml:space="preserve"> </w:t>
      </w:r>
      <w:r>
        <w:rPr>
          <w:rFonts w:hint="eastAsia"/>
          <w:color w:val="auto"/>
          <w:highlight w:val="none"/>
        </w:rPr>
        <w:t>月</w:t>
      </w:r>
      <w:r>
        <w:rPr>
          <w:rFonts w:hint="eastAsia"/>
          <w:color w:val="auto"/>
          <w:highlight w:val="none"/>
          <w:lang w:val="en-US" w:eastAsia="zh-CN"/>
        </w:rPr>
        <w:t xml:space="preserve"> </w:t>
      </w:r>
      <w:r>
        <w:rPr>
          <w:rFonts w:hint="eastAsia"/>
          <w:color w:val="auto"/>
          <w:highlight w:val="none"/>
        </w:rPr>
        <w:t>日前以书面形式提出，如确有与国家相关法规不一致的地方，我院将依法规进行修订，原则上我院不</w:t>
      </w:r>
      <w:r>
        <w:rPr>
          <w:rFonts w:hint="eastAsia"/>
          <w:color w:val="auto"/>
        </w:rPr>
        <w:t>接受除书面以外的其他形式的投诉。未提出异议的，视为默认我院的遴选公告和遴选文件，在递交参加遴选的文件后不得对我院遴选公告和遴选文件提出异议。</w:t>
      </w:r>
      <w:r>
        <w:rPr>
          <w:rFonts w:hint="eastAsia" w:ascii="Times New Roman" w:hAnsi="Times New Roman" w:eastAsia="宋体" w:cs="Times New Roman"/>
          <w:color w:val="auto"/>
          <w:lang w:val="en-US" w:eastAsia="zh-CN"/>
        </w:rPr>
        <w:t>本项目遴选文件的质疑、澄清、修改、补充等内容在温州市第七人民医院外网上发布信息向所有投标人公布。</w:t>
      </w:r>
    </w:p>
    <w:p w14:paraId="780A505A">
      <w:pPr>
        <w:snapToGrid w:val="0"/>
        <w:spacing w:line="360" w:lineRule="auto"/>
        <w:ind w:firstLine="420" w:firstLineChars="200"/>
        <w:rPr>
          <w:color w:val="auto"/>
        </w:rPr>
      </w:pPr>
      <w:r>
        <w:rPr>
          <w:rFonts w:hint="eastAsia"/>
          <w:color w:val="auto"/>
        </w:rPr>
        <w:t>（</w:t>
      </w:r>
      <w:r>
        <w:rPr>
          <w:rFonts w:hint="eastAsia"/>
          <w:color w:val="auto"/>
          <w:lang w:eastAsia="zh-CN"/>
        </w:rPr>
        <w:t>八</w:t>
      </w:r>
      <w:r>
        <w:rPr>
          <w:rFonts w:hint="eastAsia"/>
          <w:color w:val="auto"/>
        </w:rPr>
        <w:t>）报名时间、地点和要求：</w:t>
      </w:r>
    </w:p>
    <w:p w14:paraId="62C4D1B5">
      <w:pPr>
        <w:snapToGrid w:val="0"/>
        <w:spacing w:line="360" w:lineRule="auto"/>
        <w:ind w:firstLine="420" w:firstLineChars="200"/>
        <w:rPr>
          <w:color w:val="auto"/>
          <w:highlight w:val="none"/>
        </w:rPr>
      </w:pPr>
      <w:r>
        <w:rPr>
          <w:rFonts w:hint="eastAsia"/>
          <w:color w:val="auto"/>
        </w:rPr>
        <w:t>报名截止时间</w:t>
      </w:r>
      <w:r>
        <w:rPr>
          <w:rFonts w:hint="eastAsia"/>
          <w:color w:val="auto"/>
          <w:highlight w:val="none"/>
        </w:rPr>
        <w:t>：202</w:t>
      </w:r>
      <w:r>
        <w:rPr>
          <w:rFonts w:hint="eastAsia"/>
          <w:color w:val="auto"/>
          <w:highlight w:val="none"/>
          <w:lang w:val="en-US" w:eastAsia="zh-CN"/>
        </w:rPr>
        <w:t>4</w:t>
      </w:r>
      <w:r>
        <w:rPr>
          <w:rFonts w:hint="eastAsia"/>
          <w:color w:val="auto"/>
          <w:highlight w:val="none"/>
        </w:rPr>
        <w:t>年</w:t>
      </w:r>
      <w:r>
        <w:rPr>
          <w:rFonts w:hint="eastAsia"/>
          <w:color w:val="auto"/>
          <w:highlight w:val="none"/>
          <w:lang w:val="en-US" w:eastAsia="zh-CN"/>
        </w:rPr>
        <w:t>8</w:t>
      </w:r>
      <w:r>
        <w:rPr>
          <w:rFonts w:hint="eastAsia"/>
          <w:color w:val="auto"/>
          <w:highlight w:val="none"/>
        </w:rPr>
        <w:t>月</w:t>
      </w:r>
      <w:r>
        <w:rPr>
          <w:rFonts w:hint="eastAsia"/>
          <w:color w:val="auto"/>
          <w:highlight w:val="none"/>
          <w:lang w:val="en-US" w:eastAsia="zh-CN"/>
        </w:rPr>
        <w:t>26</w:t>
      </w:r>
      <w:r>
        <w:rPr>
          <w:rFonts w:hint="eastAsia"/>
          <w:color w:val="auto"/>
          <w:highlight w:val="none"/>
        </w:rPr>
        <w:t>日</w:t>
      </w:r>
      <w:r>
        <w:rPr>
          <w:rFonts w:hint="eastAsia"/>
          <w:color w:val="auto"/>
          <w:highlight w:val="none"/>
          <w:lang w:eastAsia="zh-CN"/>
        </w:rPr>
        <w:t>下</w:t>
      </w:r>
      <w:r>
        <w:rPr>
          <w:rFonts w:hint="eastAsia"/>
          <w:color w:val="auto"/>
          <w:highlight w:val="none"/>
        </w:rPr>
        <w:t>午</w:t>
      </w:r>
      <w:r>
        <w:rPr>
          <w:rFonts w:hint="eastAsia"/>
          <w:color w:val="auto"/>
          <w:highlight w:val="none"/>
          <w:lang w:val="en-US" w:eastAsia="zh-CN"/>
        </w:rPr>
        <w:t>4：30</w:t>
      </w:r>
      <w:r>
        <w:rPr>
          <w:rFonts w:hint="eastAsia"/>
          <w:color w:val="auto"/>
          <w:highlight w:val="none"/>
        </w:rPr>
        <w:t xml:space="preserve"> 。须持法定代表人授权委托书(若为法定代表人，需持法定代表人身份证明)和被委托人身份证原件以及营业执照、税务登记证、组织机构代码证或营业执照（三证合一）以及第（五）项对招标代理机构的资格要求的资质证明文件等复印件并加盖单位公章。</w:t>
      </w:r>
    </w:p>
    <w:p w14:paraId="36FD912F">
      <w:pPr>
        <w:snapToGrid w:val="0"/>
        <w:spacing w:line="360" w:lineRule="auto"/>
        <w:ind w:firstLine="420" w:firstLineChars="200"/>
        <w:rPr>
          <w:rFonts w:hint="default" w:eastAsia="宋体"/>
          <w:color w:val="auto"/>
          <w:highlight w:val="none"/>
          <w:u w:val="single"/>
          <w:lang w:val="en-US" w:eastAsia="zh-CN"/>
        </w:rPr>
      </w:pPr>
      <w:r>
        <w:rPr>
          <w:rFonts w:hint="eastAsia"/>
          <w:color w:val="auto"/>
          <w:highlight w:val="none"/>
        </w:rPr>
        <w:t>报名地点：</w:t>
      </w:r>
      <w:r>
        <w:rPr>
          <w:rFonts w:hint="eastAsia"/>
          <w:color w:val="auto"/>
          <w:u w:val="single"/>
          <w:lang w:val="en-US" w:eastAsia="zh-CN"/>
        </w:rPr>
        <w:t>温州市瓯海区潘桥街道学士前村温州市第七人民医院（潘桥院区）后勤楼3楼采购中心。</w:t>
      </w:r>
    </w:p>
    <w:p w14:paraId="2013F6E0">
      <w:pPr>
        <w:snapToGrid w:val="0"/>
        <w:spacing w:line="360" w:lineRule="auto"/>
        <w:ind w:firstLine="420" w:firstLineChars="200"/>
        <w:rPr>
          <w:rFonts w:hint="eastAsia" w:eastAsia="宋体"/>
          <w:color w:val="auto"/>
          <w:highlight w:val="none"/>
          <w:lang w:eastAsia="zh-CN"/>
        </w:rPr>
      </w:pPr>
      <w:r>
        <w:rPr>
          <w:rFonts w:hint="eastAsia"/>
          <w:color w:val="auto"/>
          <w:highlight w:val="none"/>
        </w:rPr>
        <w:t>联系人：</w:t>
      </w:r>
      <w:r>
        <w:rPr>
          <w:rFonts w:hint="eastAsia"/>
          <w:color w:val="auto"/>
          <w:highlight w:val="none"/>
          <w:lang w:eastAsia="zh-CN"/>
        </w:rPr>
        <w:t>朱</w:t>
      </w:r>
      <w:bookmarkStart w:id="7" w:name="_GoBack"/>
      <w:bookmarkEnd w:id="7"/>
      <w:r>
        <w:rPr>
          <w:rFonts w:hint="eastAsia"/>
          <w:color w:val="auto"/>
          <w:highlight w:val="none"/>
          <w:lang w:eastAsia="zh-CN"/>
        </w:rPr>
        <w:t>老师</w:t>
      </w:r>
      <w:r>
        <w:rPr>
          <w:rFonts w:hint="eastAsia"/>
          <w:color w:val="auto"/>
          <w:highlight w:val="none"/>
          <w:lang w:val="en-US" w:eastAsia="zh-CN"/>
        </w:rPr>
        <w:t xml:space="preserve"> </w:t>
      </w:r>
    </w:p>
    <w:p w14:paraId="54074222">
      <w:pPr>
        <w:snapToGrid w:val="0"/>
        <w:spacing w:line="360" w:lineRule="auto"/>
        <w:ind w:firstLine="420" w:firstLineChars="200"/>
        <w:rPr>
          <w:rFonts w:hint="eastAsia" w:eastAsia="宋体"/>
          <w:color w:val="auto"/>
          <w:highlight w:val="none"/>
          <w:lang w:val="en-US" w:eastAsia="zh-CN"/>
        </w:rPr>
      </w:pPr>
      <w:r>
        <w:rPr>
          <w:rFonts w:hint="eastAsia"/>
          <w:color w:val="auto"/>
          <w:highlight w:val="none"/>
        </w:rPr>
        <w:t>联系电话：</w:t>
      </w:r>
      <w:r>
        <w:rPr>
          <w:rFonts w:hint="eastAsia" w:ascii="宋体" w:hAnsi="宋体" w:eastAsia="宋体" w:cs="宋体"/>
          <w:i w:val="0"/>
          <w:iCs w:val="0"/>
          <w:caps w:val="0"/>
          <w:color w:val="000000"/>
          <w:spacing w:val="0"/>
          <w:sz w:val="24"/>
          <w:szCs w:val="24"/>
          <w:shd w:val="clear" w:fill="FFFFFF"/>
        </w:rPr>
        <w:t>0577-89870153</w:t>
      </w:r>
    </w:p>
    <w:p w14:paraId="32808EEE">
      <w:pPr>
        <w:snapToGrid w:val="0"/>
        <w:spacing w:line="360" w:lineRule="auto"/>
        <w:ind w:firstLine="420" w:firstLineChars="200"/>
        <w:rPr>
          <w:color w:val="auto"/>
          <w:highlight w:val="none"/>
        </w:rPr>
      </w:pPr>
      <w:r>
        <w:rPr>
          <w:rFonts w:hint="eastAsia"/>
          <w:color w:val="auto"/>
          <w:highlight w:val="none"/>
        </w:rPr>
        <w:t>注：上述文件携带齐全且通过审查的单位方为成功报名，否则报名将被拒绝，</w:t>
      </w:r>
      <w:r>
        <w:rPr>
          <w:color w:val="auto"/>
          <w:highlight w:val="none"/>
        </w:rPr>
        <w:t>不能参加遴选</w:t>
      </w:r>
      <w:r>
        <w:rPr>
          <w:rFonts w:hint="eastAsia"/>
          <w:color w:val="auto"/>
          <w:highlight w:val="none"/>
        </w:rPr>
        <w:t>。</w:t>
      </w:r>
    </w:p>
    <w:p w14:paraId="0866224C">
      <w:pPr>
        <w:snapToGrid w:val="0"/>
        <w:spacing w:line="360" w:lineRule="auto"/>
        <w:ind w:firstLine="420" w:firstLineChars="200"/>
        <w:rPr>
          <w:color w:val="auto"/>
          <w:highlight w:val="none"/>
        </w:rPr>
      </w:pPr>
      <w:r>
        <w:rPr>
          <w:rFonts w:hint="eastAsia"/>
          <w:color w:val="auto"/>
          <w:highlight w:val="none"/>
        </w:rPr>
        <w:t>公开遴选时间：202</w:t>
      </w:r>
      <w:r>
        <w:rPr>
          <w:rFonts w:hint="eastAsia"/>
          <w:color w:val="auto"/>
          <w:highlight w:val="none"/>
          <w:lang w:val="en-US" w:eastAsia="zh-CN"/>
        </w:rPr>
        <w:t>4</w:t>
      </w:r>
      <w:r>
        <w:rPr>
          <w:rFonts w:hint="eastAsia"/>
          <w:color w:val="auto"/>
          <w:highlight w:val="none"/>
        </w:rPr>
        <w:t>年</w:t>
      </w:r>
      <w:r>
        <w:rPr>
          <w:rFonts w:hint="eastAsia"/>
          <w:color w:val="auto"/>
          <w:highlight w:val="none"/>
          <w:lang w:val="en-US" w:eastAsia="zh-CN"/>
        </w:rPr>
        <w:t xml:space="preserve"> 8</w:t>
      </w:r>
      <w:r>
        <w:rPr>
          <w:rFonts w:hint="eastAsia"/>
          <w:color w:val="auto"/>
          <w:highlight w:val="none"/>
        </w:rPr>
        <w:t>月</w:t>
      </w:r>
      <w:r>
        <w:rPr>
          <w:rFonts w:hint="eastAsia"/>
          <w:color w:val="auto"/>
          <w:highlight w:val="none"/>
          <w:lang w:val="en-US" w:eastAsia="zh-CN"/>
        </w:rPr>
        <w:t xml:space="preserve">27 </w:t>
      </w:r>
      <w:r>
        <w:rPr>
          <w:rFonts w:hint="eastAsia"/>
          <w:color w:val="auto"/>
          <w:highlight w:val="none"/>
        </w:rPr>
        <w:t>日</w:t>
      </w:r>
      <w:r>
        <w:rPr>
          <w:rFonts w:hint="eastAsia"/>
          <w:color w:val="auto"/>
          <w:highlight w:val="none"/>
          <w:lang w:val="en-US" w:eastAsia="zh-CN"/>
        </w:rPr>
        <w:t>9</w:t>
      </w:r>
      <w:r>
        <w:rPr>
          <w:rFonts w:hint="eastAsia"/>
          <w:color w:val="auto"/>
          <w:highlight w:val="none"/>
          <w:lang w:eastAsia="zh-CN"/>
        </w:rPr>
        <w:t>：</w:t>
      </w:r>
      <w:r>
        <w:rPr>
          <w:rFonts w:hint="eastAsia"/>
          <w:color w:val="auto"/>
          <w:highlight w:val="none"/>
          <w:lang w:val="en-US" w:eastAsia="zh-CN"/>
        </w:rPr>
        <w:t>30</w:t>
      </w:r>
      <w:r>
        <w:rPr>
          <w:rFonts w:hint="eastAsia"/>
          <w:color w:val="auto"/>
          <w:highlight w:val="none"/>
        </w:rPr>
        <w:t>，逾期不予接收遴选投标文件。</w:t>
      </w:r>
    </w:p>
    <w:p w14:paraId="27706BF1">
      <w:pPr>
        <w:snapToGrid w:val="0"/>
        <w:spacing w:line="360" w:lineRule="auto"/>
        <w:ind w:firstLine="420" w:firstLineChars="200"/>
        <w:rPr>
          <w:rFonts w:hint="eastAsia" w:eastAsia="宋体"/>
          <w:color w:val="auto"/>
          <w:highlight w:val="none"/>
          <w:u w:val="single"/>
          <w:lang w:val="en-US" w:eastAsia="zh-CN"/>
        </w:rPr>
      </w:pPr>
      <w:r>
        <w:rPr>
          <w:rFonts w:hint="eastAsia"/>
          <w:color w:val="auto"/>
          <w:highlight w:val="none"/>
        </w:rPr>
        <w:t>公开遴选地点：</w:t>
      </w:r>
      <w:r>
        <w:rPr>
          <w:rFonts w:hint="eastAsia"/>
          <w:color w:val="auto"/>
          <w:highlight w:val="none"/>
          <w:u w:val="single"/>
        </w:rPr>
        <w:t xml:space="preserve"> </w:t>
      </w:r>
      <w:r>
        <w:rPr>
          <w:rFonts w:hint="eastAsia"/>
          <w:color w:val="auto"/>
          <w:u w:val="single"/>
          <w:lang w:val="en-US" w:eastAsia="zh-CN"/>
        </w:rPr>
        <w:t>温州市瓯海区潘桥街道学士前村温州市第七人民医院（潘桥院区）门诊楼四楼3号会议室。</w:t>
      </w:r>
    </w:p>
    <w:p w14:paraId="4E3CB8B9">
      <w:pPr>
        <w:numPr>
          <w:ilvl w:val="0"/>
          <w:numId w:val="0"/>
        </w:numPr>
        <w:shd w:val="clear" w:color="auto" w:fill="FFFFFF"/>
        <w:autoSpaceDE w:val="0"/>
        <w:autoSpaceDN w:val="0"/>
        <w:adjustRightInd w:val="0"/>
        <w:ind w:firstLine="420" w:firstLineChars="200"/>
        <w:jc w:val="left"/>
        <w:rPr>
          <w:color w:val="auto"/>
        </w:rPr>
      </w:pPr>
      <w:r>
        <w:rPr>
          <w:rFonts w:hint="eastAsia" w:ascii="宋体" w:hAnsi="宋体" w:cs="宋体"/>
          <w:color w:val="auto"/>
          <w:szCs w:val="21"/>
          <w:shd w:val="clear" w:color="auto" w:fill="FFFFFF"/>
          <w:lang w:eastAsia="zh-CN" w:bidi="ar"/>
        </w:rPr>
        <w:t>本项目</w:t>
      </w:r>
      <w:r>
        <w:rPr>
          <w:rFonts w:hint="eastAsia" w:ascii="宋体" w:hAnsi="宋体" w:cs="宋体"/>
          <w:color w:val="auto"/>
          <w:szCs w:val="21"/>
          <w:shd w:val="clear" w:color="auto" w:fill="FFFFFF"/>
          <w:lang w:bidi="ar"/>
        </w:rPr>
        <w:t>监督</w:t>
      </w:r>
      <w:r>
        <w:rPr>
          <w:rFonts w:hint="eastAsia" w:ascii="宋体" w:hAnsi="宋体" w:cs="宋体"/>
          <w:color w:val="auto"/>
          <w:szCs w:val="21"/>
          <w:shd w:val="clear" w:color="auto" w:fill="FFFFFF"/>
          <w:lang w:eastAsia="zh-CN" w:bidi="ar"/>
        </w:rPr>
        <w:t>电话</w:t>
      </w:r>
      <w:r>
        <w:rPr>
          <w:rFonts w:hint="eastAsia" w:ascii="宋体" w:hAnsi="宋体" w:cs="宋体"/>
          <w:color w:val="auto"/>
          <w:szCs w:val="21"/>
          <w:shd w:val="clear" w:color="auto" w:fill="FFFFFF"/>
          <w:lang w:bidi="ar"/>
        </w:rPr>
        <w:t>：</w:t>
      </w:r>
      <w:r>
        <w:rPr>
          <w:rFonts w:hint="eastAsia" w:ascii="宋体" w:hAnsi="宋体" w:cs="宋体"/>
          <w:color w:val="auto"/>
          <w:szCs w:val="21"/>
          <w:shd w:val="clear" w:color="auto" w:fill="FFFFFF"/>
          <w:lang w:val="en-US" w:eastAsia="zh-CN" w:bidi="ar"/>
        </w:rPr>
        <w:t>0</w:t>
      </w:r>
      <w:r>
        <w:rPr>
          <w:rFonts w:hint="eastAsia" w:ascii="新宋体" w:hAnsi="新宋体" w:eastAsia="新宋体" w:cs="新宋体"/>
          <w:color w:val="auto"/>
          <w:sz w:val="22"/>
          <w:highlight w:val="none"/>
        </w:rPr>
        <w:t>577-56575113</w:t>
      </w:r>
    </w:p>
    <w:p w14:paraId="71F9A2E9">
      <w:pPr>
        <w:spacing w:line="360" w:lineRule="auto"/>
        <w:jc w:val="center"/>
        <w:outlineLvl w:val="0"/>
        <w:rPr>
          <w:b/>
          <w:bCs/>
          <w:color w:val="auto"/>
          <w:sz w:val="32"/>
        </w:rPr>
      </w:pPr>
      <w:r>
        <w:rPr>
          <w:b/>
          <w:bCs/>
          <w:color w:val="auto"/>
          <w:sz w:val="32"/>
        </w:rPr>
        <w:br w:type="page"/>
      </w:r>
      <w:bookmarkStart w:id="3" w:name="_Toc21908"/>
      <w:r>
        <w:rPr>
          <w:rFonts w:hAnsi="宋体"/>
          <w:b/>
          <w:bCs/>
          <w:color w:val="auto"/>
          <w:sz w:val="32"/>
        </w:rPr>
        <w:t>第二章</w:t>
      </w:r>
      <w:r>
        <w:rPr>
          <w:rFonts w:hint="eastAsia" w:hAnsi="宋体"/>
          <w:b/>
          <w:bCs/>
          <w:color w:val="auto"/>
          <w:sz w:val="32"/>
          <w:lang w:val="en-US" w:eastAsia="zh-CN"/>
        </w:rPr>
        <w:t xml:space="preserve"> </w:t>
      </w:r>
      <w:r>
        <w:rPr>
          <w:rFonts w:hint="eastAsia" w:hAnsi="宋体"/>
          <w:b/>
          <w:bCs/>
          <w:color w:val="auto"/>
          <w:sz w:val="32"/>
        </w:rPr>
        <w:t>遴选要求和</w:t>
      </w:r>
      <w:r>
        <w:rPr>
          <w:rFonts w:hAnsi="宋体"/>
          <w:b/>
          <w:bCs/>
          <w:color w:val="auto"/>
          <w:sz w:val="32"/>
        </w:rPr>
        <w:t>须知</w:t>
      </w:r>
      <w:bookmarkEnd w:id="3"/>
    </w:p>
    <w:p w14:paraId="7FA0C1B4">
      <w:pPr>
        <w:spacing w:line="360" w:lineRule="auto"/>
        <w:jc w:val="center"/>
        <w:rPr>
          <w:b/>
          <w:bCs/>
          <w:color w:val="auto"/>
          <w:sz w:val="24"/>
        </w:rPr>
      </w:pPr>
    </w:p>
    <w:p w14:paraId="0A00FF1B">
      <w:pPr>
        <w:spacing w:line="360" w:lineRule="auto"/>
        <w:rPr>
          <w:b/>
          <w:bCs/>
          <w:color w:val="auto"/>
          <w:sz w:val="24"/>
        </w:rPr>
      </w:pPr>
      <w:r>
        <w:rPr>
          <w:rFonts w:hAnsi="宋体"/>
          <w:b/>
          <w:bCs/>
          <w:color w:val="auto"/>
          <w:sz w:val="24"/>
        </w:rPr>
        <w:t>一、综合说明</w:t>
      </w:r>
    </w:p>
    <w:p w14:paraId="23818AB5">
      <w:pPr>
        <w:snapToGrid w:val="0"/>
        <w:spacing w:line="360" w:lineRule="auto"/>
        <w:ind w:firstLine="480" w:firstLineChars="200"/>
        <w:rPr>
          <w:rFonts w:hAnsi="宋体"/>
          <w:color w:val="auto"/>
          <w:sz w:val="24"/>
        </w:rPr>
      </w:pPr>
      <w:r>
        <w:rPr>
          <w:rFonts w:hint="eastAsia" w:hAnsi="宋体"/>
          <w:color w:val="auto"/>
          <w:sz w:val="24"/>
        </w:rPr>
        <w:t>本次遴选的服务为温州市</w:t>
      </w:r>
      <w:r>
        <w:rPr>
          <w:rFonts w:hint="eastAsia" w:hAnsi="宋体"/>
          <w:color w:val="auto"/>
          <w:sz w:val="24"/>
          <w:lang w:eastAsia="zh-CN"/>
        </w:rPr>
        <w:t>第七人民</w:t>
      </w:r>
      <w:r>
        <w:rPr>
          <w:rFonts w:hint="eastAsia" w:hAnsi="宋体"/>
          <w:color w:val="auto"/>
          <w:sz w:val="24"/>
        </w:rPr>
        <w:t>医院医用耗材的招标代理服务</w:t>
      </w:r>
      <w:r>
        <w:rPr>
          <w:rFonts w:hint="eastAsia" w:hAnsi="宋体"/>
          <w:b/>
          <w:bCs/>
          <w:color w:val="auto"/>
          <w:sz w:val="24"/>
        </w:rPr>
        <w:t>，</w:t>
      </w:r>
      <w:r>
        <w:rPr>
          <w:rFonts w:hint="eastAsia" w:hAnsi="宋体"/>
          <w:color w:val="auto"/>
          <w:sz w:val="24"/>
        </w:rPr>
        <w:t>期限为</w:t>
      </w:r>
      <w:r>
        <w:rPr>
          <w:rFonts w:hint="eastAsia" w:hAnsi="宋体"/>
          <w:color w:val="auto"/>
          <w:sz w:val="24"/>
          <w:lang w:val="en-US" w:eastAsia="zh-CN"/>
        </w:rPr>
        <w:t>1</w:t>
      </w:r>
      <w:r>
        <w:rPr>
          <w:rFonts w:hint="eastAsia" w:hAnsi="宋体"/>
          <w:color w:val="auto"/>
          <w:sz w:val="24"/>
        </w:rPr>
        <w:t>年。合同期内，院方保留终止合同重新遴选的权利。如遇国家或上级部门招标相关政策抵触，该合同自行终止。</w:t>
      </w:r>
    </w:p>
    <w:p w14:paraId="02F7F102">
      <w:pPr>
        <w:spacing w:line="360" w:lineRule="auto"/>
        <w:ind w:firstLine="480" w:firstLineChars="200"/>
        <w:rPr>
          <w:color w:val="auto"/>
          <w:sz w:val="24"/>
        </w:rPr>
      </w:pPr>
      <w:r>
        <w:rPr>
          <w:rFonts w:hAnsi="宋体"/>
          <w:color w:val="auto"/>
          <w:sz w:val="24"/>
        </w:rPr>
        <w:t>本文件仅适用于</w:t>
      </w:r>
      <w:r>
        <w:rPr>
          <w:rFonts w:hint="eastAsia" w:ascii="Times New Roman" w:hAnsi="宋体" w:eastAsia="宋体" w:cs="Times New Roman"/>
          <w:color w:val="auto"/>
          <w:sz w:val="24"/>
        </w:rPr>
        <w:t>温州市</w:t>
      </w:r>
      <w:r>
        <w:rPr>
          <w:rFonts w:hint="eastAsia" w:ascii="Times New Roman" w:hAnsi="宋体" w:eastAsia="宋体" w:cs="Times New Roman"/>
          <w:color w:val="auto"/>
          <w:sz w:val="24"/>
          <w:lang w:eastAsia="zh-CN"/>
        </w:rPr>
        <w:t>第七人民医院</w:t>
      </w:r>
      <w:r>
        <w:rPr>
          <w:rFonts w:hint="eastAsia"/>
          <w:color w:val="auto"/>
          <w:sz w:val="24"/>
          <w:szCs w:val="24"/>
          <w:lang w:val="en-US" w:eastAsia="zh-CN"/>
        </w:rPr>
        <w:t>2024-2025年度</w:t>
      </w:r>
      <w:r>
        <w:rPr>
          <w:rFonts w:hint="eastAsia"/>
          <w:color w:val="auto"/>
          <w:sz w:val="24"/>
          <w:szCs w:val="24"/>
          <w:lang w:eastAsia="zh-CN"/>
        </w:rPr>
        <w:t>服务类、货物类及工程类（不含药品）</w:t>
      </w:r>
      <w:r>
        <w:rPr>
          <w:rFonts w:hint="eastAsia" w:ascii="Times New Roman" w:hAnsi="宋体" w:eastAsia="宋体" w:cs="Times New Roman"/>
          <w:color w:val="auto"/>
          <w:sz w:val="24"/>
          <w:lang w:eastAsia="zh-CN"/>
        </w:rPr>
        <w:t>等招标项目招标代理机构遴选</w:t>
      </w:r>
      <w:r>
        <w:rPr>
          <w:rFonts w:ascii="Times New Roman" w:hAnsi="宋体" w:eastAsia="宋体" w:cs="Times New Roman"/>
          <w:color w:val="auto"/>
          <w:sz w:val="24"/>
        </w:rPr>
        <w:t>。</w:t>
      </w:r>
    </w:p>
    <w:p w14:paraId="28939A58">
      <w:pPr>
        <w:spacing w:line="360" w:lineRule="auto"/>
        <w:rPr>
          <w:b/>
          <w:bCs/>
          <w:color w:val="auto"/>
          <w:sz w:val="24"/>
        </w:rPr>
      </w:pPr>
      <w:r>
        <w:rPr>
          <w:rFonts w:hAnsi="宋体"/>
          <w:b/>
          <w:bCs/>
          <w:color w:val="auto"/>
          <w:sz w:val="24"/>
        </w:rPr>
        <w:t>二、遴选文件说明</w:t>
      </w:r>
    </w:p>
    <w:p w14:paraId="70784A25">
      <w:pPr>
        <w:spacing w:line="360" w:lineRule="auto"/>
        <w:rPr>
          <w:color w:val="auto"/>
          <w:kern w:val="0"/>
          <w:sz w:val="24"/>
        </w:rPr>
      </w:pPr>
      <w:r>
        <w:rPr>
          <w:rFonts w:hAnsi="宋体"/>
          <w:color w:val="auto"/>
          <w:sz w:val="24"/>
        </w:rPr>
        <w:t>（一）</w:t>
      </w:r>
      <w:r>
        <w:rPr>
          <w:rFonts w:hAnsi="宋体"/>
          <w:color w:val="auto"/>
          <w:kern w:val="0"/>
          <w:sz w:val="24"/>
        </w:rPr>
        <w:t>遴选文件的组成</w:t>
      </w:r>
    </w:p>
    <w:p w14:paraId="79741153">
      <w:pPr>
        <w:keepNext w:val="0"/>
        <w:keepLines w:val="0"/>
        <w:pageBreakBefore w:val="0"/>
        <w:widowControl w:val="0"/>
        <w:kinsoku/>
        <w:wordWrap/>
        <w:overflowPunct/>
        <w:topLinePunct w:val="0"/>
        <w:autoSpaceDE/>
        <w:autoSpaceDN/>
        <w:bidi w:val="0"/>
        <w:snapToGrid/>
        <w:spacing w:line="240" w:lineRule="auto"/>
        <w:rPr>
          <w:color w:val="auto"/>
          <w:kern w:val="0"/>
          <w:sz w:val="24"/>
        </w:rPr>
      </w:pPr>
      <w:r>
        <w:rPr>
          <w:color w:val="auto"/>
          <w:kern w:val="0"/>
          <w:sz w:val="24"/>
        </w:rPr>
        <w:t>1</w:t>
      </w:r>
      <w:r>
        <w:rPr>
          <w:rFonts w:hAnsi="宋体"/>
          <w:color w:val="auto"/>
          <w:kern w:val="0"/>
          <w:sz w:val="24"/>
        </w:rPr>
        <w:t>、</w:t>
      </w:r>
      <w:r>
        <w:rPr>
          <w:rFonts w:hint="eastAsia" w:hAnsi="宋体"/>
          <w:color w:val="auto"/>
          <w:kern w:val="0"/>
          <w:sz w:val="24"/>
        </w:rPr>
        <w:t>遴选</w:t>
      </w:r>
      <w:r>
        <w:rPr>
          <w:rFonts w:hAnsi="宋体"/>
          <w:color w:val="auto"/>
          <w:kern w:val="0"/>
          <w:sz w:val="24"/>
        </w:rPr>
        <w:t>公告。</w:t>
      </w:r>
    </w:p>
    <w:p w14:paraId="5FFF8EC5">
      <w:pPr>
        <w:keepNext w:val="0"/>
        <w:keepLines w:val="0"/>
        <w:pageBreakBefore w:val="0"/>
        <w:widowControl w:val="0"/>
        <w:kinsoku/>
        <w:wordWrap/>
        <w:overflowPunct/>
        <w:topLinePunct w:val="0"/>
        <w:autoSpaceDE/>
        <w:autoSpaceDN/>
        <w:bidi w:val="0"/>
        <w:snapToGrid/>
        <w:spacing w:line="240" w:lineRule="auto"/>
        <w:rPr>
          <w:rFonts w:hAnsi="宋体"/>
          <w:color w:val="auto"/>
          <w:kern w:val="0"/>
          <w:sz w:val="24"/>
        </w:rPr>
      </w:pPr>
      <w:r>
        <w:rPr>
          <w:color w:val="auto"/>
          <w:kern w:val="0"/>
          <w:sz w:val="24"/>
        </w:rPr>
        <w:t>2</w:t>
      </w:r>
      <w:r>
        <w:rPr>
          <w:rFonts w:hAnsi="宋体"/>
          <w:color w:val="auto"/>
          <w:kern w:val="0"/>
          <w:sz w:val="24"/>
        </w:rPr>
        <w:t>、</w:t>
      </w:r>
      <w:r>
        <w:rPr>
          <w:rFonts w:hint="eastAsia" w:hAnsi="宋体"/>
          <w:color w:val="auto"/>
          <w:kern w:val="0"/>
          <w:sz w:val="24"/>
        </w:rPr>
        <w:t>遴选</w:t>
      </w:r>
      <w:r>
        <w:rPr>
          <w:rFonts w:hint="eastAsia" w:hAnsi="宋体"/>
          <w:color w:val="auto"/>
          <w:kern w:val="0"/>
          <w:sz w:val="24"/>
          <w:lang w:eastAsia="zh-CN"/>
        </w:rPr>
        <w:t>要求和</w:t>
      </w:r>
      <w:r>
        <w:rPr>
          <w:rFonts w:hAnsi="宋体"/>
          <w:color w:val="auto"/>
          <w:kern w:val="0"/>
          <w:sz w:val="24"/>
        </w:rPr>
        <w:t>须知。</w:t>
      </w:r>
    </w:p>
    <w:p w14:paraId="399370E8">
      <w:pPr>
        <w:keepNext w:val="0"/>
        <w:keepLines w:val="0"/>
        <w:pageBreakBefore w:val="0"/>
        <w:widowControl w:val="0"/>
        <w:kinsoku/>
        <w:wordWrap/>
        <w:overflowPunct/>
        <w:topLinePunct w:val="0"/>
        <w:autoSpaceDE/>
        <w:autoSpaceDN/>
        <w:bidi w:val="0"/>
        <w:snapToGrid/>
        <w:spacing w:line="240" w:lineRule="auto"/>
        <w:rPr>
          <w:rFonts w:hint="eastAsia" w:hAnsi="宋体"/>
          <w:color w:val="auto"/>
          <w:kern w:val="0"/>
          <w:sz w:val="24"/>
        </w:rPr>
      </w:pPr>
      <w:r>
        <w:rPr>
          <w:rFonts w:hint="eastAsia"/>
          <w:color w:val="auto"/>
          <w:kern w:val="0"/>
          <w:sz w:val="24"/>
        </w:rPr>
        <w:t>3、评定内容及</w:t>
      </w:r>
      <w:r>
        <w:rPr>
          <w:rFonts w:hAnsi="宋体"/>
          <w:color w:val="auto"/>
          <w:kern w:val="0"/>
          <w:sz w:val="24"/>
        </w:rPr>
        <w:t>评标标准</w:t>
      </w:r>
      <w:r>
        <w:rPr>
          <w:rFonts w:hint="eastAsia" w:hAnsi="宋体"/>
          <w:color w:val="auto"/>
          <w:kern w:val="0"/>
          <w:sz w:val="24"/>
        </w:rPr>
        <w:t>。</w:t>
      </w:r>
    </w:p>
    <w:p w14:paraId="407BF574">
      <w:pPr>
        <w:pStyle w:val="12"/>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eastAsia" w:ascii="Times New Roman" w:hAnsi="宋体" w:eastAsia="宋体" w:cs="Times New Roman"/>
          <w:color w:val="auto"/>
          <w:kern w:val="0"/>
          <w:sz w:val="24"/>
          <w:szCs w:val="24"/>
          <w:lang w:val="en-US" w:eastAsia="zh-CN" w:bidi="ar-SA"/>
        </w:rPr>
      </w:pPr>
      <w:r>
        <w:rPr>
          <w:rFonts w:hint="eastAsia" w:ascii="Times New Roman" w:hAnsi="宋体" w:eastAsia="宋体" w:cs="Times New Roman"/>
          <w:color w:val="auto"/>
          <w:kern w:val="0"/>
          <w:sz w:val="24"/>
          <w:szCs w:val="24"/>
          <w:lang w:val="en-US" w:eastAsia="zh-CN" w:bidi="ar-SA"/>
        </w:rPr>
        <w:t>4、遴选代理机构的服务要求</w:t>
      </w:r>
    </w:p>
    <w:p w14:paraId="5165BE18">
      <w:pPr>
        <w:keepNext w:val="0"/>
        <w:keepLines w:val="0"/>
        <w:pageBreakBefore w:val="0"/>
        <w:widowControl w:val="0"/>
        <w:kinsoku/>
        <w:wordWrap/>
        <w:overflowPunct/>
        <w:topLinePunct w:val="0"/>
        <w:autoSpaceDE/>
        <w:autoSpaceDN/>
        <w:bidi w:val="0"/>
        <w:snapToGrid/>
        <w:spacing w:line="240" w:lineRule="auto"/>
        <w:rPr>
          <w:color w:val="auto"/>
          <w:kern w:val="0"/>
          <w:sz w:val="24"/>
        </w:rPr>
      </w:pPr>
      <w:r>
        <w:rPr>
          <w:rFonts w:hint="eastAsia" w:hAnsi="宋体"/>
          <w:color w:val="auto"/>
          <w:kern w:val="0"/>
          <w:sz w:val="24"/>
          <w:lang w:val="en-US" w:eastAsia="zh-CN"/>
        </w:rPr>
        <w:t>5</w:t>
      </w:r>
      <w:r>
        <w:rPr>
          <w:rFonts w:hAnsi="宋体"/>
          <w:color w:val="auto"/>
          <w:kern w:val="0"/>
          <w:sz w:val="24"/>
        </w:rPr>
        <w:t>、合同主要条款。</w:t>
      </w:r>
    </w:p>
    <w:p w14:paraId="470AFDE3">
      <w:pPr>
        <w:keepNext w:val="0"/>
        <w:keepLines w:val="0"/>
        <w:pageBreakBefore w:val="0"/>
        <w:widowControl w:val="0"/>
        <w:kinsoku/>
        <w:wordWrap/>
        <w:overflowPunct/>
        <w:topLinePunct w:val="0"/>
        <w:autoSpaceDE/>
        <w:autoSpaceDN/>
        <w:bidi w:val="0"/>
        <w:snapToGrid/>
        <w:spacing w:line="240" w:lineRule="auto"/>
        <w:rPr>
          <w:color w:val="auto"/>
          <w:sz w:val="24"/>
        </w:rPr>
      </w:pPr>
      <w:r>
        <w:rPr>
          <w:rFonts w:hint="eastAsia"/>
          <w:color w:val="auto"/>
          <w:kern w:val="0"/>
          <w:sz w:val="24"/>
          <w:lang w:val="en-US" w:eastAsia="zh-CN"/>
        </w:rPr>
        <w:t>6</w:t>
      </w:r>
      <w:r>
        <w:rPr>
          <w:rFonts w:hAnsi="宋体"/>
          <w:color w:val="auto"/>
          <w:kern w:val="0"/>
          <w:sz w:val="24"/>
        </w:rPr>
        <w:t>、</w:t>
      </w:r>
      <w:r>
        <w:rPr>
          <w:rFonts w:hAnsi="宋体"/>
          <w:bCs/>
          <w:color w:val="auto"/>
          <w:sz w:val="24"/>
        </w:rPr>
        <w:t>附件</w:t>
      </w:r>
    </w:p>
    <w:p w14:paraId="3981206E">
      <w:pPr>
        <w:spacing w:line="360" w:lineRule="auto"/>
        <w:rPr>
          <w:b/>
          <w:bCs/>
          <w:color w:val="auto"/>
          <w:sz w:val="24"/>
        </w:rPr>
      </w:pPr>
      <w:r>
        <w:rPr>
          <w:rFonts w:hAnsi="宋体"/>
          <w:b/>
          <w:bCs/>
          <w:color w:val="auto"/>
          <w:sz w:val="24"/>
        </w:rPr>
        <w:t>三、遴选响应文件的编写</w:t>
      </w:r>
    </w:p>
    <w:p w14:paraId="16003C8A">
      <w:pPr>
        <w:spacing w:line="360" w:lineRule="auto"/>
        <w:rPr>
          <w:color w:val="auto"/>
          <w:sz w:val="24"/>
        </w:rPr>
      </w:pPr>
      <w:r>
        <w:rPr>
          <w:rFonts w:hAnsi="宋体"/>
          <w:color w:val="auto"/>
          <w:sz w:val="24"/>
        </w:rPr>
        <w:t>（一）总体要求</w:t>
      </w:r>
    </w:p>
    <w:p w14:paraId="44CD2B3E">
      <w:pPr>
        <w:spacing w:line="360" w:lineRule="auto"/>
        <w:rPr>
          <w:color w:val="auto"/>
          <w:sz w:val="24"/>
        </w:rPr>
      </w:pPr>
      <w:r>
        <w:rPr>
          <w:color w:val="auto"/>
          <w:sz w:val="24"/>
        </w:rPr>
        <w:t>1</w:t>
      </w:r>
      <w:r>
        <w:rPr>
          <w:rFonts w:hAnsi="宋体"/>
          <w:color w:val="auto"/>
          <w:sz w:val="24"/>
        </w:rPr>
        <w:t>、</w:t>
      </w:r>
      <w:r>
        <w:rPr>
          <w:rFonts w:hint="eastAsia" w:hAnsi="宋体"/>
          <w:color w:val="auto"/>
          <w:sz w:val="24"/>
        </w:rPr>
        <w:t>各</w:t>
      </w:r>
      <w:r>
        <w:rPr>
          <w:rFonts w:hAnsi="宋体"/>
          <w:color w:val="auto"/>
          <w:sz w:val="24"/>
        </w:rPr>
        <w:t>招标代理机构应仔细阅读遴选文件的所有内容，按本文件的要求提供遴选响应文件，并保证所提供的全部资料的真实性，以使其遴选响应文件对本文件作出实质性响应，否则，其遴选响应文件可能</w:t>
      </w:r>
      <w:r>
        <w:rPr>
          <w:rFonts w:hint="eastAsia" w:hAnsi="宋体"/>
          <w:color w:val="auto"/>
          <w:sz w:val="24"/>
        </w:rPr>
        <w:t>视为无效</w:t>
      </w:r>
      <w:r>
        <w:rPr>
          <w:rFonts w:hAnsi="宋体"/>
          <w:color w:val="auto"/>
          <w:sz w:val="24"/>
        </w:rPr>
        <w:t>。</w:t>
      </w:r>
    </w:p>
    <w:p w14:paraId="60EF482F">
      <w:pPr>
        <w:spacing w:line="360" w:lineRule="auto"/>
        <w:rPr>
          <w:color w:val="auto"/>
          <w:sz w:val="24"/>
        </w:rPr>
      </w:pPr>
      <w:r>
        <w:rPr>
          <w:color w:val="auto"/>
          <w:sz w:val="24"/>
        </w:rPr>
        <w:t>2</w:t>
      </w:r>
      <w:r>
        <w:rPr>
          <w:rFonts w:hAnsi="宋体"/>
          <w:color w:val="auto"/>
          <w:sz w:val="24"/>
        </w:rPr>
        <w:t>、遴选响应文件及</w:t>
      </w:r>
      <w:r>
        <w:rPr>
          <w:rFonts w:hint="eastAsia" w:hAnsi="宋体"/>
          <w:color w:val="auto"/>
          <w:sz w:val="24"/>
        </w:rPr>
        <w:t>各</w:t>
      </w:r>
      <w:r>
        <w:rPr>
          <w:rFonts w:hAnsi="宋体"/>
          <w:color w:val="auto"/>
          <w:sz w:val="24"/>
        </w:rPr>
        <w:t>招标代理机构与</w:t>
      </w:r>
      <w:r>
        <w:rPr>
          <w:rFonts w:hint="eastAsia" w:hAnsi="宋体"/>
          <w:color w:val="auto"/>
          <w:sz w:val="24"/>
        </w:rPr>
        <w:t>本次遴选</w:t>
      </w:r>
      <w:r>
        <w:rPr>
          <w:rFonts w:hAnsi="宋体"/>
          <w:color w:val="auto"/>
          <w:sz w:val="24"/>
        </w:rPr>
        <w:t>有关的来往通知、函件和文件均应使用中文。</w:t>
      </w:r>
    </w:p>
    <w:p w14:paraId="278B48E1">
      <w:pPr>
        <w:spacing w:line="360" w:lineRule="auto"/>
        <w:rPr>
          <w:color w:val="auto"/>
          <w:sz w:val="24"/>
        </w:rPr>
      </w:pPr>
      <w:r>
        <w:rPr>
          <w:color w:val="auto"/>
          <w:sz w:val="24"/>
        </w:rPr>
        <w:t>3</w:t>
      </w:r>
      <w:r>
        <w:rPr>
          <w:rFonts w:hAnsi="宋体"/>
          <w:color w:val="auto"/>
          <w:sz w:val="24"/>
        </w:rPr>
        <w:t>、</w:t>
      </w:r>
      <w:r>
        <w:rPr>
          <w:rFonts w:hint="eastAsia" w:hAnsi="宋体"/>
          <w:color w:val="auto"/>
          <w:sz w:val="24"/>
        </w:rPr>
        <w:t>各</w:t>
      </w:r>
      <w:r>
        <w:rPr>
          <w:rFonts w:hAnsi="宋体"/>
          <w:color w:val="auto"/>
          <w:sz w:val="24"/>
        </w:rPr>
        <w:t>招标代理机构应按本文件中提供的文件格式、内容和要求制作遴选响应文件。遴选响应文件应装订成册。</w:t>
      </w:r>
    </w:p>
    <w:p w14:paraId="666FE4B9">
      <w:pPr>
        <w:spacing w:line="360" w:lineRule="auto"/>
        <w:rPr>
          <w:color w:val="auto"/>
          <w:sz w:val="24"/>
        </w:rPr>
      </w:pPr>
      <w:r>
        <w:rPr>
          <w:rFonts w:hAnsi="宋体"/>
          <w:color w:val="auto"/>
          <w:sz w:val="24"/>
        </w:rPr>
        <w:t>（二）遴选响应文件的组成</w:t>
      </w:r>
    </w:p>
    <w:p w14:paraId="7AB525F2">
      <w:pPr>
        <w:spacing w:line="360" w:lineRule="auto"/>
        <w:ind w:firstLine="480" w:firstLineChars="200"/>
        <w:rPr>
          <w:rFonts w:hAnsi="宋体"/>
          <w:color w:val="auto"/>
          <w:sz w:val="24"/>
        </w:rPr>
      </w:pPr>
      <w:r>
        <w:rPr>
          <w:rFonts w:hint="eastAsia" w:hAnsi="宋体"/>
          <w:color w:val="auto"/>
          <w:sz w:val="24"/>
        </w:rPr>
        <w:t>各</w:t>
      </w:r>
      <w:r>
        <w:rPr>
          <w:rFonts w:hAnsi="宋体"/>
          <w:color w:val="auto"/>
          <w:sz w:val="24"/>
        </w:rPr>
        <w:t>招标代理机构应按以下要求提供相关文件和材料，</w:t>
      </w:r>
      <w:r>
        <w:rPr>
          <w:rFonts w:hint="eastAsia" w:hAnsi="宋体"/>
          <w:color w:val="auto"/>
          <w:sz w:val="24"/>
          <w:lang w:eastAsia="zh-CN"/>
        </w:rPr>
        <w:t>资信标、商务标、技术标均</w:t>
      </w:r>
      <w:r>
        <w:rPr>
          <w:rFonts w:hAnsi="宋体"/>
          <w:color w:val="auto"/>
          <w:sz w:val="24"/>
        </w:rPr>
        <w:t>提供</w:t>
      </w:r>
      <w:r>
        <w:rPr>
          <w:rFonts w:hAnsi="宋体"/>
          <w:bCs/>
          <w:color w:val="auto"/>
          <w:sz w:val="24"/>
        </w:rPr>
        <w:t>正本一份、副本</w:t>
      </w:r>
      <w:r>
        <w:rPr>
          <w:rFonts w:hint="eastAsia" w:hAnsi="宋体"/>
          <w:bCs/>
          <w:color w:val="auto"/>
          <w:sz w:val="24"/>
          <w:lang w:eastAsia="zh-CN"/>
        </w:rPr>
        <w:t>二</w:t>
      </w:r>
      <w:r>
        <w:rPr>
          <w:rFonts w:hAnsi="宋体"/>
          <w:bCs/>
          <w:color w:val="auto"/>
          <w:sz w:val="24"/>
        </w:rPr>
        <w:t>份。遴选响应文件的</w:t>
      </w:r>
      <w:r>
        <w:rPr>
          <w:rFonts w:hAnsi="宋体"/>
          <w:color w:val="auto"/>
          <w:sz w:val="24"/>
        </w:rPr>
        <w:t>内容应包括：</w:t>
      </w:r>
    </w:p>
    <w:p w14:paraId="733134C5">
      <w:pPr>
        <w:numPr>
          <w:ilvl w:val="0"/>
          <w:numId w:val="1"/>
        </w:numPr>
        <w:spacing w:line="360" w:lineRule="auto"/>
        <w:ind w:firstLine="482" w:firstLineChars="200"/>
        <w:rPr>
          <w:rFonts w:hint="eastAsia" w:hAnsi="宋体"/>
          <w:b/>
          <w:bCs/>
          <w:color w:val="auto"/>
          <w:sz w:val="24"/>
          <w:lang w:eastAsia="zh-CN"/>
        </w:rPr>
      </w:pPr>
      <w:r>
        <w:rPr>
          <w:rFonts w:hint="eastAsia" w:hAnsi="宋体"/>
          <w:b/>
          <w:bCs/>
          <w:color w:val="auto"/>
          <w:sz w:val="24"/>
          <w:lang w:eastAsia="zh-CN"/>
        </w:rPr>
        <w:t>资信标</w:t>
      </w:r>
    </w:p>
    <w:p w14:paraId="0CF23E3D">
      <w:pPr>
        <w:spacing w:line="360" w:lineRule="auto"/>
        <w:ind w:firstLine="480" w:firstLineChars="200"/>
        <w:rPr>
          <w:rFonts w:hAnsi="宋体"/>
          <w:bCs/>
          <w:color w:val="auto"/>
          <w:sz w:val="24"/>
        </w:rPr>
      </w:pPr>
      <w:r>
        <w:rPr>
          <w:rFonts w:hAnsi="宋体"/>
          <w:bCs/>
          <w:color w:val="auto"/>
          <w:sz w:val="24"/>
        </w:rPr>
        <w:t xml:space="preserve">1. </w:t>
      </w:r>
      <w:r>
        <w:rPr>
          <w:rFonts w:hint="eastAsia" w:hAnsi="宋体"/>
          <w:bCs/>
          <w:color w:val="auto"/>
          <w:sz w:val="24"/>
        </w:rPr>
        <w:t>响应</w:t>
      </w:r>
      <w:r>
        <w:rPr>
          <w:rFonts w:hAnsi="宋体"/>
          <w:bCs/>
          <w:color w:val="auto"/>
          <w:sz w:val="24"/>
        </w:rPr>
        <w:t>书（格式见附件一）</w:t>
      </w:r>
      <w:r>
        <w:rPr>
          <w:rFonts w:hint="eastAsia" w:hAnsi="宋体"/>
          <w:bCs/>
          <w:color w:val="auto"/>
          <w:sz w:val="24"/>
        </w:rPr>
        <w:t>；</w:t>
      </w:r>
    </w:p>
    <w:p w14:paraId="43046387">
      <w:pPr>
        <w:spacing w:line="360" w:lineRule="auto"/>
        <w:ind w:firstLine="480" w:firstLineChars="200"/>
        <w:rPr>
          <w:rFonts w:hint="eastAsia" w:hAnsi="宋体"/>
          <w:bCs/>
          <w:color w:val="auto"/>
          <w:sz w:val="24"/>
        </w:rPr>
      </w:pPr>
      <w:r>
        <w:rPr>
          <w:rFonts w:hint="eastAsia" w:hAnsi="宋体"/>
          <w:bCs/>
          <w:color w:val="auto"/>
          <w:sz w:val="24"/>
          <w:lang w:val="en-US" w:eastAsia="zh-CN"/>
        </w:rPr>
        <w:t>2</w:t>
      </w:r>
      <w:r>
        <w:rPr>
          <w:rFonts w:hAnsi="宋体"/>
          <w:bCs/>
          <w:color w:val="auto"/>
          <w:sz w:val="24"/>
        </w:rPr>
        <w:t>. 法定代表人授权书（格式见附件</w:t>
      </w:r>
      <w:r>
        <w:rPr>
          <w:rFonts w:hint="eastAsia" w:hAnsi="宋体"/>
          <w:bCs/>
          <w:color w:val="auto"/>
          <w:sz w:val="24"/>
        </w:rPr>
        <w:t>三</w:t>
      </w:r>
      <w:r>
        <w:rPr>
          <w:rFonts w:hAnsi="宋体"/>
          <w:bCs/>
          <w:color w:val="auto"/>
          <w:sz w:val="24"/>
        </w:rPr>
        <w:t>）</w:t>
      </w:r>
      <w:r>
        <w:rPr>
          <w:rFonts w:hint="eastAsia" w:hAnsi="宋体"/>
          <w:bCs/>
          <w:color w:val="auto"/>
          <w:sz w:val="24"/>
        </w:rPr>
        <w:t>；</w:t>
      </w:r>
    </w:p>
    <w:p w14:paraId="70E0FC4A">
      <w:pPr>
        <w:spacing w:line="360" w:lineRule="auto"/>
        <w:ind w:firstLine="480" w:firstLineChars="200"/>
        <w:rPr>
          <w:rFonts w:hAnsi="宋体"/>
          <w:bCs/>
          <w:color w:val="auto"/>
          <w:sz w:val="24"/>
        </w:rPr>
      </w:pPr>
      <w:r>
        <w:rPr>
          <w:rFonts w:hint="eastAsia" w:hAnsi="宋体"/>
          <w:bCs/>
          <w:color w:val="auto"/>
          <w:sz w:val="24"/>
          <w:lang w:val="en-US" w:eastAsia="zh-CN"/>
        </w:rPr>
        <w:t>3</w:t>
      </w:r>
      <w:r>
        <w:rPr>
          <w:rFonts w:hAnsi="宋体"/>
          <w:bCs/>
          <w:color w:val="auto"/>
          <w:sz w:val="24"/>
        </w:rPr>
        <w:t xml:space="preserve">. </w:t>
      </w:r>
      <w:r>
        <w:rPr>
          <w:rFonts w:hint="eastAsia" w:hAnsi="宋体"/>
          <w:bCs/>
          <w:color w:val="auto"/>
          <w:sz w:val="24"/>
          <w:lang w:eastAsia="zh-CN"/>
        </w:rPr>
        <w:t>资信证明文件（第一章第（五条）</w:t>
      </w:r>
      <w:r>
        <w:rPr>
          <w:rFonts w:hint="eastAsia" w:hAnsi="宋体"/>
          <w:bCs/>
          <w:color w:val="auto"/>
          <w:sz w:val="24"/>
          <w:lang w:val="en-US" w:eastAsia="zh-CN"/>
        </w:rPr>
        <w:t>1-7条</w:t>
      </w:r>
      <w:r>
        <w:rPr>
          <w:rFonts w:hint="eastAsia" w:hAnsi="宋体"/>
          <w:bCs/>
          <w:color w:val="auto"/>
          <w:sz w:val="24"/>
          <w:lang w:eastAsia="zh-CN"/>
        </w:rPr>
        <w:t>）</w:t>
      </w:r>
    </w:p>
    <w:p w14:paraId="76A3E711">
      <w:pPr>
        <w:spacing w:line="360" w:lineRule="auto"/>
        <w:ind w:firstLine="480" w:firstLineChars="200"/>
        <w:rPr>
          <w:rFonts w:hint="eastAsia" w:hAnsi="宋体"/>
          <w:color w:val="auto"/>
          <w:sz w:val="24"/>
          <w:lang w:val="en-US" w:eastAsia="zh-CN"/>
        </w:rPr>
      </w:pPr>
      <w:r>
        <w:rPr>
          <w:rFonts w:hint="eastAsia" w:hAnsi="宋体"/>
          <w:bCs/>
          <w:color w:val="auto"/>
          <w:sz w:val="24"/>
          <w:lang w:val="en-US" w:eastAsia="zh-CN"/>
        </w:rPr>
        <w:t>4</w:t>
      </w:r>
      <w:r>
        <w:rPr>
          <w:rFonts w:hint="eastAsia" w:hAnsi="宋体"/>
          <w:bCs/>
          <w:color w:val="auto"/>
          <w:sz w:val="24"/>
        </w:rPr>
        <w:t>.</w:t>
      </w:r>
      <w:r>
        <w:rPr>
          <w:rFonts w:hAnsi="宋体"/>
          <w:bCs/>
          <w:color w:val="auto"/>
          <w:sz w:val="24"/>
        </w:rPr>
        <w:t xml:space="preserve"> 企业简介</w:t>
      </w:r>
      <w:r>
        <w:rPr>
          <w:rFonts w:hint="eastAsia" w:hAnsi="宋体"/>
          <w:bCs/>
          <w:color w:val="auto"/>
          <w:sz w:val="24"/>
          <w:lang w:eastAsia="zh-CN"/>
        </w:rPr>
        <w:t>。</w:t>
      </w:r>
    </w:p>
    <w:p w14:paraId="6F836F63">
      <w:pPr>
        <w:spacing w:line="360" w:lineRule="auto"/>
        <w:ind w:firstLine="482" w:firstLineChars="200"/>
        <w:rPr>
          <w:rFonts w:hint="eastAsia" w:hAnsi="宋体" w:eastAsia="宋体"/>
          <w:b/>
          <w:bCs w:val="0"/>
          <w:color w:val="auto"/>
          <w:sz w:val="24"/>
          <w:lang w:eastAsia="zh-CN"/>
        </w:rPr>
      </w:pPr>
      <w:r>
        <w:rPr>
          <w:rFonts w:hint="eastAsia" w:hAnsi="宋体"/>
          <w:b/>
          <w:bCs w:val="0"/>
          <w:color w:val="auto"/>
          <w:sz w:val="24"/>
          <w:lang w:eastAsia="zh-CN"/>
        </w:rPr>
        <w:t>二、商务标</w:t>
      </w:r>
    </w:p>
    <w:p w14:paraId="1447EA78">
      <w:pPr>
        <w:spacing w:line="360" w:lineRule="auto"/>
        <w:ind w:firstLine="480" w:firstLineChars="200"/>
        <w:rPr>
          <w:rFonts w:hint="eastAsia" w:hAnsi="宋体"/>
          <w:bCs/>
          <w:color w:val="auto"/>
          <w:sz w:val="24"/>
          <w:lang w:eastAsia="zh-CN"/>
        </w:rPr>
      </w:pPr>
      <w:r>
        <w:rPr>
          <w:rFonts w:hint="eastAsia" w:hAnsi="宋体"/>
          <w:bCs/>
          <w:color w:val="auto"/>
          <w:sz w:val="24"/>
          <w:lang w:val="en-US" w:eastAsia="zh-CN"/>
        </w:rPr>
        <w:t>1</w:t>
      </w:r>
      <w:r>
        <w:rPr>
          <w:rFonts w:hAnsi="宋体"/>
          <w:bCs/>
          <w:color w:val="auto"/>
          <w:sz w:val="24"/>
        </w:rPr>
        <w:t xml:space="preserve">. </w:t>
      </w:r>
      <w:r>
        <w:rPr>
          <w:rFonts w:hint="eastAsia" w:hAnsi="宋体"/>
          <w:bCs/>
          <w:color w:val="auto"/>
          <w:sz w:val="24"/>
        </w:rPr>
        <w:t>报价</w:t>
      </w:r>
      <w:r>
        <w:rPr>
          <w:rFonts w:hAnsi="宋体"/>
          <w:bCs/>
          <w:color w:val="auto"/>
          <w:sz w:val="24"/>
        </w:rPr>
        <w:t>一览表（格式见附件二）</w:t>
      </w:r>
      <w:r>
        <w:rPr>
          <w:rFonts w:hint="eastAsia" w:hAnsi="宋体"/>
          <w:bCs/>
          <w:color w:val="auto"/>
          <w:sz w:val="24"/>
        </w:rPr>
        <w:t>；</w:t>
      </w:r>
    </w:p>
    <w:p w14:paraId="137A0C55">
      <w:pPr>
        <w:spacing w:line="360" w:lineRule="auto"/>
        <w:ind w:firstLine="482" w:firstLineChars="200"/>
        <w:rPr>
          <w:rFonts w:hint="eastAsia" w:hAnsi="宋体"/>
          <w:b/>
          <w:bCs w:val="0"/>
          <w:color w:val="auto"/>
          <w:sz w:val="24"/>
          <w:lang w:val="en-US" w:eastAsia="zh-CN"/>
        </w:rPr>
      </w:pPr>
      <w:r>
        <w:rPr>
          <w:rFonts w:hint="eastAsia" w:hAnsi="宋体"/>
          <w:b/>
          <w:bCs w:val="0"/>
          <w:color w:val="auto"/>
          <w:sz w:val="24"/>
          <w:lang w:val="en-US" w:eastAsia="zh-CN"/>
        </w:rPr>
        <w:t>三、技术标</w:t>
      </w:r>
    </w:p>
    <w:p w14:paraId="2B5D9BA9">
      <w:pPr>
        <w:spacing w:line="360" w:lineRule="auto"/>
        <w:ind w:firstLine="480" w:firstLineChars="200"/>
        <w:rPr>
          <w:rFonts w:hAnsi="宋体"/>
          <w:bCs/>
          <w:color w:val="auto"/>
          <w:sz w:val="24"/>
          <w:lang w:val="en-US" w:eastAsia="zh-CN"/>
        </w:rPr>
      </w:pPr>
      <w:r>
        <w:rPr>
          <w:rFonts w:hint="eastAsia" w:hAnsi="宋体"/>
          <w:bCs/>
          <w:color w:val="auto"/>
          <w:sz w:val="24"/>
          <w:lang w:val="en-US" w:eastAsia="zh-CN"/>
        </w:rPr>
        <w:t>1.</w:t>
      </w:r>
      <w:r>
        <w:rPr>
          <w:rFonts w:hAnsi="宋体"/>
          <w:bCs/>
          <w:color w:val="auto"/>
          <w:sz w:val="24"/>
          <w:lang w:val="en-US" w:eastAsia="zh-CN"/>
        </w:rPr>
        <w:t>技术响应；</w:t>
      </w:r>
    </w:p>
    <w:p w14:paraId="3A6CDF2C">
      <w:pPr>
        <w:spacing w:line="360" w:lineRule="auto"/>
        <w:ind w:firstLine="480" w:firstLineChars="200"/>
        <w:rPr>
          <w:rFonts w:hint="eastAsia" w:hAnsi="宋体"/>
          <w:bCs/>
          <w:color w:val="auto"/>
          <w:sz w:val="24"/>
          <w:lang w:val="en-US" w:eastAsia="zh-CN"/>
        </w:rPr>
      </w:pPr>
      <w:r>
        <w:rPr>
          <w:rFonts w:hint="eastAsia" w:hAnsi="宋体"/>
          <w:bCs/>
          <w:color w:val="auto"/>
          <w:sz w:val="24"/>
          <w:lang w:val="en-US" w:eastAsia="zh-CN"/>
        </w:rPr>
        <w:t>2.服务方案及实施措施；</w:t>
      </w:r>
    </w:p>
    <w:p w14:paraId="68BFCC2B">
      <w:pPr>
        <w:spacing w:line="360" w:lineRule="auto"/>
        <w:ind w:firstLine="480" w:firstLineChars="200"/>
        <w:rPr>
          <w:rFonts w:hint="eastAsia" w:hAnsi="宋体"/>
          <w:bCs/>
          <w:color w:val="auto"/>
          <w:sz w:val="24"/>
          <w:lang w:val="en-US" w:eastAsia="zh-CN"/>
        </w:rPr>
      </w:pPr>
      <w:r>
        <w:rPr>
          <w:rFonts w:hint="eastAsia" w:hAnsi="宋体"/>
          <w:bCs/>
          <w:color w:val="auto"/>
          <w:sz w:val="24"/>
          <w:lang w:val="en-US" w:eastAsia="zh-CN"/>
        </w:rPr>
        <w:t>3.</w:t>
      </w:r>
      <w:r>
        <w:rPr>
          <w:rFonts w:hAnsi="宋体"/>
          <w:bCs/>
          <w:color w:val="auto"/>
          <w:sz w:val="24"/>
          <w:lang w:val="en-US" w:eastAsia="zh-CN"/>
        </w:rPr>
        <w:t>招标代理机构</w:t>
      </w:r>
      <w:r>
        <w:rPr>
          <w:rFonts w:hint="eastAsia" w:hAnsi="宋体"/>
          <w:bCs/>
          <w:color w:val="auto"/>
          <w:sz w:val="24"/>
          <w:lang w:val="en-US" w:eastAsia="zh-CN"/>
        </w:rPr>
        <w:t>实力及经营服务能力；</w:t>
      </w:r>
    </w:p>
    <w:p w14:paraId="0C3F8DA6">
      <w:pPr>
        <w:spacing w:line="360" w:lineRule="auto"/>
        <w:ind w:firstLine="480" w:firstLineChars="200"/>
        <w:rPr>
          <w:rFonts w:hAnsi="宋体"/>
          <w:bCs/>
          <w:color w:val="auto"/>
          <w:sz w:val="24"/>
          <w:lang w:val="en-US" w:eastAsia="zh-CN"/>
        </w:rPr>
      </w:pPr>
      <w:r>
        <w:rPr>
          <w:rFonts w:hint="eastAsia" w:hAnsi="宋体"/>
          <w:bCs/>
          <w:color w:val="auto"/>
          <w:sz w:val="24"/>
          <w:lang w:val="en-US" w:eastAsia="zh-CN"/>
        </w:rPr>
        <w:t>4.</w:t>
      </w:r>
      <w:r>
        <w:rPr>
          <w:rFonts w:hAnsi="宋体"/>
          <w:bCs/>
          <w:color w:val="auto"/>
          <w:sz w:val="24"/>
          <w:lang w:val="en-US" w:eastAsia="zh-CN"/>
        </w:rPr>
        <w:t>招标代理机构内控机制；</w:t>
      </w:r>
    </w:p>
    <w:p w14:paraId="215B681E">
      <w:pPr>
        <w:spacing w:line="360" w:lineRule="auto"/>
        <w:ind w:firstLine="480" w:firstLineChars="200"/>
        <w:rPr>
          <w:rFonts w:hAnsi="宋体"/>
          <w:bCs/>
          <w:color w:val="auto"/>
          <w:sz w:val="24"/>
          <w:lang w:val="en-US" w:eastAsia="zh-CN"/>
        </w:rPr>
      </w:pPr>
      <w:r>
        <w:rPr>
          <w:rFonts w:hint="eastAsia" w:hAnsi="宋体"/>
          <w:bCs/>
          <w:color w:val="auto"/>
          <w:sz w:val="24"/>
          <w:lang w:val="en-US" w:eastAsia="zh-CN"/>
        </w:rPr>
        <w:t>5.</w:t>
      </w:r>
      <w:r>
        <w:rPr>
          <w:rFonts w:hAnsi="宋体"/>
          <w:bCs/>
          <w:color w:val="auto"/>
          <w:sz w:val="24"/>
          <w:lang w:val="en-US" w:eastAsia="zh-CN"/>
        </w:rPr>
        <w:t>项目组人员配置；</w:t>
      </w:r>
    </w:p>
    <w:p w14:paraId="33112977">
      <w:pPr>
        <w:spacing w:line="360" w:lineRule="auto"/>
        <w:ind w:firstLine="480" w:firstLineChars="200"/>
        <w:rPr>
          <w:rFonts w:hint="default" w:hAnsi="宋体"/>
          <w:bCs/>
          <w:color w:val="auto"/>
          <w:sz w:val="24"/>
          <w:lang w:val="en-US" w:eastAsia="zh-CN"/>
        </w:rPr>
      </w:pPr>
      <w:r>
        <w:rPr>
          <w:rFonts w:hint="eastAsia" w:hAnsi="宋体"/>
          <w:bCs/>
          <w:color w:val="auto"/>
          <w:sz w:val="24"/>
          <w:lang w:val="en-US" w:eastAsia="zh-CN"/>
        </w:rPr>
        <w:t>6.</w:t>
      </w:r>
      <w:r>
        <w:rPr>
          <w:rFonts w:hAnsi="宋体"/>
          <w:bCs/>
          <w:color w:val="auto"/>
          <w:sz w:val="24"/>
          <w:lang w:val="en-US" w:eastAsia="zh-CN"/>
        </w:rPr>
        <w:t>特色服务。</w:t>
      </w:r>
    </w:p>
    <w:p w14:paraId="2088A60D">
      <w:pPr>
        <w:spacing w:line="360" w:lineRule="auto"/>
        <w:ind w:firstLine="420" w:firstLineChars="200"/>
        <w:rPr>
          <w:rStyle w:val="27"/>
          <w:rFonts w:hint="default"/>
          <w:color w:val="auto"/>
          <w:lang w:val="en-US" w:eastAsia="zh-CN" w:bidi="ar"/>
        </w:rPr>
      </w:pPr>
    </w:p>
    <w:p w14:paraId="48194E68">
      <w:pPr>
        <w:spacing w:line="360" w:lineRule="auto"/>
        <w:rPr>
          <w:color w:val="auto"/>
          <w:sz w:val="24"/>
        </w:rPr>
      </w:pPr>
      <w:r>
        <w:rPr>
          <w:rFonts w:hAnsi="宋体"/>
          <w:color w:val="auto"/>
          <w:sz w:val="24"/>
        </w:rPr>
        <w:t>（四）</w:t>
      </w:r>
      <w:r>
        <w:rPr>
          <w:rFonts w:hint="eastAsia" w:hAnsi="宋体"/>
          <w:color w:val="auto"/>
          <w:sz w:val="24"/>
        </w:rPr>
        <w:t>遴选响应</w:t>
      </w:r>
      <w:r>
        <w:rPr>
          <w:rFonts w:hAnsi="宋体"/>
          <w:color w:val="auto"/>
          <w:sz w:val="24"/>
        </w:rPr>
        <w:t>有效期</w:t>
      </w:r>
    </w:p>
    <w:p w14:paraId="57ABA80A">
      <w:pPr>
        <w:spacing w:line="360" w:lineRule="auto"/>
        <w:rPr>
          <w:color w:val="auto"/>
          <w:sz w:val="24"/>
        </w:rPr>
      </w:pPr>
      <w:r>
        <w:rPr>
          <w:color w:val="auto"/>
          <w:sz w:val="24"/>
        </w:rPr>
        <w:t>1</w:t>
      </w:r>
      <w:r>
        <w:rPr>
          <w:rFonts w:hAnsi="宋体"/>
          <w:color w:val="auto"/>
          <w:sz w:val="24"/>
        </w:rPr>
        <w:t>、</w:t>
      </w:r>
      <w:r>
        <w:rPr>
          <w:color w:val="auto"/>
          <w:sz w:val="24"/>
        </w:rPr>
        <w:t>▲</w:t>
      </w:r>
      <w:r>
        <w:rPr>
          <w:rFonts w:hAnsi="宋体"/>
          <w:color w:val="auto"/>
          <w:sz w:val="24"/>
        </w:rPr>
        <w:t>遴选响应文件从遴选响应文件递交截止之日起，有效期为</w:t>
      </w:r>
      <w:r>
        <w:rPr>
          <w:color w:val="auto"/>
          <w:sz w:val="24"/>
        </w:rPr>
        <w:t>90</w:t>
      </w:r>
      <w:r>
        <w:rPr>
          <w:rFonts w:hAnsi="宋体"/>
          <w:color w:val="auto"/>
          <w:sz w:val="24"/>
        </w:rPr>
        <w:t>天；</w:t>
      </w:r>
    </w:p>
    <w:p w14:paraId="4AB25B54">
      <w:pPr>
        <w:spacing w:line="360" w:lineRule="auto"/>
        <w:rPr>
          <w:color w:val="auto"/>
          <w:sz w:val="24"/>
        </w:rPr>
      </w:pPr>
    </w:p>
    <w:p w14:paraId="0B296345">
      <w:pPr>
        <w:spacing w:line="360" w:lineRule="auto"/>
        <w:rPr>
          <w:color w:val="auto"/>
          <w:sz w:val="24"/>
        </w:rPr>
      </w:pPr>
      <w:r>
        <w:rPr>
          <w:rFonts w:hAnsi="宋体"/>
          <w:color w:val="auto"/>
          <w:sz w:val="24"/>
        </w:rPr>
        <w:t>（五）遴选响应文件的签署及规定</w:t>
      </w:r>
    </w:p>
    <w:p w14:paraId="6478DAB6">
      <w:pPr>
        <w:spacing w:line="360" w:lineRule="auto"/>
        <w:rPr>
          <w:color w:val="auto"/>
          <w:sz w:val="24"/>
        </w:rPr>
      </w:pPr>
      <w:r>
        <w:rPr>
          <w:color w:val="auto"/>
          <w:sz w:val="24"/>
        </w:rPr>
        <w:t>1</w:t>
      </w:r>
      <w:r>
        <w:rPr>
          <w:rFonts w:hAnsi="宋体"/>
          <w:color w:val="auto"/>
          <w:sz w:val="24"/>
        </w:rPr>
        <w:t>、每套文件均须清楚的标明</w:t>
      </w:r>
      <w:r>
        <w:rPr>
          <w:color w:val="auto"/>
          <w:sz w:val="24"/>
        </w:rPr>
        <w:t>“</w:t>
      </w:r>
      <w:r>
        <w:rPr>
          <w:rFonts w:hAnsi="宋体"/>
          <w:color w:val="auto"/>
          <w:sz w:val="24"/>
        </w:rPr>
        <w:t>正本</w:t>
      </w:r>
      <w:r>
        <w:rPr>
          <w:color w:val="auto"/>
          <w:sz w:val="24"/>
        </w:rPr>
        <w:t>”</w:t>
      </w:r>
      <w:r>
        <w:rPr>
          <w:rFonts w:hAnsi="宋体"/>
          <w:color w:val="auto"/>
          <w:sz w:val="24"/>
        </w:rPr>
        <w:t>、</w:t>
      </w:r>
      <w:r>
        <w:rPr>
          <w:color w:val="auto"/>
          <w:sz w:val="24"/>
        </w:rPr>
        <w:t>“</w:t>
      </w:r>
      <w:r>
        <w:rPr>
          <w:rFonts w:hAnsi="宋体"/>
          <w:color w:val="auto"/>
          <w:sz w:val="24"/>
        </w:rPr>
        <w:t>副本</w:t>
      </w:r>
      <w:r>
        <w:rPr>
          <w:color w:val="auto"/>
          <w:sz w:val="24"/>
        </w:rPr>
        <w:t>”</w:t>
      </w:r>
      <w:r>
        <w:rPr>
          <w:rFonts w:hAnsi="宋体"/>
          <w:color w:val="auto"/>
          <w:sz w:val="24"/>
        </w:rPr>
        <w:t>。若正本和副本有差异，以正本为准。</w:t>
      </w:r>
    </w:p>
    <w:p w14:paraId="27DBE5B5">
      <w:pPr>
        <w:spacing w:line="360" w:lineRule="auto"/>
        <w:rPr>
          <w:color w:val="auto"/>
          <w:sz w:val="24"/>
        </w:rPr>
      </w:pPr>
      <w:r>
        <w:rPr>
          <w:color w:val="auto"/>
          <w:sz w:val="24"/>
        </w:rPr>
        <w:t>2</w:t>
      </w:r>
      <w:r>
        <w:rPr>
          <w:rFonts w:hAnsi="宋体"/>
          <w:color w:val="auto"/>
          <w:sz w:val="24"/>
        </w:rPr>
        <w:t>、遴选响应文件的正本需打印或用不褪色墨水书写，文件的副本可采用正本的复印件。</w:t>
      </w:r>
    </w:p>
    <w:p w14:paraId="54B299C5">
      <w:pPr>
        <w:spacing w:line="360" w:lineRule="auto"/>
        <w:rPr>
          <w:color w:val="auto"/>
          <w:sz w:val="24"/>
        </w:rPr>
      </w:pPr>
      <w:r>
        <w:rPr>
          <w:color w:val="auto"/>
          <w:sz w:val="24"/>
        </w:rPr>
        <w:t>3</w:t>
      </w:r>
      <w:r>
        <w:rPr>
          <w:rFonts w:hAnsi="宋体"/>
          <w:color w:val="auto"/>
          <w:sz w:val="24"/>
        </w:rPr>
        <w:t>、任何行间插字、涂改和增删，必须由</w:t>
      </w:r>
      <w:r>
        <w:rPr>
          <w:rFonts w:hint="eastAsia" w:hAnsi="宋体"/>
          <w:color w:val="auto"/>
          <w:sz w:val="24"/>
        </w:rPr>
        <w:t>各</w:t>
      </w:r>
      <w:r>
        <w:rPr>
          <w:rFonts w:hAnsi="宋体"/>
          <w:color w:val="auto"/>
          <w:sz w:val="24"/>
        </w:rPr>
        <w:t>招标代理机构代表在旁边签字才有效。</w:t>
      </w:r>
    </w:p>
    <w:p w14:paraId="43A0E0ED">
      <w:pPr>
        <w:spacing w:line="360" w:lineRule="auto"/>
        <w:rPr>
          <w:rFonts w:hAnsi="宋体"/>
          <w:color w:val="auto"/>
          <w:sz w:val="24"/>
        </w:rPr>
      </w:pPr>
      <w:r>
        <w:rPr>
          <w:color w:val="auto"/>
          <w:sz w:val="24"/>
        </w:rPr>
        <w:t>4</w:t>
      </w:r>
      <w:r>
        <w:rPr>
          <w:rFonts w:hAnsi="宋体"/>
          <w:color w:val="auto"/>
          <w:sz w:val="24"/>
        </w:rPr>
        <w:t>、电报、电话、传真形式的遴选响应文件概不接受。</w:t>
      </w:r>
    </w:p>
    <w:p w14:paraId="205B15FA">
      <w:pPr>
        <w:spacing w:line="360" w:lineRule="auto"/>
        <w:rPr>
          <w:color w:val="auto"/>
          <w:sz w:val="24"/>
        </w:rPr>
      </w:pPr>
    </w:p>
    <w:p w14:paraId="0E36F182">
      <w:pPr>
        <w:spacing w:line="360" w:lineRule="auto"/>
        <w:rPr>
          <w:color w:val="auto"/>
          <w:sz w:val="24"/>
        </w:rPr>
      </w:pPr>
      <w:r>
        <w:rPr>
          <w:rFonts w:hAnsi="宋体"/>
          <w:color w:val="auto"/>
          <w:sz w:val="24"/>
        </w:rPr>
        <w:t>（六）遴选响应文件的密封和标记</w:t>
      </w:r>
    </w:p>
    <w:p w14:paraId="4B564BFB">
      <w:pPr>
        <w:spacing w:line="360" w:lineRule="auto"/>
        <w:rPr>
          <w:color w:val="auto"/>
          <w:sz w:val="24"/>
        </w:rPr>
      </w:pPr>
      <w:r>
        <w:rPr>
          <w:color w:val="auto"/>
          <w:sz w:val="24"/>
        </w:rPr>
        <w:t>1</w:t>
      </w:r>
      <w:r>
        <w:rPr>
          <w:rFonts w:hAnsi="宋体"/>
          <w:color w:val="auto"/>
          <w:sz w:val="24"/>
        </w:rPr>
        <w:t>、遴选响应文件应密封，并在封口加盖</w:t>
      </w:r>
      <w:r>
        <w:rPr>
          <w:rFonts w:hint="eastAsia" w:hAnsi="宋体"/>
          <w:color w:val="auto"/>
          <w:sz w:val="24"/>
        </w:rPr>
        <w:t>招标代理机构</w:t>
      </w:r>
      <w:r>
        <w:rPr>
          <w:rFonts w:hAnsi="宋体"/>
          <w:color w:val="auto"/>
          <w:sz w:val="24"/>
        </w:rPr>
        <w:t>单位公章。</w:t>
      </w:r>
    </w:p>
    <w:p w14:paraId="38D82789">
      <w:pPr>
        <w:spacing w:line="360" w:lineRule="auto"/>
        <w:rPr>
          <w:rFonts w:hAnsi="宋体"/>
          <w:color w:val="auto"/>
          <w:sz w:val="24"/>
        </w:rPr>
      </w:pPr>
      <w:r>
        <w:rPr>
          <w:color w:val="auto"/>
          <w:sz w:val="24"/>
        </w:rPr>
        <w:t>2</w:t>
      </w:r>
      <w:r>
        <w:rPr>
          <w:rFonts w:hAnsi="宋体"/>
          <w:color w:val="auto"/>
          <w:sz w:val="24"/>
        </w:rPr>
        <w:t>、每包的封面均应：注明项目名称、招标代理机构名称、遴选响应文件名称（即正本或副本）。</w:t>
      </w:r>
    </w:p>
    <w:p w14:paraId="2FA3B0A9">
      <w:pPr>
        <w:spacing w:line="360" w:lineRule="auto"/>
        <w:rPr>
          <w:rFonts w:hAnsi="宋体"/>
          <w:color w:val="auto"/>
          <w:sz w:val="24"/>
        </w:rPr>
      </w:pPr>
      <w:r>
        <w:rPr>
          <w:rFonts w:hint="eastAsia" w:hAnsi="宋体"/>
          <w:color w:val="auto"/>
          <w:sz w:val="24"/>
          <w:lang w:val="en-US" w:eastAsia="zh-CN"/>
        </w:rPr>
        <w:t>3、资信标、</w:t>
      </w:r>
      <w:r>
        <w:rPr>
          <w:rFonts w:hint="eastAsia" w:hAnsi="宋体"/>
          <w:color w:val="auto"/>
          <w:sz w:val="24"/>
        </w:rPr>
        <w:t>商务标、</w:t>
      </w:r>
      <w:r>
        <w:rPr>
          <w:rFonts w:hint="eastAsia" w:hAnsi="宋体"/>
          <w:color w:val="auto"/>
          <w:sz w:val="24"/>
          <w:lang w:eastAsia="zh-CN"/>
        </w:rPr>
        <w:t>技术标</w:t>
      </w:r>
      <w:r>
        <w:rPr>
          <w:rFonts w:hint="eastAsia" w:hAnsi="宋体"/>
          <w:color w:val="auto"/>
          <w:sz w:val="24"/>
        </w:rPr>
        <w:t>分别单独密封</w:t>
      </w:r>
      <w:r>
        <w:rPr>
          <w:rFonts w:hint="eastAsia" w:hAnsi="宋体"/>
          <w:color w:val="auto"/>
          <w:sz w:val="24"/>
          <w:lang w:eastAsia="zh-CN"/>
        </w:rPr>
        <w:t>；每包</w:t>
      </w:r>
      <w:r>
        <w:rPr>
          <w:rFonts w:hint="eastAsia" w:hAnsi="宋体"/>
          <w:color w:val="auto"/>
          <w:sz w:val="24"/>
        </w:rPr>
        <w:t>上应分别写明“</w:t>
      </w:r>
      <w:r>
        <w:rPr>
          <w:rFonts w:hint="eastAsia" w:hAnsi="宋体"/>
          <w:color w:val="auto"/>
          <w:sz w:val="24"/>
          <w:lang w:eastAsia="zh-CN"/>
        </w:rPr>
        <w:t>资信</w:t>
      </w:r>
      <w:r>
        <w:rPr>
          <w:rFonts w:hint="eastAsia" w:hAnsi="宋体"/>
          <w:color w:val="auto"/>
          <w:sz w:val="24"/>
        </w:rPr>
        <w:t>标”</w:t>
      </w:r>
      <w:r>
        <w:rPr>
          <w:rFonts w:hint="eastAsia" w:hAnsi="宋体"/>
          <w:color w:val="auto"/>
          <w:sz w:val="24"/>
          <w:lang w:eastAsia="zh-CN"/>
        </w:rPr>
        <w:t>、</w:t>
      </w:r>
      <w:r>
        <w:rPr>
          <w:rFonts w:hint="eastAsia" w:hAnsi="宋体"/>
          <w:color w:val="auto"/>
          <w:sz w:val="24"/>
        </w:rPr>
        <w:t>“商务标”、 “</w:t>
      </w:r>
      <w:r>
        <w:rPr>
          <w:rFonts w:hint="eastAsia" w:hAnsi="宋体"/>
          <w:color w:val="auto"/>
          <w:sz w:val="24"/>
          <w:lang w:eastAsia="zh-CN"/>
        </w:rPr>
        <w:t>技术标</w:t>
      </w:r>
      <w:r>
        <w:rPr>
          <w:rFonts w:hint="eastAsia" w:hAnsi="宋体"/>
          <w:color w:val="auto"/>
          <w:sz w:val="24"/>
        </w:rPr>
        <w:t>”等字样。</w:t>
      </w:r>
    </w:p>
    <w:p w14:paraId="468A1F5E">
      <w:pPr>
        <w:spacing w:line="360" w:lineRule="auto"/>
        <w:rPr>
          <w:color w:val="auto"/>
          <w:sz w:val="24"/>
        </w:rPr>
      </w:pPr>
    </w:p>
    <w:p w14:paraId="35D51177">
      <w:pPr>
        <w:spacing w:line="360" w:lineRule="auto"/>
        <w:rPr>
          <w:b/>
          <w:bCs/>
          <w:color w:val="auto"/>
          <w:sz w:val="24"/>
        </w:rPr>
      </w:pPr>
      <w:r>
        <w:rPr>
          <w:rFonts w:hAnsi="宋体"/>
          <w:b/>
          <w:bCs/>
          <w:color w:val="auto"/>
          <w:sz w:val="24"/>
        </w:rPr>
        <w:t>四、遴选响应文件的递交</w:t>
      </w:r>
    </w:p>
    <w:p w14:paraId="1B2936C1">
      <w:pPr>
        <w:spacing w:line="360" w:lineRule="auto"/>
        <w:rPr>
          <w:bCs/>
          <w:color w:val="auto"/>
          <w:sz w:val="24"/>
        </w:rPr>
      </w:pPr>
      <w:r>
        <w:rPr>
          <w:rFonts w:hAnsi="宋体"/>
          <w:bCs/>
          <w:color w:val="auto"/>
          <w:sz w:val="24"/>
        </w:rPr>
        <w:t>（一）遴选响应文件的递交、修改和撤回</w:t>
      </w:r>
    </w:p>
    <w:p w14:paraId="253949C1">
      <w:pPr>
        <w:spacing w:line="360" w:lineRule="auto"/>
        <w:rPr>
          <w:rFonts w:hAnsi="宋体"/>
          <w:color w:val="auto"/>
          <w:sz w:val="24"/>
        </w:rPr>
      </w:pPr>
      <w:r>
        <w:rPr>
          <w:color w:val="auto"/>
          <w:sz w:val="24"/>
        </w:rPr>
        <w:t>1</w:t>
      </w:r>
      <w:r>
        <w:rPr>
          <w:rFonts w:hAnsi="宋体"/>
          <w:color w:val="auto"/>
          <w:sz w:val="24"/>
        </w:rPr>
        <w:t>、</w:t>
      </w:r>
      <w:r>
        <w:rPr>
          <w:rFonts w:hint="eastAsia" w:hAnsi="宋体"/>
          <w:color w:val="auto"/>
          <w:sz w:val="24"/>
        </w:rPr>
        <w:t>各</w:t>
      </w:r>
      <w:r>
        <w:rPr>
          <w:rFonts w:hAnsi="宋体"/>
          <w:color w:val="auto"/>
          <w:sz w:val="24"/>
        </w:rPr>
        <w:t>招标代理机构在递交遴选响应文件后</w:t>
      </w:r>
      <w:r>
        <w:rPr>
          <w:rFonts w:hint="eastAsia" w:hAnsi="宋体"/>
          <w:color w:val="auto"/>
          <w:sz w:val="24"/>
        </w:rPr>
        <w:t>在文件递交截止日期前</w:t>
      </w:r>
      <w:r>
        <w:rPr>
          <w:rFonts w:hAnsi="宋体"/>
          <w:color w:val="auto"/>
          <w:sz w:val="24"/>
        </w:rPr>
        <w:t>，可以修改或撤回其遴选响应文件</w:t>
      </w:r>
      <w:r>
        <w:rPr>
          <w:rFonts w:hint="eastAsia" w:hAnsi="宋体"/>
          <w:color w:val="auto"/>
          <w:sz w:val="24"/>
        </w:rPr>
        <w:t>。</w:t>
      </w:r>
    </w:p>
    <w:p w14:paraId="13D928D5">
      <w:pPr>
        <w:spacing w:line="360" w:lineRule="auto"/>
        <w:rPr>
          <w:color w:val="auto"/>
          <w:sz w:val="24"/>
        </w:rPr>
      </w:pPr>
      <w:r>
        <w:rPr>
          <w:color w:val="auto"/>
          <w:sz w:val="24"/>
        </w:rPr>
        <w:t>2</w:t>
      </w:r>
      <w:r>
        <w:rPr>
          <w:rFonts w:hAnsi="宋体"/>
          <w:color w:val="auto"/>
          <w:sz w:val="24"/>
        </w:rPr>
        <w:t>、</w:t>
      </w:r>
      <w:r>
        <w:rPr>
          <w:rFonts w:hint="eastAsia" w:hAnsi="宋体"/>
          <w:color w:val="auto"/>
          <w:sz w:val="24"/>
        </w:rPr>
        <w:t>各</w:t>
      </w:r>
      <w:r>
        <w:rPr>
          <w:rFonts w:hAnsi="宋体"/>
          <w:color w:val="auto"/>
          <w:sz w:val="24"/>
        </w:rPr>
        <w:t>招标代理机构修改后的遴选响应文件应按原来的规定编制、密封、标记和递交。</w:t>
      </w:r>
    </w:p>
    <w:p w14:paraId="3D50022F">
      <w:pPr>
        <w:spacing w:line="360" w:lineRule="auto"/>
        <w:rPr>
          <w:color w:val="auto"/>
          <w:sz w:val="24"/>
        </w:rPr>
      </w:pPr>
      <w:r>
        <w:rPr>
          <w:color w:val="auto"/>
          <w:sz w:val="24"/>
        </w:rPr>
        <w:t>3</w:t>
      </w:r>
      <w:r>
        <w:rPr>
          <w:rFonts w:hAnsi="宋体"/>
          <w:color w:val="auto"/>
          <w:sz w:val="24"/>
        </w:rPr>
        <w:t>、在递交遴选响应文件截止期之后，</w:t>
      </w:r>
      <w:r>
        <w:rPr>
          <w:rFonts w:hint="eastAsia" w:hAnsi="宋体"/>
          <w:color w:val="auto"/>
          <w:sz w:val="24"/>
        </w:rPr>
        <w:t>各</w:t>
      </w:r>
      <w:r>
        <w:rPr>
          <w:rFonts w:hAnsi="宋体"/>
          <w:color w:val="auto"/>
          <w:sz w:val="24"/>
        </w:rPr>
        <w:t>招标代理机构不得对其遴选响应文件做任何修改。</w:t>
      </w:r>
    </w:p>
    <w:p w14:paraId="42EDA7CA">
      <w:pPr>
        <w:spacing w:line="360" w:lineRule="auto"/>
        <w:rPr>
          <w:color w:val="auto"/>
          <w:sz w:val="24"/>
        </w:rPr>
      </w:pPr>
      <w:r>
        <w:rPr>
          <w:color w:val="auto"/>
          <w:sz w:val="24"/>
        </w:rPr>
        <w:t>4</w:t>
      </w:r>
      <w:r>
        <w:rPr>
          <w:rFonts w:hAnsi="宋体"/>
          <w:color w:val="auto"/>
          <w:sz w:val="24"/>
        </w:rPr>
        <w:t>、递交遴选响应文件截止期后，</w:t>
      </w:r>
      <w:r>
        <w:rPr>
          <w:rFonts w:hint="eastAsia" w:hAnsi="宋体"/>
          <w:color w:val="auto"/>
          <w:sz w:val="24"/>
        </w:rPr>
        <w:t>各</w:t>
      </w:r>
      <w:r>
        <w:rPr>
          <w:rFonts w:hAnsi="宋体"/>
          <w:color w:val="auto"/>
          <w:sz w:val="24"/>
        </w:rPr>
        <w:t>招标代理机构不得撤回其遴选响应文件，否则</w:t>
      </w:r>
      <w:r>
        <w:rPr>
          <w:rFonts w:hint="eastAsia" w:hAnsi="宋体"/>
          <w:color w:val="auto"/>
          <w:sz w:val="24"/>
        </w:rPr>
        <w:t>将视为自动放弃竞争</w:t>
      </w:r>
      <w:r>
        <w:rPr>
          <w:rFonts w:hAnsi="宋体"/>
          <w:color w:val="auto"/>
          <w:sz w:val="24"/>
        </w:rPr>
        <w:t>。</w:t>
      </w:r>
    </w:p>
    <w:p w14:paraId="41562E88">
      <w:pPr>
        <w:spacing w:line="360" w:lineRule="auto"/>
        <w:rPr>
          <w:rFonts w:hAnsi="宋体"/>
          <w:color w:val="auto"/>
          <w:sz w:val="24"/>
        </w:rPr>
      </w:pPr>
      <w:r>
        <w:rPr>
          <w:color w:val="auto"/>
          <w:sz w:val="24"/>
        </w:rPr>
        <w:t>5</w:t>
      </w:r>
      <w:r>
        <w:rPr>
          <w:rFonts w:hAnsi="宋体"/>
          <w:color w:val="auto"/>
          <w:sz w:val="24"/>
        </w:rPr>
        <w:t>、实质上没有响应本文件要求的遴选响应文件将被拒绝。</w:t>
      </w:r>
      <w:r>
        <w:rPr>
          <w:rFonts w:hint="eastAsia" w:hAnsi="宋体"/>
          <w:color w:val="auto"/>
          <w:sz w:val="24"/>
        </w:rPr>
        <w:t>各</w:t>
      </w:r>
      <w:r>
        <w:rPr>
          <w:rFonts w:hAnsi="宋体"/>
          <w:color w:val="auto"/>
          <w:sz w:val="24"/>
        </w:rPr>
        <w:t>招标代理机构不得通过修正或撤</w:t>
      </w:r>
      <w:r>
        <w:rPr>
          <w:rFonts w:hint="eastAsia" w:hAnsi="宋体"/>
          <w:color w:val="auto"/>
          <w:sz w:val="24"/>
        </w:rPr>
        <w:t>销</w:t>
      </w:r>
      <w:r>
        <w:rPr>
          <w:rFonts w:hAnsi="宋体"/>
          <w:color w:val="auto"/>
          <w:sz w:val="24"/>
        </w:rPr>
        <w:t>不合要求的偏离或保留从而使其遴选响应文件成为实质上响应的文件。</w:t>
      </w:r>
    </w:p>
    <w:p w14:paraId="378E0C00">
      <w:pPr>
        <w:spacing w:line="360" w:lineRule="auto"/>
        <w:rPr>
          <w:color w:val="auto"/>
          <w:sz w:val="24"/>
        </w:rPr>
      </w:pPr>
    </w:p>
    <w:p w14:paraId="0A3A837D">
      <w:pPr>
        <w:spacing w:line="360" w:lineRule="auto"/>
        <w:rPr>
          <w:color w:val="auto"/>
          <w:kern w:val="0"/>
          <w:sz w:val="24"/>
        </w:rPr>
      </w:pPr>
      <w:r>
        <w:rPr>
          <w:rFonts w:hAnsi="宋体"/>
          <w:color w:val="auto"/>
          <w:sz w:val="24"/>
        </w:rPr>
        <w:t>（二）</w:t>
      </w:r>
      <w:r>
        <w:rPr>
          <w:rFonts w:hAnsi="宋体"/>
          <w:color w:val="auto"/>
          <w:kern w:val="0"/>
          <w:sz w:val="24"/>
        </w:rPr>
        <w:t>无效的遴选响应文件</w:t>
      </w:r>
      <w:r>
        <w:rPr>
          <w:rFonts w:hint="eastAsia" w:hAnsi="宋体"/>
          <w:color w:val="auto"/>
          <w:kern w:val="0"/>
          <w:sz w:val="24"/>
        </w:rPr>
        <w:t>（符合性审查内容）</w:t>
      </w:r>
    </w:p>
    <w:p w14:paraId="34BCEBA3">
      <w:pPr>
        <w:spacing w:line="360" w:lineRule="auto"/>
        <w:rPr>
          <w:color w:val="auto"/>
          <w:kern w:val="0"/>
          <w:sz w:val="24"/>
        </w:rPr>
      </w:pPr>
      <w:r>
        <w:rPr>
          <w:rFonts w:hAnsi="宋体"/>
          <w:color w:val="auto"/>
          <w:kern w:val="0"/>
          <w:sz w:val="24"/>
        </w:rPr>
        <w:t>发生下列情况之一的遴选响应文件被视为无效：</w:t>
      </w:r>
    </w:p>
    <w:p w14:paraId="376855B2">
      <w:pPr>
        <w:numPr>
          <w:ilvl w:val="0"/>
          <w:numId w:val="2"/>
        </w:numPr>
        <w:spacing w:line="360" w:lineRule="auto"/>
        <w:rPr>
          <w:rFonts w:hAnsi="宋体"/>
          <w:bCs/>
          <w:color w:val="auto"/>
          <w:kern w:val="0"/>
          <w:sz w:val="24"/>
        </w:rPr>
      </w:pPr>
      <w:r>
        <w:rPr>
          <w:rFonts w:hint="eastAsia" w:hAnsi="宋体"/>
          <w:bCs/>
          <w:color w:val="auto"/>
          <w:kern w:val="0"/>
          <w:sz w:val="24"/>
        </w:rPr>
        <w:t>文件递交</w:t>
      </w:r>
      <w:r>
        <w:rPr>
          <w:rFonts w:hAnsi="宋体"/>
          <w:bCs/>
          <w:color w:val="auto"/>
          <w:kern w:val="0"/>
          <w:sz w:val="24"/>
        </w:rPr>
        <w:t>截止时间以后送达的遴选响应文件；</w:t>
      </w:r>
    </w:p>
    <w:p w14:paraId="6018EB58">
      <w:pPr>
        <w:numPr>
          <w:ilvl w:val="0"/>
          <w:numId w:val="2"/>
        </w:numPr>
        <w:spacing w:line="360" w:lineRule="auto"/>
        <w:rPr>
          <w:rFonts w:hAnsi="宋体"/>
          <w:bCs/>
          <w:color w:val="auto"/>
          <w:kern w:val="0"/>
          <w:sz w:val="24"/>
        </w:rPr>
      </w:pPr>
      <w:r>
        <w:rPr>
          <w:rFonts w:hint="eastAsia" w:hAnsi="宋体"/>
          <w:bCs/>
          <w:color w:val="auto"/>
          <w:kern w:val="0"/>
          <w:sz w:val="24"/>
        </w:rPr>
        <w:t>以电讯形式投标的遴选响应文件；</w:t>
      </w:r>
    </w:p>
    <w:p w14:paraId="47ED3050">
      <w:pPr>
        <w:numPr>
          <w:ilvl w:val="0"/>
          <w:numId w:val="2"/>
        </w:numPr>
        <w:spacing w:line="360" w:lineRule="auto"/>
        <w:rPr>
          <w:rFonts w:hAnsi="宋体"/>
          <w:bCs/>
          <w:color w:val="auto"/>
          <w:kern w:val="0"/>
          <w:sz w:val="24"/>
        </w:rPr>
      </w:pPr>
      <w:r>
        <w:rPr>
          <w:rFonts w:hint="eastAsia" w:hAnsi="宋体"/>
          <w:bCs/>
          <w:color w:val="auto"/>
          <w:kern w:val="0"/>
          <w:sz w:val="24"/>
        </w:rPr>
        <w:t>与遴选文件有重大偏离的遴选响应文件；</w:t>
      </w:r>
    </w:p>
    <w:p w14:paraId="3D386E27">
      <w:pPr>
        <w:numPr>
          <w:ilvl w:val="0"/>
          <w:numId w:val="2"/>
        </w:numPr>
        <w:spacing w:line="360" w:lineRule="auto"/>
        <w:rPr>
          <w:rFonts w:hAnsi="宋体"/>
          <w:bCs/>
          <w:color w:val="auto"/>
          <w:kern w:val="0"/>
          <w:sz w:val="24"/>
        </w:rPr>
      </w:pPr>
      <w:r>
        <w:rPr>
          <w:rFonts w:hint="eastAsia" w:hAnsi="宋体"/>
          <w:bCs/>
          <w:color w:val="auto"/>
          <w:kern w:val="0"/>
          <w:sz w:val="24"/>
        </w:rPr>
        <w:t>存在“▲”条款的负偏离或不满足要求；</w:t>
      </w:r>
    </w:p>
    <w:p w14:paraId="11E89B86">
      <w:pPr>
        <w:numPr>
          <w:ilvl w:val="0"/>
          <w:numId w:val="2"/>
        </w:numPr>
        <w:spacing w:line="360" w:lineRule="auto"/>
        <w:rPr>
          <w:rFonts w:hAnsi="宋体"/>
          <w:bCs/>
          <w:color w:val="auto"/>
          <w:kern w:val="0"/>
          <w:sz w:val="24"/>
        </w:rPr>
      </w:pPr>
      <w:r>
        <w:rPr>
          <w:rFonts w:hint="eastAsia" w:hAnsi="宋体"/>
          <w:bCs/>
          <w:color w:val="auto"/>
          <w:kern w:val="0"/>
          <w:sz w:val="24"/>
        </w:rPr>
        <w:t>资格证明文件不全，致使无法确认招标代理机构的资格的；</w:t>
      </w:r>
    </w:p>
    <w:p w14:paraId="14B93966">
      <w:pPr>
        <w:numPr>
          <w:ilvl w:val="0"/>
          <w:numId w:val="2"/>
        </w:numPr>
        <w:spacing w:line="360" w:lineRule="auto"/>
        <w:rPr>
          <w:rFonts w:hAnsi="宋体"/>
          <w:bCs/>
          <w:color w:val="auto"/>
          <w:kern w:val="0"/>
          <w:sz w:val="24"/>
        </w:rPr>
      </w:pPr>
      <w:r>
        <w:rPr>
          <w:rFonts w:hint="eastAsia" w:hAnsi="宋体"/>
          <w:bCs/>
          <w:color w:val="auto"/>
          <w:kern w:val="0"/>
          <w:sz w:val="24"/>
        </w:rPr>
        <w:t>遴选响应文件无法区分正、副本的；</w:t>
      </w:r>
    </w:p>
    <w:p w14:paraId="69348EE5">
      <w:pPr>
        <w:numPr>
          <w:ilvl w:val="0"/>
          <w:numId w:val="2"/>
        </w:numPr>
        <w:spacing w:line="360" w:lineRule="auto"/>
        <w:rPr>
          <w:rFonts w:hAnsi="宋体"/>
          <w:bCs/>
          <w:color w:val="auto"/>
          <w:kern w:val="0"/>
          <w:sz w:val="24"/>
        </w:rPr>
      </w:pPr>
      <w:r>
        <w:rPr>
          <w:rFonts w:hint="eastAsia" w:hAnsi="宋体"/>
          <w:color w:val="auto"/>
          <w:sz w:val="24"/>
          <w:lang w:eastAsia="zh-CN"/>
        </w:rPr>
        <w:t>资信标、</w:t>
      </w:r>
      <w:r>
        <w:rPr>
          <w:rFonts w:hint="eastAsia" w:hAnsi="宋体"/>
          <w:color w:val="auto"/>
          <w:sz w:val="24"/>
        </w:rPr>
        <w:t>商务标、</w:t>
      </w:r>
      <w:r>
        <w:rPr>
          <w:rFonts w:hint="eastAsia" w:hAnsi="宋体"/>
          <w:color w:val="auto"/>
          <w:sz w:val="24"/>
          <w:lang w:eastAsia="zh-CN"/>
        </w:rPr>
        <w:t>技术标未</w:t>
      </w:r>
      <w:r>
        <w:rPr>
          <w:rFonts w:hint="eastAsia" w:hAnsi="宋体"/>
          <w:color w:val="auto"/>
          <w:sz w:val="24"/>
        </w:rPr>
        <w:t>分别单独密封</w:t>
      </w:r>
      <w:r>
        <w:rPr>
          <w:rFonts w:hint="eastAsia" w:hAnsi="宋体"/>
          <w:color w:val="auto"/>
          <w:sz w:val="24"/>
          <w:lang w:eastAsia="zh-CN"/>
        </w:rPr>
        <w:t>的；</w:t>
      </w:r>
    </w:p>
    <w:p w14:paraId="32684850">
      <w:pPr>
        <w:numPr>
          <w:ilvl w:val="0"/>
          <w:numId w:val="2"/>
        </w:numPr>
        <w:spacing w:line="360" w:lineRule="auto"/>
        <w:rPr>
          <w:rFonts w:hAnsi="宋体"/>
          <w:bCs/>
          <w:color w:val="auto"/>
          <w:kern w:val="0"/>
          <w:sz w:val="24"/>
        </w:rPr>
      </w:pPr>
      <w:r>
        <w:rPr>
          <w:rFonts w:hint="eastAsia" w:hAnsi="宋体"/>
          <w:bCs/>
          <w:color w:val="auto"/>
          <w:kern w:val="0"/>
          <w:sz w:val="24"/>
        </w:rPr>
        <w:t>超出经营范围响应的；</w:t>
      </w:r>
    </w:p>
    <w:p w14:paraId="067149BA">
      <w:pPr>
        <w:spacing w:line="360" w:lineRule="auto"/>
        <w:rPr>
          <w:rFonts w:hint="eastAsia" w:ascii="Times New Roman" w:hAnsi="宋体" w:eastAsia="宋体" w:cs="Times New Roman"/>
          <w:color w:val="auto"/>
          <w:sz w:val="24"/>
        </w:rPr>
      </w:pPr>
      <w:r>
        <w:rPr>
          <w:rFonts w:hint="eastAsia" w:hAnsi="宋体" w:cs="Times New Roman"/>
          <w:color w:val="auto"/>
          <w:sz w:val="24"/>
          <w:lang w:val="en-US" w:eastAsia="zh-CN"/>
        </w:rPr>
        <w:t>9</w:t>
      </w:r>
      <w:r>
        <w:rPr>
          <w:rFonts w:hint="eastAsia" w:ascii="Times New Roman" w:hAnsi="宋体" w:eastAsia="宋体" w:cs="Times New Roman"/>
          <w:color w:val="auto"/>
          <w:sz w:val="24"/>
          <w:lang w:val="en-US" w:eastAsia="zh-CN"/>
        </w:rPr>
        <w:t>、</w:t>
      </w:r>
      <w:r>
        <w:rPr>
          <w:rFonts w:hint="eastAsia" w:ascii="Times New Roman" w:hAnsi="宋体" w:eastAsia="宋体" w:cs="Times New Roman"/>
          <w:color w:val="auto"/>
          <w:sz w:val="24"/>
        </w:rPr>
        <w:t>无法满足以下收费方式：招标代理服务费由招标代理机构向中标人收取，</w:t>
      </w:r>
      <w:r>
        <w:rPr>
          <w:rFonts w:hint="eastAsia" w:hAnsi="宋体" w:cs="Times New Roman"/>
          <w:b/>
          <w:bCs/>
          <w:color w:val="auto"/>
          <w:sz w:val="24"/>
          <w:lang w:eastAsia="zh-CN"/>
        </w:rPr>
        <w:t>经计算，代理费不足</w:t>
      </w:r>
      <w:r>
        <w:rPr>
          <w:rFonts w:hint="eastAsia" w:hAnsi="宋体" w:cs="Times New Roman"/>
          <w:b/>
          <w:bCs/>
          <w:color w:val="auto"/>
          <w:sz w:val="24"/>
          <w:lang w:val="en-US" w:eastAsia="zh-CN"/>
        </w:rPr>
        <w:t>2500元的，按2500元计取；代理费超2500元的</w:t>
      </w:r>
      <w:r>
        <w:rPr>
          <w:rFonts w:hint="eastAsia" w:ascii="Times New Roman" w:hAnsi="宋体" w:eastAsia="宋体" w:cs="Times New Roman"/>
          <w:color w:val="auto"/>
          <w:sz w:val="24"/>
        </w:rPr>
        <w:t>收取标准为招标代理服务收费标准乘以折扣，代理服务费收费标准按国家《招标代理服务收费管理暂行办法》（计价格[2002]1980号），发改办价格[2003]857号执行。</w:t>
      </w:r>
    </w:p>
    <w:p w14:paraId="559967AD">
      <w:pPr>
        <w:spacing w:line="360" w:lineRule="auto"/>
        <w:rPr>
          <w:color w:val="auto"/>
        </w:rPr>
      </w:pPr>
      <w:r>
        <w:rPr>
          <w:rFonts w:hint="eastAsia"/>
          <w:color w:val="auto"/>
        </w:rPr>
        <w:t>代理服务费收费标准参照：</w:t>
      </w:r>
    </w:p>
    <w:tbl>
      <w:tblPr>
        <w:tblStyle w:val="13"/>
        <w:tblW w:w="8165"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205"/>
        <w:gridCol w:w="1310"/>
        <w:gridCol w:w="1325"/>
        <w:gridCol w:w="1325"/>
      </w:tblGrid>
      <w:tr w14:paraId="6A758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183678C6">
            <w:pPr>
              <w:rPr>
                <w:color w:val="auto"/>
              </w:rPr>
            </w:pPr>
            <w:r>
              <w:rPr>
                <w:color w:val="auto"/>
              </w:rPr>
              <w:t>服务类型、费率、中标金额（万元）</w:t>
            </w:r>
          </w:p>
        </w:tc>
        <w:tc>
          <w:tcPr>
            <w:tcW w:w="1280" w:type="dxa"/>
            <w:tcMar>
              <w:top w:w="30" w:type="dxa"/>
              <w:left w:w="150" w:type="dxa"/>
              <w:bottom w:w="30" w:type="dxa"/>
              <w:right w:w="150" w:type="dxa"/>
            </w:tcMar>
            <w:vAlign w:val="center"/>
          </w:tcPr>
          <w:p w14:paraId="2BB30CA2">
            <w:pPr>
              <w:rPr>
                <w:color w:val="auto"/>
              </w:rPr>
            </w:pPr>
            <w:r>
              <w:rPr>
                <w:color w:val="auto"/>
              </w:rPr>
              <w:t>货物招标</w:t>
            </w:r>
          </w:p>
        </w:tc>
        <w:tc>
          <w:tcPr>
            <w:tcW w:w="1295" w:type="dxa"/>
            <w:tcMar>
              <w:top w:w="30" w:type="dxa"/>
              <w:left w:w="150" w:type="dxa"/>
              <w:bottom w:w="30" w:type="dxa"/>
              <w:right w:w="150" w:type="dxa"/>
            </w:tcMar>
            <w:vAlign w:val="center"/>
          </w:tcPr>
          <w:p w14:paraId="4AE750E9">
            <w:pPr>
              <w:rPr>
                <w:color w:val="auto"/>
              </w:rPr>
            </w:pPr>
            <w:r>
              <w:rPr>
                <w:color w:val="auto"/>
              </w:rPr>
              <w:t>服务招标</w:t>
            </w:r>
          </w:p>
        </w:tc>
        <w:tc>
          <w:tcPr>
            <w:tcW w:w="1280" w:type="dxa"/>
            <w:tcMar>
              <w:top w:w="30" w:type="dxa"/>
              <w:left w:w="150" w:type="dxa"/>
              <w:bottom w:w="30" w:type="dxa"/>
              <w:right w:w="150" w:type="dxa"/>
            </w:tcMar>
            <w:vAlign w:val="center"/>
          </w:tcPr>
          <w:p w14:paraId="4AE9A1BB">
            <w:pPr>
              <w:rPr>
                <w:color w:val="auto"/>
              </w:rPr>
            </w:pPr>
            <w:r>
              <w:rPr>
                <w:rFonts w:hint="eastAsia"/>
                <w:color w:val="auto"/>
              </w:rPr>
              <w:t>工程招标</w:t>
            </w:r>
          </w:p>
        </w:tc>
      </w:tr>
      <w:tr w14:paraId="3523F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7A81FFA">
            <w:pPr>
              <w:rPr>
                <w:color w:val="auto"/>
              </w:rPr>
            </w:pPr>
            <w:r>
              <w:rPr>
                <w:color w:val="auto"/>
              </w:rPr>
              <w:t>100以下</w:t>
            </w:r>
          </w:p>
        </w:tc>
        <w:tc>
          <w:tcPr>
            <w:tcW w:w="1280" w:type="dxa"/>
            <w:tcMar>
              <w:top w:w="30" w:type="dxa"/>
              <w:left w:w="150" w:type="dxa"/>
              <w:bottom w:w="30" w:type="dxa"/>
              <w:right w:w="150" w:type="dxa"/>
            </w:tcMar>
            <w:vAlign w:val="center"/>
          </w:tcPr>
          <w:p w14:paraId="05E1B2FB">
            <w:pPr>
              <w:rPr>
                <w:color w:val="auto"/>
              </w:rPr>
            </w:pPr>
            <w:r>
              <w:rPr>
                <w:color w:val="auto"/>
              </w:rPr>
              <w:t>1.5%</w:t>
            </w:r>
          </w:p>
        </w:tc>
        <w:tc>
          <w:tcPr>
            <w:tcW w:w="1295" w:type="dxa"/>
            <w:tcMar>
              <w:top w:w="30" w:type="dxa"/>
              <w:left w:w="150" w:type="dxa"/>
              <w:bottom w:w="30" w:type="dxa"/>
              <w:right w:w="150" w:type="dxa"/>
            </w:tcMar>
            <w:vAlign w:val="center"/>
          </w:tcPr>
          <w:p w14:paraId="228550F1">
            <w:pPr>
              <w:rPr>
                <w:color w:val="auto"/>
              </w:rPr>
            </w:pPr>
            <w:r>
              <w:rPr>
                <w:color w:val="auto"/>
              </w:rPr>
              <w:t>1.5%</w:t>
            </w:r>
          </w:p>
        </w:tc>
        <w:tc>
          <w:tcPr>
            <w:tcW w:w="1280" w:type="dxa"/>
            <w:tcMar>
              <w:top w:w="30" w:type="dxa"/>
              <w:left w:w="150" w:type="dxa"/>
              <w:bottom w:w="30" w:type="dxa"/>
              <w:right w:w="150" w:type="dxa"/>
            </w:tcMar>
            <w:vAlign w:val="center"/>
          </w:tcPr>
          <w:p w14:paraId="480EB753">
            <w:pPr>
              <w:rPr>
                <w:color w:val="auto"/>
              </w:rPr>
            </w:pPr>
            <w:r>
              <w:rPr>
                <w:rFonts w:hint="eastAsia"/>
                <w:color w:val="auto"/>
              </w:rPr>
              <w:t>1%</w:t>
            </w:r>
          </w:p>
        </w:tc>
      </w:tr>
      <w:tr w14:paraId="5708E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46D597E">
            <w:pPr>
              <w:rPr>
                <w:color w:val="auto"/>
              </w:rPr>
            </w:pPr>
            <w:r>
              <w:rPr>
                <w:color w:val="auto"/>
              </w:rPr>
              <w:t>100-500</w:t>
            </w:r>
          </w:p>
        </w:tc>
        <w:tc>
          <w:tcPr>
            <w:tcW w:w="1280" w:type="dxa"/>
            <w:tcMar>
              <w:top w:w="30" w:type="dxa"/>
              <w:left w:w="150" w:type="dxa"/>
              <w:bottom w:w="30" w:type="dxa"/>
              <w:right w:w="150" w:type="dxa"/>
            </w:tcMar>
            <w:vAlign w:val="center"/>
          </w:tcPr>
          <w:p w14:paraId="271282AA">
            <w:pPr>
              <w:rPr>
                <w:color w:val="auto"/>
              </w:rPr>
            </w:pPr>
            <w:r>
              <w:rPr>
                <w:color w:val="auto"/>
              </w:rPr>
              <w:t>1.1%</w:t>
            </w:r>
          </w:p>
        </w:tc>
        <w:tc>
          <w:tcPr>
            <w:tcW w:w="1295" w:type="dxa"/>
            <w:tcMar>
              <w:top w:w="30" w:type="dxa"/>
              <w:left w:w="150" w:type="dxa"/>
              <w:bottom w:w="30" w:type="dxa"/>
              <w:right w:w="150" w:type="dxa"/>
            </w:tcMar>
            <w:vAlign w:val="center"/>
          </w:tcPr>
          <w:p w14:paraId="0293F203">
            <w:pPr>
              <w:rPr>
                <w:color w:val="auto"/>
              </w:rPr>
            </w:pPr>
            <w:r>
              <w:rPr>
                <w:color w:val="auto"/>
              </w:rPr>
              <w:t>0.8%</w:t>
            </w:r>
          </w:p>
        </w:tc>
        <w:tc>
          <w:tcPr>
            <w:tcW w:w="1280" w:type="dxa"/>
            <w:tcMar>
              <w:top w:w="30" w:type="dxa"/>
              <w:left w:w="150" w:type="dxa"/>
              <w:bottom w:w="30" w:type="dxa"/>
              <w:right w:w="150" w:type="dxa"/>
            </w:tcMar>
            <w:vAlign w:val="center"/>
          </w:tcPr>
          <w:p w14:paraId="442B9CFA">
            <w:pPr>
              <w:rPr>
                <w:color w:val="auto"/>
              </w:rPr>
            </w:pPr>
            <w:r>
              <w:rPr>
                <w:rFonts w:hint="eastAsia"/>
                <w:color w:val="auto"/>
              </w:rPr>
              <w:t>0.7%</w:t>
            </w:r>
          </w:p>
        </w:tc>
      </w:tr>
      <w:tr w14:paraId="0D0E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DAC9F19">
            <w:pPr>
              <w:rPr>
                <w:color w:val="auto"/>
              </w:rPr>
            </w:pPr>
            <w:r>
              <w:rPr>
                <w:color w:val="auto"/>
              </w:rPr>
              <w:t>500-1000</w:t>
            </w:r>
          </w:p>
        </w:tc>
        <w:tc>
          <w:tcPr>
            <w:tcW w:w="1280" w:type="dxa"/>
            <w:tcMar>
              <w:top w:w="30" w:type="dxa"/>
              <w:left w:w="150" w:type="dxa"/>
              <w:bottom w:w="30" w:type="dxa"/>
              <w:right w:w="150" w:type="dxa"/>
            </w:tcMar>
            <w:vAlign w:val="center"/>
          </w:tcPr>
          <w:p w14:paraId="5FD34508">
            <w:pPr>
              <w:rPr>
                <w:color w:val="auto"/>
              </w:rPr>
            </w:pPr>
            <w:r>
              <w:rPr>
                <w:color w:val="auto"/>
              </w:rPr>
              <w:t>0.8%</w:t>
            </w:r>
          </w:p>
        </w:tc>
        <w:tc>
          <w:tcPr>
            <w:tcW w:w="1295" w:type="dxa"/>
            <w:tcMar>
              <w:top w:w="30" w:type="dxa"/>
              <w:left w:w="150" w:type="dxa"/>
              <w:bottom w:w="30" w:type="dxa"/>
              <w:right w:w="150" w:type="dxa"/>
            </w:tcMar>
            <w:vAlign w:val="center"/>
          </w:tcPr>
          <w:p w14:paraId="3A5D2E4A">
            <w:pPr>
              <w:rPr>
                <w:color w:val="auto"/>
              </w:rPr>
            </w:pPr>
            <w:r>
              <w:rPr>
                <w:color w:val="auto"/>
              </w:rPr>
              <w:t>0.45%</w:t>
            </w:r>
          </w:p>
        </w:tc>
        <w:tc>
          <w:tcPr>
            <w:tcW w:w="1280" w:type="dxa"/>
            <w:tcMar>
              <w:top w:w="30" w:type="dxa"/>
              <w:left w:w="150" w:type="dxa"/>
              <w:bottom w:w="30" w:type="dxa"/>
              <w:right w:w="150" w:type="dxa"/>
            </w:tcMar>
            <w:vAlign w:val="center"/>
          </w:tcPr>
          <w:p w14:paraId="11BD3E7F">
            <w:pPr>
              <w:rPr>
                <w:color w:val="auto"/>
              </w:rPr>
            </w:pPr>
            <w:r>
              <w:rPr>
                <w:rFonts w:hint="eastAsia"/>
                <w:color w:val="auto"/>
              </w:rPr>
              <w:t>0.55%</w:t>
            </w:r>
          </w:p>
        </w:tc>
      </w:tr>
      <w:tr w14:paraId="63962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8695165">
            <w:pPr>
              <w:rPr>
                <w:color w:val="auto"/>
              </w:rPr>
            </w:pPr>
            <w:r>
              <w:rPr>
                <w:color w:val="auto"/>
              </w:rPr>
              <w:t>1000-5000</w:t>
            </w:r>
          </w:p>
        </w:tc>
        <w:tc>
          <w:tcPr>
            <w:tcW w:w="1280" w:type="dxa"/>
            <w:tcMar>
              <w:top w:w="30" w:type="dxa"/>
              <w:left w:w="150" w:type="dxa"/>
              <w:bottom w:w="30" w:type="dxa"/>
              <w:right w:w="150" w:type="dxa"/>
            </w:tcMar>
            <w:vAlign w:val="center"/>
          </w:tcPr>
          <w:p w14:paraId="0709BE0A">
            <w:pPr>
              <w:rPr>
                <w:color w:val="auto"/>
              </w:rPr>
            </w:pPr>
            <w:r>
              <w:rPr>
                <w:color w:val="auto"/>
              </w:rPr>
              <w:t>0.5%</w:t>
            </w:r>
          </w:p>
        </w:tc>
        <w:tc>
          <w:tcPr>
            <w:tcW w:w="1295" w:type="dxa"/>
            <w:tcMar>
              <w:top w:w="30" w:type="dxa"/>
              <w:left w:w="150" w:type="dxa"/>
              <w:bottom w:w="30" w:type="dxa"/>
              <w:right w:w="150" w:type="dxa"/>
            </w:tcMar>
            <w:vAlign w:val="center"/>
          </w:tcPr>
          <w:p w14:paraId="3FD19CEC">
            <w:pPr>
              <w:rPr>
                <w:color w:val="auto"/>
              </w:rPr>
            </w:pPr>
            <w:r>
              <w:rPr>
                <w:color w:val="auto"/>
              </w:rPr>
              <w:t>0.25%</w:t>
            </w:r>
          </w:p>
        </w:tc>
        <w:tc>
          <w:tcPr>
            <w:tcW w:w="1280" w:type="dxa"/>
            <w:tcMar>
              <w:top w:w="30" w:type="dxa"/>
              <w:left w:w="150" w:type="dxa"/>
              <w:bottom w:w="30" w:type="dxa"/>
              <w:right w:w="150" w:type="dxa"/>
            </w:tcMar>
            <w:vAlign w:val="center"/>
          </w:tcPr>
          <w:p w14:paraId="6F08C15A">
            <w:pPr>
              <w:rPr>
                <w:color w:val="auto"/>
              </w:rPr>
            </w:pPr>
            <w:r>
              <w:rPr>
                <w:rFonts w:hint="eastAsia"/>
                <w:color w:val="auto"/>
              </w:rPr>
              <w:t>0.35%</w:t>
            </w:r>
          </w:p>
        </w:tc>
      </w:tr>
      <w:tr w14:paraId="0B37C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6004A358">
            <w:pPr>
              <w:rPr>
                <w:color w:val="auto"/>
              </w:rPr>
            </w:pPr>
            <w:r>
              <w:rPr>
                <w:color w:val="auto"/>
              </w:rPr>
              <w:t>5000-10000</w:t>
            </w:r>
          </w:p>
        </w:tc>
        <w:tc>
          <w:tcPr>
            <w:tcW w:w="1280" w:type="dxa"/>
            <w:tcMar>
              <w:top w:w="30" w:type="dxa"/>
              <w:left w:w="150" w:type="dxa"/>
              <w:bottom w:w="30" w:type="dxa"/>
              <w:right w:w="150" w:type="dxa"/>
            </w:tcMar>
            <w:vAlign w:val="center"/>
          </w:tcPr>
          <w:p w14:paraId="77796F42">
            <w:pPr>
              <w:rPr>
                <w:color w:val="auto"/>
              </w:rPr>
            </w:pPr>
            <w:r>
              <w:rPr>
                <w:color w:val="auto"/>
              </w:rPr>
              <w:t>0.25%</w:t>
            </w:r>
          </w:p>
        </w:tc>
        <w:tc>
          <w:tcPr>
            <w:tcW w:w="1295" w:type="dxa"/>
            <w:tcMar>
              <w:top w:w="30" w:type="dxa"/>
              <w:left w:w="150" w:type="dxa"/>
              <w:bottom w:w="30" w:type="dxa"/>
              <w:right w:w="150" w:type="dxa"/>
            </w:tcMar>
            <w:vAlign w:val="center"/>
          </w:tcPr>
          <w:p w14:paraId="0E150C80">
            <w:pPr>
              <w:rPr>
                <w:color w:val="auto"/>
              </w:rPr>
            </w:pPr>
            <w:r>
              <w:rPr>
                <w:color w:val="auto"/>
              </w:rPr>
              <w:t>0.1%</w:t>
            </w:r>
          </w:p>
        </w:tc>
        <w:tc>
          <w:tcPr>
            <w:tcW w:w="1280" w:type="dxa"/>
            <w:tcMar>
              <w:top w:w="30" w:type="dxa"/>
              <w:left w:w="150" w:type="dxa"/>
              <w:bottom w:w="30" w:type="dxa"/>
              <w:right w:w="150" w:type="dxa"/>
            </w:tcMar>
            <w:vAlign w:val="center"/>
          </w:tcPr>
          <w:p w14:paraId="73FE77D4">
            <w:pPr>
              <w:rPr>
                <w:color w:val="auto"/>
              </w:rPr>
            </w:pPr>
            <w:r>
              <w:rPr>
                <w:rFonts w:hint="eastAsia"/>
                <w:color w:val="auto"/>
              </w:rPr>
              <w:t>0.2%</w:t>
            </w:r>
          </w:p>
        </w:tc>
      </w:tr>
      <w:tr w14:paraId="26BC8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3602B9D">
            <w:pPr>
              <w:rPr>
                <w:color w:val="auto"/>
              </w:rPr>
            </w:pPr>
            <w:r>
              <w:rPr>
                <w:color w:val="auto"/>
              </w:rPr>
              <w:t>10000-100000</w:t>
            </w:r>
          </w:p>
        </w:tc>
        <w:tc>
          <w:tcPr>
            <w:tcW w:w="1280" w:type="dxa"/>
            <w:tcMar>
              <w:top w:w="30" w:type="dxa"/>
              <w:left w:w="150" w:type="dxa"/>
              <w:bottom w:w="30" w:type="dxa"/>
              <w:right w:w="150" w:type="dxa"/>
            </w:tcMar>
            <w:vAlign w:val="center"/>
          </w:tcPr>
          <w:p w14:paraId="4F774C08">
            <w:pPr>
              <w:rPr>
                <w:color w:val="auto"/>
              </w:rPr>
            </w:pPr>
            <w:r>
              <w:rPr>
                <w:color w:val="auto"/>
              </w:rPr>
              <w:t>0.05%</w:t>
            </w:r>
          </w:p>
        </w:tc>
        <w:tc>
          <w:tcPr>
            <w:tcW w:w="1295" w:type="dxa"/>
            <w:tcMar>
              <w:top w:w="30" w:type="dxa"/>
              <w:left w:w="150" w:type="dxa"/>
              <w:bottom w:w="30" w:type="dxa"/>
              <w:right w:w="150" w:type="dxa"/>
            </w:tcMar>
            <w:vAlign w:val="center"/>
          </w:tcPr>
          <w:p w14:paraId="0F30C729">
            <w:pPr>
              <w:rPr>
                <w:color w:val="auto"/>
              </w:rPr>
            </w:pPr>
            <w:r>
              <w:rPr>
                <w:color w:val="auto"/>
              </w:rPr>
              <w:t>0.05%</w:t>
            </w:r>
          </w:p>
        </w:tc>
        <w:tc>
          <w:tcPr>
            <w:tcW w:w="1280" w:type="dxa"/>
            <w:tcMar>
              <w:top w:w="30" w:type="dxa"/>
              <w:left w:w="150" w:type="dxa"/>
              <w:bottom w:w="30" w:type="dxa"/>
              <w:right w:w="150" w:type="dxa"/>
            </w:tcMar>
            <w:vAlign w:val="center"/>
          </w:tcPr>
          <w:p w14:paraId="52ACB7AE">
            <w:pPr>
              <w:rPr>
                <w:color w:val="auto"/>
              </w:rPr>
            </w:pPr>
            <w:r>
              <w:rPr>
                <w:color w:val="auto"/>
              </w:rPr>
              <w:t>0.05%</w:t>
            </w:r>
          </w:p>
        </w:tc>
      </w:tr>
      <w:tr w14:paraId="40560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31452972">
            <w:pPr>
              <w:rPr>
                <w:color w:val="auto"/>
              </w:rPr>
            </w:pPr>
            <w:r>
              <w:rPr>
                <w:color w:val="auto"/>
              </w:rPr>
              <w:t>100000以上</w:t>
            </w:r>
          </w:p>
        </w:tc>
        <w:tc>
          <w:tcPr>
            <w:tcW w:w="1280" w:type="dxa"/>
            <w:tcMar>
              <w:top w:w="30" w:type="dxa"/>
              <w:left w:w="150" w:type="dxa"/>
              <w:bottom w:w="30" w:type="dxa"/>
              <w:right w:w="150" w:type="dxa"/>
            </w:tcMar>
            <w:vAlign w:val="center"/>
          </w:tcPr>
          <w:p w14:paraId="58AA3311">
            <w:pPr>
              <w:rPr>
                <w:color w:val="auto"/>
              </w:rPr>
            </w:pPr>
            <w:r>
              <w:rPr>
                <w:color w:val="auto"/>
              </w:rPr>
              <w:t>0.01%</w:t>
            </w:r>
          </w:p>
        </w:tc>
        <w:tc>
          <w:tcPr>
            <w:tcW w:w="1295" w:type="dxa"/>
            <w:tcMar>
              <w:top w:w="30" w:type="dxa"/>
              <w:left w:w="150" w:type="dxa"/>
              <w:bottom w:w="30" w:type="dxa"/>
              <w:right w:w="150" w:type="dxa"/>
            </w:tcMar>
            <w:vAlign w:val="center"/>
          </w:tcPr>
          <w:p w14:paraId="47F7080D">
            <w:pPr>
              <w:rPr>
                <w:color w:val="auto"/>
              </w:rPr>
            </w:pPr>
            <w:r>
              <w:rPr>
                <w:color w:val="auto"/>
              </w:rPr>
              <w:t>0.01%</w:t>
            </w:r>
          </w:p>
        </w:tc>
        <w:tc>
          <w:tcPr>
            <w:tcW w:w="1280" w:type="dxa"/>
            <w:tcMar>
              <w:top w:w="30" w:type="dxa"/>
              <w:left w:w="150" w:type="dxa"/>
              <w:bottom w:w="30" w:type="dxa"/>
              <w:right w:w="150" w:type="dxa"/>
            </w:tcMar>
            <w:vAlign w:val="center"/>
          </w:tcPr>
          <w:p w14:paraId="10D2018A">
            <w:pPr>
              <w:rPr>
                <w:color w:val="auto"/>
              </w:rPr>
            </w:pPr>
            <w:r>
              <w:rPr>
                <w:color w:val="auto"/>
              </w:rPr>
              <w:t>0.01%</w:t>
            </w:r>
          </w:p>
        </w:tc>
      </w:tr>
    </w:tbl>
    <w:p w14:paraId="5C3CBE67">
      <w:pPr>
        <w:spacing w:line="360" w:lineRule="auto"/>
        <w:rPr>
          <w:bCs/>
          <w:color w:val="auto"/>
          <w:kern w:val="0"/>
          <w:sz w:val="24"/>
        </w:rPr>
      </w:pPr>
      <w:r>
        <w:rPr>
          <w:rFonts w:hint="eastAsia"/>
          <w:bCs/>
          <w:color w:val="auto"/>
          <w:kern w:val="0"/>
          <w:sz w:val="24"/>
          <w:lang w:val="en-US" w:eastAsia="zh-CN"/>
        </w:rPr>
        <w:t>10</w:t>
      </w:r>
      <w:r>
        <w:rPr>
          <w:rFonts w:hint="eastAsia"/>
          <w:bCs/>
          <w:color w:val="auto"/>
          <w:kern w:val="0"/>
          <w:sz w:val="24"/>
        </w:rPr>
        <w:t>、</w:t>
      </w:r>
      <w:r>
        <w:rPr>
          <w:rFonts w:hAnsi="宋体"/>
          <w:bCs/>
          <w:color w:val="auto"/>
          <w:sz w:val="24"/>
        </w:rPr>
        <w:t>其他违反法律法规规定行为的</w:t>
      </w:r>
      <w:r>
        <w:rPr>
          <w:rFonts w:hAnsi="宋体"/>
          <w:bCs/>
          <w:color w:val="auto"/>
          <w:kern w:val="0"/>
          <w:sz w:val="24"/>
        </w:rPr>
        <w:t>。</w:t>
      </w:r>
    </w:p>
    <w:p w14:paraId="4F54FB1C">
      <w:pPr>
        <w:pStyle w:val="6"/>
        <w:snapToGrid w:val="0"/>
        <w:spacing w:line="360" w:lineRule="auto"/>
        <w:ind w:left="300" w:leftChars="28" w:hanging="241" w:hangingChars="100"/>
        <w:outlineLvl w:val="1"/>
        <w:rPr>
          <w:rFonts w:ascii="Times New Roman" w:hAnsi="宋体"/>
          <w:b/>
          <w:color w:val="auto"/>
          <w:sz w:val="24"/>
          <w:szCs w:val="24"/>
        </w:rPr>
      </w:pPr>
      <w:r>
        <w:rPr>
          <w:rFonts w:ascii="Times New Roman" w:hAnsi="宋体"/>
          <w:b/>
          <w:color w:val="auto"/>
          <w:sz w:val="24"/>
          <w:szCs w:val="24"/>
        </w:rPr>
        <w:t>五、评</w:t>
      </w:r>
      <w:r>
        <w:rPr>
          <w:rFonts w:hint="eastAsia" w:ascii="Times New Roman" w:hAnsi="宋体"/>
          <w:b/>
          <w:color w:val="auto"/>
          <w:sz w:val="24"/>
          <w:szCs w:val="24"/>
        </w:rPr>
        <w:t>议</w:t>
      </w:r>
    </w:p>
    <w:p w14:paraId="5C6D39FE">
      <w:pPr>
        <w:spacing w:line="360" w:lineRule="auto"/>
        <w:ind w:firstLine="420" w:firstLineChars="200"/>
        <w:rPr>
          <w:color w:val="auto"/>
          <w:szCs w:val="21"/>
        </w:rPr>
      </w:pPr>
      <w:r>
        <w:rPr>
          <w:rFonts w:hint="eastAsia"/>
          <w:color w:val="auto"/>
          <w:szCs w:val="21"/>
        </w:rPr>
        <w:t>投标人应按招标文件规定的投标截止时间前提交投标文件。逾期送达的或者未送达指定地点的投标文件，医院将不予接收。</w:t>
      </w:r>
    </w:p>
    <w:p w14:paraId="0E3614F1">
      <w:pPr>
        <w:spacing w:line="360" w:lineRule="auto"/>
        <w:ind w:firstLine="420" w:firstLineChars="200"/>
        <w:rPr>
          <w:bCs/>
          <w:color w:val="auto"/>
        </w:rPr>
      </w:pPr>
      <w:r>
        <w:rPr>
          <w:rFonts w:hint="eastAsia"/>
          <w:bCs/>
          <w:color w:val="auto"/>
        </w:rPr>
        <w:t>医院将在规定的时间和地点进行开标，投标人的法定代表人或其授权代表应参加开标会并签到。投标人的法定代表人或其授权代表未按时签到的，视同放弃开标监督权利、认可遴选结果。</w:t>
      </w:r>
    </w:p>
    <w:p w14:paraId="26EF4071">
      <w:pPr>
        <w:spacing w:line="360" w:lineRule="auto"/>
        <w:ind w:firstLine="420" w:firstLineChars="200"/>
        <w:rPr>
          <w:bCs/>
          <w:color w:val="auto"/>
        </w:rPr>
      </w:pPr>
      <w:r>
        <w:rPr>
          <w:rFonts w:hint="eastAsia"/>
          <w:bCs/>
          <w:color w:val="auto"/>
        </w:rPr>
        <w:t>投标截止时间后参加遴选的供应商不足</w:t>
      </w:r>
      <w:r>
        <w:rPr>
          <w:rFonts w:hint="eastAsia"/>
          <w:bCs/>
          <w:color w:val="auto"/>
          <w:lang w:val="en-US" w:eastAsia="zh-CN"/>
        </w:rPr>
        <w:t>8</w:t>
      </w:r>
      <w:r>
        <w:rPr>
          <w:rFonts w:hint="eastAsia"/>
          <w:bCs/>
          <w:color w:val="auto"/>
        </w:rPr>
        <w:t>家的，应当终止该标项的开标并作废标处理。</w:t>
      </w:r>
    </w:p>
    <w:p w14:paraId="21776408">
      <w:pPr>
        <w:spacing w:line="360" w:lineRule="auto"/>
        <w:ind w:firstLine="420" w:firstLineChars="200"/>
        <w:rPr>
          <w:rFonts w:hint="eastAsia"/>
          <w:bCs/>
          <w:color w:val="auto"/>
        </w:rPr>
      </w:pPr>
      <w:r>
        <w:rPr>
          <w:rFonts w:hint="eastAsia"/>
          <w:bCs/>
          <w:color w:val="auto"/>
        </w:rPr>
        <w:t>实质上响应招标文件要求的投标人不足</w:t>
      </w:r>
      <w:r>
        <w:rPr>
          <w:rFonts w:hint="eastAsia"/>
          <w:bCs/>
          <w:color w:val="auto"/>
          <w:lang w:val="en-US" w:eastAsia="zh-CN"/>
        </w:rPr>
        <w:t>8</w:t>
      </w:r>
      <w:r>
        <w:rPr>
          <w:rFonts w:hint="eastAsia"/>
          <w:bCs/>
          <w:color w:val="auto"/>
        </w:rPr>
        <w:t>家的，应当作废标处理。</w:t>
      </w:r>
    </w:p>
    <w:p w14:paraId="41E0C976">
      <w:pPr>
        <w:spacing w:line="360" w:lineRule="auto"/>
        <w:ind w:firstLine="420" w:firstLineChars="200"/>
        <w:rPr>
          <w:rFonts w:hint="eastAsia"/>
          <w:bCs/>
          <w:color w:val="auto"/>
          <w:lang w:eastAsia="zh-CN"/>
        </w:rPr>
      </w:pPr>
      <w:r>
        <w:rPr>
          <w:rFonts w:hint="eastAsia"/>
          <w:bCs/>
          <w:color w:val="auto"/>
          <w:lang w:eastAsia="zh-CN"/>
        </w:rPr>
        <w:t>评标顺序：①资信标；②技术标；③商务标。</w:t>
      </w:r>
    </w:p>
    <w:p w14:paraId="1DE84BD2">
      <w:pPr>
        <w:spacing w:line="360" w:lineRule="auto"/>
        <w:ind w:firstLine="420" w:firstLineChars="200"/>
        <w:rPr>
          <w:color w:val="auto"/>
        </w:rPr>
      </w:pPr>
      <w:r>
        <w:rPr>
          <w:rFonts w:hint="eastAsia"/>
          <w:color w:val="auto"/>
        </w:rPr>
        <w:t>由医院组织相关人员组成遴选评审小组，在审阅各招标代理机构遴选响应文件后，根据评分标准进行打分，有效综合得分从高往低前</w:t>
      </w:r>
      <w:r>
        <w:rPr>
          <w:rFonts w:hint="eastAsia"/>
          <w:color w:val="auto"/>
          <w:lang w:val="en-US" w:eastAsia="zh-CN"/>
        </w:rPr>
        <w:t>7</w:t>
      </w:r>
      <w:r>
        <w:rPr>
          <w:rFonts w:hint="eastAsia"/>
          <w:color w:val="auto"/>
        </w:rPr>
        <w:t>名为中标招标代理机构。</w:t>
      </w:r>
      <w:r>
        <w:rPr>
          <w:color w:val="auto"/>
        </w:rPr>
        <w:t>具体评标内容及评分标准等详见《第</w:t>
      </w:r>
      <w:r>
        <w:rPr>
          <w:rFonts w:hint="eastAsia"/>
          <w:color w:val="auto"/>
        </w:rPr>
        <w:t>三</w:t>
      </w:r>
      <w:r>
        <w:rPr>
          <w:color w:val="auto"/>
        </w:rPr>
        <w:t>章：评</w:t>
      </w:r>
      <w:r>
        <w:rPr>
          <w:rFonts w:hint="eastAsia"/>
          <w:color w:val="auto"/>
        </w:rPr>
        <w:t>定内容</w:t>
      </w:r>
      <w:r>
        <w:rPr>
          <w:color w:val="auto"/>
        </w:rPr>
        <w:t>及评</w:t>
      </w:r>
      <w:r>
        <w:rPr>
          <w:rFonts w:hint="eastAsia"/>
          <w:color w:val="auto"/>
        </w:rPr>
        <w:t>标</w:t>
      </w:r>
      <w:r>
        <w:rPr>
          <w:color w:val="auto"/>
        </w:rPr>
        <w:t>标准》</w:t>
      </w:r>
      <w:r>
        <w:rPr>
          <w:rFonts w:hint="eastAsia"/>
          <w:color w:val="auto"/>
        </w:rPr>
        <w:t>。</w:t>
      </w:r>
    </w:p>
    <w:p w14:paraId="7320421A">
      <w:pPr>
        <w:pStyle w:val="6"/>
        <w:snapToGrid w:val="0"/>
        <w:spacing w:line="360" w:lineRule="auto"/>
        <w:ind w:left="300" w:leftChars="28" w:hanging="241" w:hangingChars="100"/>
        <w:outlineLvl w:val="1"/>
        <w:rPr>
          <w:rFonts w:ascii="Times New Roman" w:hAnsi="宋体"/>
          <w:b/>
          <w:color w:val="auto"/>
          <w:sz w:val="24"/>
          <w:szCs w:val="24"/>
        </w:rPr>
      </w:pPr>
      <w:r>
        <w:rPr>
          <w:rFonts w:ascii="Times New Roman" w:hAnsi="宋体"/>
          <w:b/>
          <w:color w:val="auto"/>
          <w:sz w:val="24"/>
          <w:szCs w:val="24"/>
        </w:rPr>
        <w:t>六、授予合同</w:t>
      </w:r>
    </w:p>
    <w:p w14:paraId="76404C33">
      <w:pPr>
        <w:spacing w:line="360" w:lineRule="auto"/>
        <w:ind w:firstLine="420" w:firstLineChars="200"/>
        <w:rPr>
          <w:color w:val="auto"/>
          <w:szCs w:val="21"/>
        </w:rPr>
      </w:pPr>
      <w:r>
        <w:rPr>
          <w:rFonts w:hint="eastAsia"/>
          <w:color w:val="auto"/>
          <w:szCs w:val="21"/>
        </w:rPr>
        <w:t>（一）评标结果：评审小组根据评分标准，评出中标的招标代理代理机构。</w:t>
      </w:r>
    </w:p>
    <w:p w14:paraId="38730613">
      <w:pPr>
        <w:spacing w:line="360" w:lineRule="auto"/>
        <w:ind w:firstLine="420" w:firstLineChars="200"/>
        <w:rPr>
          <w:color w:val="auto"/>
          <w:szCs w:val="21"/>
        </w:rPr>
      </w:pPr>
      <w:r>
        <w:rPr>
          <w:rFonts w:hint="eastAsia"/>
          <w:color w:val="auto"/>
          <w:szCs w:val="21"/>
        </w:rPr>
        <w:t>（二）中标通知和合同授予：医院将以书面形式发出《中标通知书》。《中标通知书》将作为签订合同的依据。</w:t>
      </w:r>
    </w:p>
    <w:p w14:paraId="6F481BDC">
      <w:pPr>
        <w:spacing w:line="360" w:lineRule="auto"/>
        <w:ind w:firstLine="643" w:firstLineChars="200"/>
        <w:rPr>
          <w:b/>
          <w:bCs/>
          <w:color w:val="auto"/>
          <w:sz w:val="32"/>
        </w:rPr>
      </w:pPr>
      <w:r>
        <w:rPr>
          <w:b/>
          <w:bCs/>
          <w:color w:val="auto"/>
          <w:sz w:val="32"/>
        </w:rPr>
        <w:br w:type="page"/>
      </w:r>
    </w:p>
    <w:p w14:paraId="76D8B1A5">
      <w:pPr>
        <w:spacing w:line="360" w:lineRule="auto"/>
        <w:ind w:firstLine="643" w:firstLineChars="200"/>
        <w:jc w:val="center"/>
        <w:outlineLvl w:val="0"/>
        <w:rPr>
          <w:b/>
          <w:color w:val="auto"/>
          <w:sz w:val="32"/>
          <w:szCs w:val="32"/>
        </w:rPr>
      </w:pPr>
      <w:bookmarkStart w:id="4" w:name="_Toc6936"/>
      <w:r>
        <w:rPr>
          <w:rFonts w:hAnsi="宋体"/>
          <w:b/>
          <w:bCs/>
          <w:color w:val="auto"/>
          <w:sz w:val="32"/>
        </w:rPr>
        <w:t>第</w:t>
      </w:r>
      <w:r>
        <w:rPr>
          <w:rFonts w:hint="eastAsia" w:hAnsi="宋体"/>
          <w:b/>
          <w:bCs/>
          <w:color w:val="auto"/>
          <w:sz w:val="32"/>
        </w:rPr>
        <w:t>三</w:t>
      </w:r>
      <w:r>
        <w:rPr>
          <w:rFonts w:hAnsi="宋体"/>
          <w:b/>
          <w:bCs/>
          <w:color w:val="auto"/>
          <w:sz w:val="32"/>
        </w:rPr>
        <w:t>章</w:t>
      </w:r>
      <w:r>
        <w:rPr>
          <w:rFonts w:hint="eastAsia" w:hAnsi="宋体"/>
          <w:b/>
          <w:bCs/>
          <w:color w:val="auto"/>
          <w:sz w:val="32"/>
          <w:lang w:val="en-US" w:eastAsia="zh-CN"/>
        </w:rPr>
        <w:t xml:space="preserve"> </w:t>
      </w:r>
      <w:r>
        <w:rPr>
          <w:rFonts w:hAnsi="宋体"/>
          <w:b/>
          <w:bCs/>
          <w:color w:val="auto"/>
          <w:sz w:val="32"/>
        </w:rPr>
        <w:t>评定内容及评标标准</w:t>
      </w:r>
      <w:bookmarkEnd w:id="4"/>
    </w:p>
    <w:p w14:paraId="1F8FED82">
      <w:pPr>
        <w:spacing w:line="360" w:lineRule="auto"/>
        <w:ind w:firstLine="420" w:firstLineChars="200"/>
        <w:rPr>
          <w:bCs/>
          <w:color w:val="auto"/>
        </w:rPr>
      </w:pPr>
      <w:r>
        <w:rPr>
          <w:rFonts w:hint="eastAsia"/>
          <w:bCs/>
          <w:color w:val="auto"/>
        </w:rPr>
        <w:t>由评审小组在审阅各招标代理机构遴选响应文件后，根据以下评分标准进行打分，满分为100分，得分最高的前</w:t>
      </w:r>
      <w:r>
        <w:rPr>
          <w:rFonts w:hint="eastAsia"/>
          <w:bCs/>
          <w:color w:val="auto"/>
          <w:lang w:val="en-US" w:eastAsia="zh-CN"/>
        </w:rPr>
        <w:t>7</w:t>
      </w:r>
      <w:r>
        <w:rPr>
          <w:rFonts w:hint="eastAsia"/>
          <w:bCs/>
          <w:color w:val="auto"/>
        </w:rPr>
        <w:t>位为遴选入围单位。</w:t>
      </w:r>
    </w:p>
    <w:p w14:paraId="64D1148C">
      <w:pPr>
        <w:spacing w:line="360" w:lineRule="auto"/>
        <w:ind w:firstLine="420" w:firstLineChars="200"/>
        <w:rPr>
          <w:bCs/>
          <w:color w:val="auto"/>
        </w:rPr>
      </w:pPr>
      <w:r>
        <w:rPr>
          <w:rFonts w:hint="eastAsia"/>
          <w:bCs/>
          <w:color w:val="auto"/>
        </w:rPr>
        <w:t>一、评审小组对遴选响应文件进行符合性审阅。</w:t>
      </w:r>
    </w:p>
    <w:p w14:paraId="39CA84E0">
      <w:pPr>
        <w:spacing w:line="360" w:lineRule="auto"/>
        <w:ind w:firstLine="420" w:firstLineChars="200"/>
        <w:rPr>
          <w:rFonts w:hAnsi="宋体"/>
          <w:color w:val="auto"/>
          <w:sz w:val="24"/>
        </w:rPr>
      </w:pPr>
      <w:r>
        <w:rPr>
          <w:rFonts w:hint="eastAsia"/>
          <w:bCs/>
          <w:color w:val="auto"/>
        </w:rPr>
        <w:t>二、对通过符合性检查的遴选响应文件，根据以下评标标准进行打分。</w:t>
      </w:r>
    </w:p>
    <w:tbl>
      <w:tblPr>
        <w:tblStyle w:val="13"/>
        <w:tblW w:w="9007" w:type="dxa"/>
        <w:tblInd w:w="-78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7"/>
        <w:gridCol w:w="1183"/>
        <w:gridCol w:w="6332"/>
        <w:gridCol w:w="755"/>
      </w:tblGrid>
      <w:tr w14:paraId="659BC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93D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Style w:val="27"/>
                <w:color w:val="auto"/>
                <w:lang w:val="en-US" w:eastAsia="zh-CN" w:bidi="ar"/>
              </w:rPr>
              <w:t>序号</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D1F3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Style w:val="27"/>
                <w:color w:val="auto"/>
                <w:lang w:val="en-US" w:eastAsia="zh-CN" w:bidi="ar"/>
              </w:rPr>
              <w:t>项目</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9DF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Style w:val="27"/>
                <w:color w:val="auto"/>
                <w:lang w:val="en-US" w:eastAsia="zh-CN" w:bidi="ar"/>
              </w:rPr>
              <w:t>具体描述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84F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Style w:val="27"/>
                <w:color w:val="auto"/>
                <w:lang w:val="en-US" w:eastAsia="zh-CN" w:bidi="ar"/>
              </w:rPr>
              <w:t>分值</w:t>
            </w:r>
          </w:p>
        </w:tc>
      </w:tr>
      <w:tr w14:paraId="7EB01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466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0287">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技术响应</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032E0">
            <w:pPr>
              <w:keepNext w:val="0"/>
              <w:keepLines w:val="0"/>
              <w:widowControl/>
              <w:suppressLineNumbers w:val="0"/>
              <w:jc w:val="both"/>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对遴选文件“第四章 遴选</w:t>
            </w:r>
            <w:r>
              <w:rPr>
                <w:rFonts w:hint="eastAsia" w:ascii="宋体" w:hAnsi="宋体" w:cs="宋体"/>
                <w:i w:val="0"/>
                <w:iCs w:val="0"/>
                <w:color w:val="auto"/>
                <w:kern w:val="0"/>
                <w:sz w:val="21"/>
                <w:szCs w:val="21"/>
                <w:u w:val="none"/>
                <w:lang w:val="en-US" w:eastAsia="zh-CN" w:bidi="ar"/>
              </w:rPr>
              <w:t>代理机构</w:t>
            </w:r>
            <w:r>
              <w:rPr>
                <w:rFonts w:hint="eastAsia" w:ascii="宋体" w:hAnsi="宋体" w:eastAsia="宋体" w:cs="宋体"/>
                <w:i w:val="0"/>
                <w:iCs w:val="0"/>
                <w:color w:val="auto"/>
                <w:kern w:val="0"/>
                <w:sz w:val="21"/>
                <w:szCs w:val="21"/>
                <w:u w:val="none"/>
                <w:lang w:val="en-US" w:eastAsia="zh-CN" w:bidi="ar"/>
              </w:rPr>
              <w:t>的服务要求”的响应情况。如不能满足要求，每条参数扣2分，扣完为止。</w:t>
            </w:r>
            <w:r>
              <w:rPr>
                <w:rFonts w:hint="eastAsia" w:ascii="宋体" w:hAnsi="宋体" w:cs="宋体"/>
                <w:i w:val="0"/>
                <w:iCs w:val="0"/>
                <w:color w:val="auto"/>
                <w:kern w:val="0"/>
                <w:sz w:val="21"/>
                <w:szCs w:val="21"/>
                <w:u w:val="none"/>
                <w:lang w:val="en-US" w:eastAsia="zh-CN" w:bidi="ar"/>
              </w:rPr>
              <w:t>招标人有权对存在虚假、恶意响应情形的投标人进行处罚及取消其中选资格。</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66A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15</w:t>
            </w:r>
            <w:r>
              <w:rPr>
                <w:rFonts w:hint="eastAsia" w:ascii="宋体" w:hAnsi="宋体" w:eastAsia="宋体" w:cs="宋体"/>
                <w:i w:val="0"/>
                <w:iCs w:val="0"/>
                <w:color w:val="auto"/>
                <w:kern w:val="0"/>
                <w:sz w:val="21"/>
                <w:szCs w:val="21"/>
                <w:u w:val="none"/>
                <w:lang w:val="en-US" w:eastAsia="zh-CN" w:bidi="ar"/>
              </w:rPr>
              <w:t>分</w:t>
            </w:r>
          </w:p>
        </w:tc>
      </w:tr>
      <w:tr w14:paraId="6DEC9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9EDE5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11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F1949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服务方案及实施措施</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3453">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1、保证招标文件编制质量的工作方案。根据工作方案优劣评分，0-</w:t>
            </w:r>
            <w:r>
              <w:rPr>
                <w:rStyle w:val="27"/>
                <w:rFonts w:hint="eastAsia"/>
                <w:color w:val="auto"/>
                <w:lang w:val="en-US" w:eastAsia="zh-CN" w:bidi="ar"/>
              </w:rPr>
              <w:t>5</w:t>
            </w:r>
            <w:r>
              <w:rPr>
                <w:rStyle w:val="27"/>
                <w:color w:val="auto"/>
                <w:lang w:val="en-US" w:eastAsia="zh-CN" w:bidi="ar"/>
              </w:rPr>
              <w:t>分</w:t>
            </w:r>
          </w:p>
        </w:tc>
        <w:tc>
          <w:tcPr>
            <w:tcW w:w="7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676B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分</w:t>
            </w:r>
          </w:p>
        </w:tc>
      </w:tr>
      <w:tr w14:paraId="4B786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CF7CE">
            <w:pPr>
              <w:jc w:val="center"/>
              <w:rPr>
                <w:rFonts w:hint="eastAsia" w:ascii="宋体" w:hAnsi="宋体" w:eastAsia="宋体" w:cs="宋体"/>
                <w:i w:val="0"/>
                <w:iCs w:val="0"/>
                <w:color w:val="auto"/>
                <w:sz w:val="21"/>
                <w:szCs w:val="21"/>
                <w:u w:val="none"/>
              </w:rPr>
            </w:pP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CF66D">
            <w:pPr>
              <w:jc w:val="center"/>
              <w:rPr>
                <w:rFonts w:hint="eastAsia" w:ascii="宋体" w:hAnsi="宋体" w:eastAsia="宋体" w:cs="宋体"/>
                <w:i w:val="0"/>
                <w:iCs w:val="0"/>
                <w:color w:val="auto"/>
                <w:sz w:val="21"/>
                <w:szCs w:val="21"/>
                <w:u w:val="none"/>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A33F9">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2、招标代理工作总体方案，包括但不限于对本项目招标代理工作难点、重点分析及相应的方案措施、业务管理流程、采购项目周期、资料送存等，根据方案的合理性、科学性评分，0-5分</w:t>
            </w:r>
          </w:p>
        </w:tc>
        <w:tc>
          <w:tcPr>
            <w:tcW w:w="7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6BC53">
            <w:pPr>
              <w:jc w:val="center"/>
              <w:rPr>
                <w:rFonts w:hint="eastAsia" w:ascii="宋体" w:hAnsi="宋体" w:eastAsia="宋体" w:cs="宋体"/>
                <w:i w:val="0"/>
                <w:iCs w:val="0"/>
                <w:color w:val="auto"/>
                <w:sz w:val="21"/>
                <w:szCs w:val="21"/>
                <w:u w:val="none"/>
              </w:rPr>
            </w:pPr>
          </w:p>
        </w:tc>
      </w:tr>
      <w:tr w14:paraId="002E7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F6171">
            <w:pPr>
              <w:jc w:val="center"/>
              <w:rPr>
                <w:rFonts w:hint="eastAsia" w:ascii="宋体" w:hAnsi="宋体" w:eastAsia="宋体" w:cs="宋体"/>
                <w:i w:val="0"/>
                <w:iCs w:val="0"/>
                <w:color w:val="auto"/>
                <w:sz w:val="21"/>
                <w:szCs w:val="21"/>
                <w:u w:val="none"/>
              </w:rPr>
            </w:pP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6C393">
            <w:pPr>
              <w:jc w:val="center"/>
              <w:rPr>
                <w:rFonts w:hint="eastAsia" w:ascii="宋体" w:hAnsi="宋体" w:eastAsia="宋体" w:cs="宋体"/>
                <w:i w:val="0"/>
                <w:iCs w:val="0"/>
                <w:color w:val="auto"/>
                <w:sz w:val="21"/>
                <w:szCs w:val="21"/>
                <w:u w:val="none"/>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F096A">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3、保护</w:t>
            </w:r>
            <w:r>
              <w:rPr>
                <w:rStyle w:val="27"/>
                <w:rFonts w:hint="eastAsia"/>
                <w:color w:val="auto"/>
                <w:lang w:val="en-US" w:eastAsia="zh-CN" w:bidi="ar"/>
              </w:rPr>
              <w:t>招标</w:t>
            </w:r>
            <w:r>
              <w:rPr>
                <w:rStyle w:val="27"/>
                <w:color w:val="auto"/>
                <w:lang w:val="en-US" w:eastAsia="zh-CN" w:bidi="ar"/>
              </w:rPr>
              <w:t>人权益的主要措施（如投标商资质审查、提高采购效率、节约采购成本、保密等），根据措施优劣评分，0-</w:t>
            </w:r>
            <w:r>
              <w:rPr>
                <w:rStyle w:val="27"/>
                <w:rFonts w:hint="eastAsia"/>
                <w:color w:val="auto"/>
                <w:lang w:val="en-US" w:eastAsia="zh-CN" w:bidi="ar"/>
              </w:rPr>
              <w:t>5</w:t>
            </w:r>
            <w:r>
              <w:rPr>
                <w:rStyle w:val="27"/>
                <w:color w:val="auto"/>
                <w:lang w:val="en-US" w:eastAsia="zh-CN" w:bidi="ar"/>
              </w:rPr>
              <w:t>分</w:t>
            </w:r>
          </w:p>
        </w:tc>
        <w:tc>
          <w:tcPr>
            <w:tcW w:w="7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93B9">
            <w:pPr>
              <w:jc w:val="center"/>
              <w:rPr>
                <w:rFonts w:hint="eastAsia" w:ascii="宋体" w:hAnsi="宋体" w:eastAsia="宋体" w:cs="宋体"/>
                <w:i w:val="0"/>
                <w:iCs w:val="0"/>
                <w:color w:val="auto"/>
                <w:sz w:val="21"/>
                <w:szCs w:val="21"/>
                <w:u w:val="none"/>
              </w:rPr>
            </w:pPr>
          </w:p>
        </w:tc>
      </w:tr>
      <w:tr w14:paraId="33A25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07C9A">
            <w:pPr>
              <w:jc w:val="center"/>
              <w:rPr>
                <w:rFonts w:hint="eastAsia" w:ascii="宋体" w:hAnsi="宋体" w:eastAsia="宋体" w:cs="宋体"/>
                <w:i w:val="0"/>
                <w:iCs w:val="0"/>
                <w:color w:val="auto"/>
                <w:sz w:val="21"/>
                <w:szCs w:val="21"/>
                <w:u w:val="none"/>
              </w:rPr>
            </w:pP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1E392">
            <w:pPr>
              <w:jc w:val="center"/>
              <w:rPr>
                <w:rFonts w:hint="eastAsia" w:ascii="宋体" w:hAnsi="宋体" w:eastAsia="宋体" w:cs="宋体"/>
                <w:i w:val="0"/>
                <w:iCs w:val="0"/>
                <w:color w:val="auto"/>
                <w:sz w:val="21"/>
                <w:szCs w:val="21"/>
                <w:u w:val="none"/>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65804">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4、异常情况的预防和处理措施（如质疑、无效投标等），根据措施优劣评分，0-</w:t>
            </w:r>
            <w:r>
              <w:rPr>
                <w:rStyle w:val="27"/>
                <w:rFonts w:hint="eastAsia"/>
                <w:color w:val="auto"/>
                <w:lang w:val="en-US" w:eastAsia="zh-CN" w:bidi="ar"/>
              </w:rPr>
              <w:t>5</w:t>
            </w:r>
            <w:r>
              <w:rPr>
                <w:rStyle w:val="27"/>
                <w:color w:val="auto"/>
                <w:lang w:val="en-US" w:eastAsia="zh-CN" w:bidi="ar"/>
              </w:rPr>
              <w:t>分</w:t>
            </w:r>
          </w:p>
        </w:tc>
        <w:tc>
          <w:tcPr>
            <w:tcW w:w="7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6E85A">
            <w:pPr>
              <w:jc w:val="center"/>
              <w:rPr>
                <w:rFonts w:hint="eastAsia" w:ascii="宋体" w:hAnsi="宋体" w:eastAsia="宋体" w:cs="宋体"/>
                <w:i w:val="0"/>
                <w:iCs w:val="0"/>
                <w:color w:val="auto"/>
                <w:sz w:val="21"/>
                <w:szCs w:val="21"/>
                <w:u w:val="none"/>
              </w:rPr>
            </w:pPr>
          </w:p>
        </w:tc>
      </w:tr>
      <w:tr w14:paraId="579B7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F5A1B">
            <w:pPr>
              <w:jc w:val="center"/>
              <w:rPr>
                <w:rFonts w:hint="eastAsia" w:ascii="宋体" w:hAnsi="宋体" w:eastAsia="宋体" w:cs="宋体"/>
                <w:i w:val="0"/>
                <w:iCs w:val="0"/>
                <w:color w:val="auto"/>
                <w:sz w:val="21"/>
                <w:szCs w:val="21"/>
                <w:u w:val="none"/>
              </w:rPr>
            </w:pP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13F22">
            <w:pPr>
              <w:jc w:val="center"/>
              <w:rPr>
                <w:rFonts w:hint="eastAsia" w:ascii="宋体" w:hAnsi="宋体" w:eastAsia="宋体" w:cs="宋体"/>
                <w:i w:val="0"/>
                <w:iCs w:val="0"/>
                <w:color w:val="auto"/>
                <w:sz w:val="21"/>
                <w:szCs w:val="21"/>
                <w:u w:val="none"/>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7698">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5、招标代理人员的廉洁措施是否可行、处罚承诺是否明确。0-3分。</w:t>
            </w:r>
          </w:p>
        </w:tc>
        <w:tc>
          <w:tcPr>
            <w:tcW w:w="7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73EEF">
            <w:pPr>
              <w:jc w:val="center"/>
              <w:rPr>
                <w:rFonts w:hint="eastAsia" w:ascii="宋体" w:hAnsi="宋体" w:eastAsia="宋体" w:cs="宋体"/>
                <w:i w:val="0"/>
                <w:iCs w:val="0"/>
                <w:color w:val="auto"/>
                <w:sz w:val="21"/>
                <w:szCs w:val="21"/>
                <w:u w:val="none"/>
              </w:rPr>
            </w:pPr>
          </w:p>
        </w:tc>
      </w:tr>
      <w:tr w14:paraId="5CAFC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37" w:type="dxa"/>
            <w:vMerge w:val="restart"/>
            <w:tcBorders>
              <w:top w:val="single" w:color="000000" w:sz="4" w:space="0"/>
              <w:left w:val="single" w:color="000000" w:sz="4" w:space="0"/>
              <w:right w:val="single" w:color="000000" w:sz="4" w:space="0"/>
            </w:tcBorders>
            <w:shd w:val="clear" w:color="auto" w:fill="auto"/>
            <w:vAlign w:val="center"/>
          </w:tcPr>
          <w:p w14:paraId="5152ABB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1183" w:type="dxa"/>
            <w:vMerge w:val="restart"/>
            <w:tcBorders>
              <w:top w:val="single" w:color="000000" w:sz="4" w:space="0"/>
              <w:left w:val="single" w:color="000000" w:sz="4" w:space="0"/>
              <w:right w:val="single" w:color="000000" w:sz="4" w:space="0"/>
            </w:tcBorders>
            <w:shd w:val="clear" w:color="auto" w:fill="auto"/>
            <w:vAlign w:val="center"/>
          </w:tcPr>
          <w:p w14:paraId="3B7555E6">
            <w:pPr>
              <w:keepNext w:val="0"/>
              <w:keepLines w:val="0"/>
              <w:widowControl/>
              <w:suppressLineNumbers w:val="0"/>
              <w:jc w:val="both"/>
              <w:textAlignment w:val="center"/>
              <w:rPr>
                <w:rStyle w:val="28"/>
                <w:rFonts w:hint="eastAsia" w:ascii="宋体" w:hAnsi="宋体" w:eastAsia="宋体" w:cs="宋体"/>
                <w:b w:val="0"/>
                <w:bCs w:val="0"/>
                <w:color w:val="auto"/>
                <w:lang w:val="en-US" w:eastAsia="zh-CN" w:bidi="ar"/>
              </w:rPr>
            </w:pPr>
            <w:r>
              <w:rPr>
                <w:rStyle w:val="28"/>
                <w:rFonts w:ascii="宋体" w:hAnsi="宋体" w:eastAsia="宋体" w:cs="宋体"/>
                <w:b w:val="0"/>
                <w:bCs w:val="0"/>
                <w:color w:val="auto"/>
                <w:lang w:val="en-US" w:eastAsia="zh-CN" w:bidi="ar"/>
              </w:rPr>
              <w:t>招标代理机构</w:t>
            </w:r>
            <w:r>
              <w:rPr>
                <w:rStyle w:val="28"/>
                <w:rFonts w:hint="eastAsia" w:ascii="宋体" w:hAnsi="宋体" w:eastAsia="宋体" w:cs="宋体"/>
                <w:b w:val="0"/>
                <w:bCs w:val="0"/>
                <w:color w:val="auto"/>
                <w:lang w:val="en-US" w:eastAsia="zh-CN" w:bidi="ar"/>
              </w:rPr>
              <w:t>实力及经营服务能力</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48AE">
            <w:pPr>
              <w:keepNext w:val="0"/>
              <w:keepLines w:val="0"/>
              <w:widowControl/>
              <w:suppressLineNumbers w:val="0"/>
              <w:jc w:val="both"/>
              <w:textAlignment w:val="center"/>
              <w:rPr>
                <w:rStyle w:val="28"/>
                <w:rFonts w:hint="eastAsia" w:ascii="宋体" w:hAnsi="宋体" w:eastAsia="宋体" w:cs="宋体"/>
                <w:b w:val="0"/>
                <w:bCs w:val="0"/>
                <w:color w:val="auto"/>
                <w:lang w:val="en-US" w:eastAsia="zh-CN" w:bidi="ar"/>
              </w:rPr>
            </w:pPr>
            <w:r>
              <w:rPr>
                <w:rStyle w:val="28"/>
                <w:rFonts w:hint="eastAsia" w:ascii="宋体" w:hAnsi="宋体" w:eastAsia="宋体" w:cs="宋体"/>
                <w:b w:val="0"/>
                <w:bCs w:val="0"/>
                <w:color w:val="auto"/>
                <w:lang w:val="en-US" w:eastAsia="zh-CN" w:bidi="ar"/>
              </w:rPr>
              <w:t>投标人服务便捷程度，按照招标人需求可承诺2小时内上门服务的，得3分。评委根据办公场所位置评判，明显不合理的承诺视为无效承诺，不得分。</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6CA6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分</w:t>
            </w:r>
          </w:p>
        </w:tc>
      </w:tr>
      <w:tr w14:paraId="6B165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737" w:type="dxa"/>
            <w:vMerge w:val="continue"/>
            <w:tcBorders>
              <w:left w:val="single" w:color="000000" w:sz="4" w:space="0"/>
              <w:right w:val="single" w:color="000000" w:sz="4" w:space="0"/>
            </w:tcBorders>
            <w:shd w:val="clear" w:color="auto" w:fill="auto"/>
            <w:vAlign w:val="center"/>
          </w:tcPr>
          <w:p w14:paraId="62F51492">
            <w:pPr>
              <w:jc w:val="center"/>
              <w:rPr>
                <w:rFonts w:hint="eastAsia" w:ascii="宋体" w:hAnsi="宋体" w:eastAsia="宋体" w:cs="宋体"/>
                <w:i w:val="0"/>
                <w:iCs w:val="0"/>
                <w:color w:val="auto"/>
                <w:sz w:val="21"/>
                <w:szCs w:val="21"/>
                <w:u w:val="none"/>
              </w:rPr>
            </w:pPr>
          </w:p>
        </w:tc>
        <w:tc>
          <w:tcPr>
            <w:tcW w:w="1183" w:type="dxa"/>
            <w:vMerge w:val="continue"/>
            <w:tcBorders>
              <w:left w:val="single" w:color="000000" w:sz="4" w:space="0"/>
              <w:right w:val="single" w:color="000000" w:sz="4" w:space="0"/>
            </w:tcBorders>
            <w:shd w:val="clear" w:color="auto" w:fill="auto"/>
            <w:vAlign w:val="center"/>
          </w:tcPr>
          <w:p w14:paraId="6F71FE9D">
            <w:pPr>
              <w:keepNext w:val="0"/>
              <w:keepLines w:val="0"/>
              <w:widowControl/>
              <w:suppressLineNumbers w:val="0"/>
              <w:jc w:val="both"/>
              <w:textAlignment w:val="center"/>
              <w:rPr>
                <w:rStyle w:val="28"/>
                <w:rFonts w:hint="eastAsia" w:ascii="宋体" w:hAnsi="宋体" w:eastAsia="宋体" w:cs="宋体"/>
                <w:b w:val="0"/>
                <w:bCs w:val="0"/>
                <w:color w:val="auto"/>
                <w:lang w:val="en-US" w:eastAsia="zh-CN" w:bidi="ar"/>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6873">
            <w:pPr>
              <w:keepNext w:val="0"/>
              <w:keepLines w:val="0"/>
              <w:widowControl/>
              <w:suppressLineNumbers w:val="0"/>
              <w:jc w:val="both"/>
              <w:textAlignment w:val="center"/>
              <w:rPr>
                <w:rStyle w:val="28"/>
                <w:rFonts w:hint="eastAsia" w:ascii="宋体" w:hAnsi="宋体" w:eastAsia="宋体" w:cs="宋体"/>
                <w:b w:val="0"/>
                <w:bCs w:val="0"/>
                <w:color w:val="auto"/>
                <w:lang w:val="en-US" w:eastAsia="zh-CN" w:bidi="ar"/>
              </w:rPr>
            </w:pPr>
            <w:r>
              <w:rPr>
                <w:rStyle w:val="28"/>
                <w:rFonts w:hint="eastAsia" w:ascii="宋体" w:hAnsi="宋体" w:eastAsia="宋体" w:cs="宋体"/>
                <w:b w:val="0"/>
                <w:bCs w:val="0"/>
                <w:color w:val="auto"/>
                <w:lang w:val="en-US" w:eastAsia="zh-CN" w:bidi="ar"/>
              </w:rPr>
              <w:t>根据招标代理机构综合实力(开展场地、硬件设施等)综合比较酌情打分。</w:t>
            </w:r>
          </w:p>
          <w:p w14:paraId="17BE68F2">
            <w:pPr>
              <w:keepNext w:val="0"/>
              <w:keepLines w:val="0"/>
              <w:widowControl/>
              <w:suppressLineNumbers w:val="0"/>
              <w:jc w:val="both"/>
              <w:textAlignment w:val="center"/>
              <w:rPr>
                <w:rStyle w:val="28"/>
                <w:rFonts w:hint="eastAsia" w:ascii="宋体" w:hAnsi="宋体" w:eastAsia="宋体" w:cs="宋体"/>
                <w:b w:val="0"/>
                <w:bCs w:val="0"/>
                <w:color w:val="auto"/>
                <w:lang w:val="en-US" w:eastAsia="zh-CN" w:bidi="ar"/>
              </w:rPr>
            </w:pPr>
            <w:r>
              <w:rPr>
                <w:rStyle w:val="28"/>
                <w:rFonts w:hint="eastAsia" w:ascii="宋体" w:hAnsi="宋体" w:eastAsia="宋体" w:cs="宋体"/>
                <w:b w:val="0"/>
                <w:bCs w:val="0"/>
                <w:color w:val="auto"/>
                <w:lang w:val="en-US" w:eastAsia="zh-CN" w:bidi="ar"/>
              </w:rPr>
              <w:t>优：4-6分；良：2-4分；一般：0-2分</w:t>
            </w:r>
          </w:p>
          <w:p w14:paraId="64268122">
            <w:pPr>
              <w:keepNext w:val="0"/>
              <w:keepLines w:val="0"/>
              <w:widowControl/>
              <w:suppressLineNumbers w:val="0"/>
              <w:jc w:val="both"/>
              <w:textAlignment w:val="center"/>
              <w:rPr>
                <w:rStyle w:val="28"/>
                <w:rFonts w:hint="eastAsia" w:ascii="宋体" w:hAnsi="宋体" w:eastAsia="宋体" w:cs="宋体"/>
                <w:b w:val="0"/>
                <w:bCs w:val="0"/>
                <w:color w:val="auto"/>
                <w:lang w:val="en-US" w:eastAsia="zh-CN" w:bidi="ar"/>
              </w:rPr>
            </w:pPr>
            <w:r>
              <w:rPr>
                <w:rStyle w:val="28"/>
                <w:rFonts w:hint="eastAsia" w:ascii="宋体" w:hAnsi="宋体" w:eastAsia="宋体" w:cs="宋体"/>
                <w:b w:val="0"/>
                <w:bCs w:val="0"/>
                <w:color w:val="auto"/>
                <w:lang w:val="en-US" w:eastAsia="zh-CN" w:bidi="ar"/>
              </w:rPr>
              <w:t>需提供相关证明材料:开展场地面积(提供办公场地租赁协议或产权证明文件复印件)、办公产地的照片等,以上材料均需加盖投标单位公章。</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B005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6分</w:t>
            </w:r>
          </w:p>
        </w:tc>
      </w:tr>
      <w:tr w14:paraId="6CF0E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737" w:type="dxa"/>
            <w:vMerge w:val="continue"/>
            <w:tcBorders>
              <w:left w:val="single" w:color="000000" w:sz="4" w:space="0"/>
              <w:right w:val="single" w:color="000000" w:sz="4" w:space="0"/>
            </w:tcBorders>
            <w:shd w:val="clear" w:color="auto" w:fill="auto"/>
            <w:vAlign w:val="center"/>
          </w:tcPr>
          <w:p w14:paraId="1E6795D5">
            <w:pPr>
              <w:jc w:val="center"/>
              <w:rPr>
                <w:rFonts w:hint="eastAsia" w:ascii="宋体" w:hAnsi="宋体" w:eastAsia="宋体" w:cs="宋体"/>
                <w:i w:val="0"/>
                <w:iCs w:val="0"/>
                <w:color w:val="auto"/>
                <w:sz w:val="21"/>
                <w:szCs w:val="21"/>
                <w:u w:val="none"/>
              </w:rPr>
            </w:pPr>
          </w:p>
        </w:tc>
        <w:tc>
          <w:tcPr>
            <w:tcW w:w="1183" w:type="dxa"/>
            <w:vMerge w:val="continue"/>
            <w:tcBorders>
              <w:left w:val="single" w:color="000000" w:sz="4" w:space="0"/>
              <w:right w:val="single" w:color="000000" w:sz="4" w:space="0"/>
            </w:tcBorders>
            <w:shd w:val="clear" w:color="auto" w:fill="auto"/>
            <w:vAlign w:val="center"/>
          </w:tcPr>
          <w:p w14:paraId="33AEC769">
            <w:pPr>
              <w:keepNext w:val="0"/>
              <w:keepLines w:val="0"/>
              <w:widowControl/>
              <w:suppressLineNumbers w:val="0"/>
              <w:jc w:val="both"/>
              <w:textAlignment w:val="center"/>
              <w:rPr>
                <w:rStyle w:val="28"/>
                <w:rFonts w:hint="eastAsia" w:ascii="宋体" w:hAnsi="宋体" w:eastAsia="宋体" w:cs="宋体"/>
                <w:b w:val="0"/>
                <w:bCs w:val="0"/>
                <w:color w:val="auto"/>
                <w:lang w:val="en-US" w:eastAsia="zh-CN" w:bidi="ar"/>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17FA4">
            <w:pPr>
              <w:keepNext w:val="0"/>
              <w:keepLines w:val="0"/>
              <w:widowControl/>
              <w:suppressLineNumbers w:val="0"/>
              <w:jc w:val="both"/>
              <w:textAlignment w:val="center"/>
              <w:rPr>
                <w:rStyle w:val="28"/>
                <w:rFonts w:ascii="宋体" w:hAnsi="宋体" w:eastAsia="宋体" w:cs="宋体"/>
                <w:b w:val="0"/>
                <w:bCs w:val="0"/>
                <w:color w:val="auto"/>
                <w:highlight w:val="none"/>
                <w:lang w:val="en-US" w:eastAsia="zh-CN" w:bidi="ar"/>
              </w:rPr>
            </w:pPr>
            <w:r>
              <w:rPr>
                <w:rStyle w:val="28"/>
                <w:rFonts w:ascii="宋体" w:hAnsi="宋体" w:eastAsia="宋体" w:cs="宋体"/>
                <w:b w:val="0"/>
                <w:bCs w:val="0"/>
                <w:color w:val="auto"/>
                <w:highlight w:val="none"/>
                <w:lang w:val="en-US" w:eastAsia="zh-CN" w:bidi="ar"/>
              </w:rPr>
              <w:t>投标人</w:t>
            </w:r>
            <w:r>
              <w:rPr>
                <w:rStyle w:val="28"/>
                <w:rFonts w:ascii="宋体" w:hAnsi="宋体" w:cs="宋体"/>
                <w:b w:val="0"/>
                <w:bCs w:val="0"/>
                <w:color w:val="auto"/>
                <w:highlight w:val="none"/>
                <w:lang w:val="en-US" w:eastAsia="zh-CN" w:bidi="ar"/>
              </w:rPr>
              <w:t>或本项目项目负责人</w:t>
            </w:r>
            <w:r>
              <w:rPr>
                <w:rStyle w:val="28"/>
                <w:rFonts w:ascii="宋体" w:hAnsi="宋体" w:eastAsia="宋体" w:cs="宋体"/>
                <w:b w:val="0"/>
                <w:bCs w:val="0"/>
                <w:color w:val="auto"/>
                <w:highlight w:val="none"/>
                <w:lang w:val="en-US" w:eastAsia="zh-CN" w:bidi="ar"/>
              </w:rPr>
              <w:t>自20</w:t>
            </w:r>
            <w:r>
              <w:rPr>
                <w:rStyle w:val="28"/>
                <w:rFonts w:hint="eastAsia" w:ascii="宋体" w:hAnsi="宋体" w:cs="宋体"/>
                <w:b w:val="0"/>
                <w:bCs w:val="0"/>
                <w:color w:val="auto"/>
                <w:highlight w:val="none"/>
                <w:lang w:val="en-US" w:eastAsia="zh-CN" w:bidi="ar"/>
              </w:rPr>
              <w:t>19</w:t>
            </w:r>
            <w:r>
              <w:rPr>
                <w:rStyle w:val="28"/>
                <w:rFonts w:ascii="宋体" w:hAnsi="宋体" w:eastAsia="宋体" w:cs="宋体"/>
                <w:b w:val="0"/>
                <w:bCs w:val="0"/>
                <w:color w:val="auto"/>
                <w:highlight w:val="none"/>
                <w:lang w:val="en-US" w:eastAsia="zh-CN" w:bidi="ar"/>
              </w:rPr>
              <w:t>年1月1日以来，承接医疗系统工程</w:t>
            </w:r>
            <w:r>
              <w:rPr>
                <w:rStyle w:val="28"/>
                <w:rFonts w:ascii="宋体" w:hAnsi="宋体" w:cs="宋体"/>
                <w:b w:val="0"/>
                <w:bCs w:val="0"/>
                <w:color w:val="auto"/>
                <w:highlight w:val="none"/>
                <w:lang w:val="en-US" w:eastAsia="zh-CN" w:bidi="ar"/>
              </w:rPr>
              <w:t>项目</w:t>
            </w:r>
            <w:r>
              <w:rPr>
                <w:rStyle w:val="28"/>
                <w:rFonts w:ascii="宋体" w:hAnsi="宋体" w:eastAsia="宋体" w:cs="宋体"/>
                <w:b w:val="0"/>
                <w:bCs w:val="0"/>
                <w:color w:val="auto"/>
                <w:highlight w:val="none"/>
                <w:lang w:val="en-US" w:eastAsia="zh-CN" w:bidi="ar"/>
              </w:rPr>
              <w:t>、服务</w:t>
            </w:r>
            <w:r>
              <w:rPr>
                <w:rStyle w:val="28"/>
                <w:rFonts w:ascii="宋体" w:hAnsi="宋体" w:cs="宋体"/>
                <w:b w:val="0"/>
                <w:bCs w:val="0"/>
                <w:color w:val="auto"/>
                <w:highlight w:val="none"/>
                <w:lang w:val="en-US" w:eastAsia="zh-CN" w:bidi="ar"/>
              </w:rPr>
              <w:t>采购</w:t>
            </w:r>
            <w:r>
              <w:rPr>
                <w:rStyle w:val="28"/>
                <w:rFonts w:ascii="宋体" w:hAnsi="宋体" w:eastAsia="宋体" w:cs="宋体"/>
                <w:b w:val="0"/>
                <w:bCs w:val="0"/>
                <w:color w:val="auto"/>
                <w:highlight w:val="none"/>
                <w:lang w:val="en-US" w:eastAsia="zh-CN" w:bidi="ar"/>
              </w:rPr>
              <w:t>、货物、医疗设备</w:t>
            </w:r>
            <w:r>
              <w:rPr>
                <w:rStyle w:val="28"/>
                <w:rFonts w:ascii="宋体" w:hAnsi="宋体" w:cs="宋体"/>
                <w:b w:val="0"/>
                <w:bCs w:val="0"/>
                <w:color w:val="auto"/>
                <w:highlight w:val="none"/>
                <w:lang w:val="en-US" w:eastAsia="zh-CN" w:bidi="ar"/>
              </w:rPr>
              <w:t>（器械）</w:t>
            </w:r>
            <w:r>
              <w:rPr>
                <w:rStyle w:val="28"/>
                <w:rFonts w:ascii="宋体" w:hAnsi="宋体" w:eastAsia="宋体" w:cs="宋体"/>
                <w:b w:val="0"/>
                <w:bCs w:val="0"/>
                <w:color w:val="auto"/>
                <w:highlight w:val="none"/>
                <w:lang w:val="en-US" w:eastAsia="zh-CN" w:bidi="ar"/>
              </w:rPr>
              <w:t>、</w:t>
            </w:r>
            <w:r>
              <w:rPr>
                <w:rFonts w:hint="default" w:ascii="Times New Roman" w:hAnsi="Times New Roman" w:eastAsia="新宋体" w:cs="Times New Roman"/>
                <w:color w:val="auto"/>
                <w:sz w:val="22"/>
                <w:szCs w:val="22"/>
                <w:highlight w:val="none"/>
              </w:rPr>
              <w:t>医疗设备维保服务</w:t>
            </w:r>
            <w:r>
              <w:rPr>
                <w:rFonts w:hint="eastAsia" w:ascii="Times New Roman" w:hAnsi="Times New Roman" w:eastAsia="新宋体" w:cs="Times New Roman"/>
                <w:color w:val="auto"/>
                <w:sz w:val="22"/>
                <w:szCs w:val="22"/>
                <w:highlight w:val="none"/>
                <w:lang w:eastAsia="zh-CN"/>
              </w:rPr>
              <w:t>、</w:t>
            </w:r>
            <w:r>
              <w:rPr>
                <w:rStyle w:val="28"/>
                <w:rFonts w:ascii="宋体" w:hAnsi="宋体" w:eastAsia="宋体" w:cs="宋体"/>
                <w:b w:val="0"/>
                <w:bCs w:val="0"/>
                <w:color w:val="auto"/>
                <w:highlight w:val="none"/>
                <w:lang w:val="en-US" w:eastAsia="zh-CN" w:bidi="ar"/>
              </w:rPr>
              <w:t>医</w:t>
            </w:r>
            <w:r>
              <w:rPr>
                <w:rStyle w:val="28"/>
                <w:rFonts w:ascii="宋体" w:hAnsi="宋体" w:cs="宋体"/>
                <w:b w:val="0"/>
                <w:bCs w:val="0"/>
                <w:color w:val="auto"/>
                <w:highlight w:val="none"/>
                <w:lang w:val="en-US" w:eastAsia="zh-CN" w:bidi="ar"/>
              </w:rPr>
              <w:t>用</w:t>
            </w:r>
            <w:r>
              <w:rPr>
                <w:rStyle w:val="28"/>
                <w:rFonts w:ascii="宋体" w:hAnsi="宋体" w:eastAsia="宋体" w:cs="宋体"/>
                <w:b w:val="0"/>
                <w:bCs w:val="0"/>
                <w:color w:val="auto"/>
                <w:highlight w:val="none"/>
                <w:lang w:val="en-US" w:eastAsia="zh-CN" w:bidi="ar"/>
              </w:rPr>
              <w:t>耗材、信息化软硬件</w:t>
            </w:r>
            <w:r>
              <w:rPr>
                <w:rStyle w:val="28"/>
                <w:rFonts w:ascii="宋体" w:hAnsi="宋体" w:cs="宋体"/>
                <w:b w:val="0"/>
                <w:bCs w:val="0"/>
                <w:color w:val="auto"/>
                <w:highlight w:val="none"/>
                <w:lang w:val="en-US" w:eastAsia="zh-CN" w:bidi="ar"/>
              </w:rPr>
              <w:t>、</w:t>
            </w:r>
            <w:r>
              <w:rPr>
                <w:rFonts w:hint="eastAsia" w:ascii="Times New Roman" w:hAnsi="Times New Roman" w:eastAsia="新宋体" w:cs="Times New Roman"/>
                <w:color w:val="auto"/>
                <w:sz w:val="22"/>
                <w:szCs w:val="22"/>
                <w:highlight w:val="none"/>
                <w:lang w:eastAsia="zh-CN"/>
              </w:rPr>
              <w:t>工会福利采购</w:t>
            </w:r>
            <w:r>
              <w:rPr>
                <w:rStyle w:val="28"/>
                <w:rFonts w:ascii="宋体" w:hAnsi="宋体" w:eastAsia="宋体" w:cs="宋体"/>
                <w:b w:val="0"/>
                <w:bCs w:val="0"/>
                <w:color w:val="auto"/>
                <w:highlight w:val="none"/>
                <w:lang w:val="en-US" w:eastAsia="zh-CN" w:bidi="ar"/>
              </w:rPr>
              <w:t>项目招标代理</w:t>
            </w:r>
            <w:r>
              <w:rPr>
                <w:rStyle w:val="28"/>
                <w:rFonts w:ascii="宋体" w:hAnsi="宋体" w:cs="宋体"/>
                <w:b w:val="0"/>
                <w:bCs w:val="0"/>
                <w:color w:val="auto"/>
                <w:highlight w:val="none"/>
                <w:lang w:val="en-US" w:eastAsia="zh-CN" w:bidi="ar"/>
              </w:rPr>
              <w:t>，</w:t>
            </w:r>
            <w:r>
              <w:rPr>
                <w:rStyle w:val="28"/>
                <w:rFonts w:ascii="宋体" w:hAnsi="宋体" w:eastAsia="宋体" w:cs="宋体"/>
                <w:b w:val="0"/>
                <w:bCs w:val="0"/>
                <w:color w:val="auto"/>
                <w:highlight w:val="none"/>
                <w:lang w:val="en-US" w:eastAsia="zh-CN" w:bidi="ar"/>
              </w:rPr>
              <w:t>每提供1个得1分，最高得</w:t>
            </w:r>
            <w:r>
              <w:rPr>
                <w:rStyle w:val="28"/>
                <w:rFonts w:hint="eastAsia" w:ascii="宋体" w:hAnsi="宋体" w:cs="宋体"/>
                <w:b w:val="0"/>
                <w:bCs w:val="0"/>
                <w:color w:val="auto"/>
                <w:highlight w:val="none"/>
                <w:lang w:val="en-US" w:eastAsia="zh-CN" w:bidi="ar"/>
              </w:rPr>
              <w:t>8</w:t>
            </w:r>
            <w:r>
              <w:rPr>
                <w:rStyle w:val="28"/>
                <w:rFonts w:ascii="宋体" w:hAnsi="宋体" w:eastAsia="宋体" w:cs="宋体"/>
                <w:b w:val="0"/>
                <w:bCs w:val="0"/>
                <w:color w:val="auto"/>
                <w:highlight w:val="none"/>
                <w:lang w:val="en-US" w:eastAsia="zh-CN" w:bidi="ar"/>
              </w:rPr>
              <w:t>分。</w:t>
            </w:r>
          </w:p>
          <w:p w14:paraId="24C69ED8">
            <w:pPr>
              <w:keepNext w:val="0"/>
              <w:keepLines w:val="0"/>
              <w:widowControl/>
              <w:suppressLineNumbers w:val="0"/>
              <w:jc w:val="both"/>
              <w:textAlignment w:val="center"/>
              <w:rPr>
                <w:rFonts w:hint="eastAsia" w:ascii="Times New Roman" w:hAnsi="Times New Roman" w:eastAsia="新宋体" w:cs="Times New Roman"/>
                <w:color w:val="auto"/>
                <w:sz w:val="22"/>
                <w:szCs w:val="22"/>
                <w:highlight w:val="none"/>
                <w:lang w:eastAsia="zh-CN"/>
              </w:rPr>
            </w:pPr>
            <w:r>
              <w:rPr>
                <w:rStyle w:val="28"/>
                <w:rFonts w:hint="eastAsia" w:ascii="宋体" w:hAnsi="宋体" w:cs="宋体"/>
                <w:b w:val="0"/>
                <w:bCs w:val="0"/>
                <w:color w:val="auto"/>
                <w:highlight w:val="none"/>
                <w:lang w:val="en-US" w:eastAsia="zh-CN" w:bidi="ar"/>
              </w:rPr>
              <w:t>1、</w:t>
            </w:r>
            <w:r>
              <w:rPr>
                <w:rStyle w:val="28"/>
                <w:rFonts w:ascii="宋体" w:hAnsi="宋体" w:cs="宋体"/>
                <w:b w:val="0"/>
                <w:bCs w:val="0"/>
                <w:color w:val="auto"/>
                <w:highlight w:val="none"/>
                <w:lang w:val="en-US" w:eastAsia="zh-CN" w:bidi="ar"/>
              </w:rPr>
              <w:t>如提供资料为代理单位业绩需</w:t>
            </w:r>
            <w:r>
              <w:rPr>
                <w:rFonts w:hint="default" w:ascii="Times New Roman" w:hAnsi="Times New Roman" w:eastAsia="新宋体" w:cs="Times New Roman"/>
                <w:color w:val="auto"/>
                <w:sz w:val="22"/>
                <w:szCs w:val="22"/>
                <w:highlight w:val="none"/>
              </w:rPr>
              <w:t>提供项目中标通知书加盖公章</w:t>
            </w:r>
            <w:r>
              <w:rPr>
                <w:rFonts w:hint="eastAsia" w:ascii="Times New Roman" w:hAnsi="Times New Roman" w:eastAsia="新宋体" w:cs="Times New Roman"/>
                <w:color w:val="auto"/>
                <w:sz w:val="22"/>
                <w:szCs w:val="22"/>
                <w:highlight w:val="none"/>
                <w:lang w:eastAsia="zh-CN"/>
              </w:rPr>
              <w:t>。</w:t>
            </w:r>
          </w:p>
          <w:p w14:paraId="0BADB8DA">
            <w:pPr>
              <w:keepNext w:val="0"/>
              <w:keepLines w:val="0"/>
              <w:widowControl/>
              <w:suppressLineNumbers w:val="0"/>
              <w:jc w:val="both"/>
              <w:textAlignment w:val="center"/>
              <w:rPr>
                <w:rFonts w:hint="eastAsia" w:ascii="Times New Roman" w:hAnsi="Times New Roman" w:cs="Times New Roman"/>
                <w:color w:val="auto"/>
                <w:highlight w:val="none"/>
                <w:lang w:val="en-US" w:eastAsia="zh-CN"/>
              </w:rPr>
            </w:pPr>
            <w:r>
              <w:rPr>
                <w:rFonts w:hint="eastAsia" w:ascii="Times New Roman" w:eastAsia="新宋体"/>
                <w:color w:val="auto"/>
                <w:highlight w:val="none"/>
                <w:lang w:val="en-US" w:eastAsia="zh-CN"/>
              </w:rPr>
              <w:t>2、</w:t>
            </w:r>
            <w:r>
              <w:rPr>
                <w:rFonts w:hint="eastAsia" w:ascii="Times New Roman" w:eastAsia="新宋体"/>
                <w:color w:val="auto"/>
                <w:highlight w:val="none"/>
                <w:lang w:eastAsia="zh-CN"/>
              </w:rPr>
              <w:t>如为</w:t>
            </w:r>
            <w:r>
              <w:rPr>
                <w:rFonts w:hint="eastAsia" w:ascii="Times New Roman"/>
                <w:color w:val="auto"/>
                <w:highlight w:val="none"/>
              </w:rPr>
              <w:t>项目负责人</w:t>
            </w:r>
            <w:r>
              <w:rPr>
                <w:rFonts w:hint="eastAsia" w:ascii="Times New Roman"/>
                <w:color w:val="auto"/>
                <w:highlight w:val="none"/>
                <w:lang w:eastAsia="zh-CN"/>
              </w:rPr>
              <w:t>业绩需提供：</w:t>
            </w:r>
            <w:r>
              <w:rPr>
                <w:rFonts w:hint="eastAsia" w:ascii="楷体" w:hAnsi="楷体" w:eastAsia="楷体" w:cs="楷体"/>
                <w:color w:val="auto"/>
                <w:highlight w:val="none"/>
                <w:lang w:val="en-US" w:eastAsia="zh-CN"/>
              </w:rPr>
              <w:t>①</w:t>
            </w:r>
            <w:r>
              <w:rPr>
                <w:rFonts w:hint="eastAsia" w:ascii="Times New Roman"/>
                <w:color w:val="auto"/>
                <w:highlight w:val="none"/>
                <w:lang w:eastAsia="zh-CN"/>
              </w:rPr>
              <w:t>需提供项目负责人</w:t>
            </w:r>
            <w:r>
              <w:rPr>
                <w:rFonts w:hint="eastAsia" w:ascii="Times New Roman"/>
                <w:color w:val="auto"/>
                <w:highlight w:val="none"/>
              </w:rPr>
              <w:t>签署的招标代理协议(合同) 或浙江政府采购网中标公告（</w:t>
            </w:r>
            <w:r>
              <w:rPr>
                <w:rFonts w:ascii="Times New Roman"/>
                <w:color w:val="auto"/>
                <w:highlight w:val="none"/>
              </w:rPr>
              <w:t>联系人</w:t>
            </w:r>
            <w:r>
              <w:rPr>
                <w:rFonts w:hint="eastAsia" w:ascii="Times New Roman"/>
                <w:color w:val="auto"/>
                <w:highlight w:val="none"/>
              </w:rPr>
              <w:t>为项目负责人）</w:t>
            </w:r>
            <w:r>
              <w:rPr>
                <w:rFonts w:hint="eastAsia" w:ascii="Times New Roman"/>
                <w:color w:val="auto"/>
                <w:highlight w:val="none"/>
                <w:lang w:eastAsia="zh-CN"/>
              </w:rPr>
              <w:t>；</w:t>
            </w:r>
            <w:r>
              <w:rPr>
                <w:rFonts w:hint="eastAsia" w:ascii="楷体" w:hAnsi="楷体" w:eastAsia="楷体" w:cs="楷体"/>
                <w:color w:val="auto"/>
                <w:highlight w:val="none"/>
                <w:lang w:val="en-US" w:eastAsia="zh-CN"/>
              </w:rPr>
              <w:t>②</w:t>
            </w:r>
            <w:r>
              <w:rPr>
                <w:rFonts w:hint="eastAsia" w:ascii="Times New Roman"/>
                <w:color w:val="auto"/>
                <w:highlight w:val="none"/>
                <w:lang w:val="en-US" w:eastAsia="zh-CN"/>
              </w:rPr>
              <w:t>如</w:t>
            </w:r>
            <w:r>
              <w:rPr>
                <w:rFonts w:hint="eastAsia" w:ascii="Times New Roman" w:hAnsi="Times New Roman" w:cs="Times New Roman"/>
                <w:color w:val="auto"/>
                <w:highlight w:val="none"/>
                <w:lang w:val="en-US" w:eastAsia="zh-CN"/>
              </w:rPr>
              <w:t>提供项目为</w:t>
            </w:r>
            <w:r>
              <w:rPr>
                <w:rFonts w:hint="eastAsia" w:ascii="Times New Roman"/>
                <w:color w:val="auto"/>
                <w:highlight w:val="none"/>
                <w:lang w:val="en-US" w:eastAsia="zh-CN"/>
              </w:rPr>
              <w:t>项目负责人在本单位业绩的，提供项目负责人在本单位的社保证明、劳务合同；</w:t>
            </w:r>
            <w:r>
              <w:rPr>
                <w:rFonts w:hint="eastAsia" w:ascii="Times New Roman" w:hAnsi="Times New Roman" w:cs="Times New Roman"/>
                <w:color w:val="auto"/>
                <w:highlight w:val="none"/>
                <w:lang w:val="en-US" w:eastAsia="zh-CN"/>
              </w:rPr>
              <w:t>如提供项目为</w:t>
            </w:r>
            <w:r>
              <w:rPr>
                <w:rFonts w:hint="eastAsia" w:ascii="Times New Roman" w:hAnsi="Times New Roman" w:cs="Times New Roman"/>
                <w:color w:val="auto"/>
                <w:highlight w:val="none"/>
              </w:rPr>
              <w:t>项目负责人</w:t>
            </w:r>
            <w:r>
              <w:rPr>
                <w:rFonts w:hint="eastAsia" w:ascii="Times New Roman" w:hAnsi="Times New Roman" w:cs="Times New Roman"/>
                <w:color w:val="auto"/>
                <w:highlight w:val="none"/>
                <w:lang w:val="en-US" w:eastAsia="zh-CN"/>
              </w:rPr>
              <w:t>以往工作单位业绩，需提供项目负责人在</w:t>
            </w:r>
            <w:r>
              <w:rPr>
                <w:rFonts w:hint="eastAsia" w:cs="Times New Roman"/>
                <w:color w:val="auto"/>
                <w:highlight w:val="none"/>
                <w:lang w:val="en-US" w:eastAsia="zh-CN"/>
              </w:rPr>
              <w:t>以往</w:t>
            </w:r>
            <w:r>
              <w:rPr>
                <w:rFonts w:hint="eastAsia" w:ascii="Times New Roman" w:hAnsi="Times New Roman" w:cs="Times New Roman"/>
                <w:color w:val="auto"/>
                <w:highlight w:val="none"/>
                <w:lang w:val="en-US" w:eastAsia="zh-CN"/>
              </w:rPr>
              <w:t>单位</w:t>
            </w:r>
            <w:r>
              <w:rPr>
                <w:rFonts w:hint="eastAsia" w:cs="Times New Roman"/>
                <w:color w:val="auto"/>
                <w:highlight w:val="none"/>
                <w:lang w:val="en-US" w:eastAsia="zh-CN"/>
              </w:rPr>
              <w:t>的</w:t>
            </w:r>
            <w:r>
              <w:rPr>
                <w:rFonts w:hint="eastAsia" w:ascii="Times New Roman" w:hAnsi="Times New Roman" w:cs="Times New Roman"/>
                <w:color w:val="auto"/>
                <w:highlight w:val="none"/>
                <w:lang w:val="en-US" w:eastAsia="zh-CN"/>
              </w:rPr>
              <w:t>社保证明、现单位社保证明及现单位劳务合同。</w:t>
            </w:r>
          </w:p>
          <w:p w14:paraId="05282AAD">
            <w:pPr>
              <w:keepNext w:val="0"/>
              <w:keepLines w:val="0"/>
              <w:widowControl/>
              <w:suppressLineNumbers w:val="0"/>
              <w:jc w:val="both"/>
              <w:textAlignment w:val="center"/>
              <w:rPr>
                <w:rStyle w:val="28"/>
                <w:rFonts w:hint="eastAsia" w:ascii="宋体" w:hAnsi="宋体" w:eastAsia="宋体" w:cs="宋体"/>
                <w:b w:val="0"/>
                <w:bCs w:val="0"/>
                <w:color w:val="auto"/>
                <w:highlight w:val="lightGray"/>
                <w:lang w:val="en-US" w:eastAsia="zh-CN" w:bidi="ar"/>
              </w:rPr>
            </w:pPr>
            <w:r>
              <w:rPr>
                <w:rFonts w:hint="default" w:ascii="Times New Roman" w:hAnsi="Times New Roman" w:eastAsia="新宋体" w:cs="Times New Roman"/>
                <w:color w:val="auto"/>
                <w:sz w:val="22"/>
                <w:szCs w:val="22"/>
                <w:highlight w:val="none"/>
              </w:rPr>
              <w:t>未提供有效证明不得分。</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6A1C3">
            <w:pPr>
              <w:keepNext w:val="0"/>
              <w:keepLines w:val="0"/>
              <w:widowControl/>
              <w:suppressLineNumbers w:val="0"/>
              <w:jc w:val="center"/>
              <w:textAlignment w:val="center"/>
              <w:rPr>
                <w:rFonts w:hint="eastAsia" w:ascii="宋体" w:hAnsi="宋体" w:eastAsia="宋体" w:cs="宋体"/>
                <w:i w:val="0"/>
                <w:iCs w:val="0"/>
                <w:color w:val="auto"/>
                <w:sz w:val="21"/>
                <w:szCs w:val="21"/>
                <w:highlight w:val="lightGray"/>
                <w:u w:val="none"/>
              </w:rPr>
            </w:pPr>
            <w:r>
              <w:rPr>
                <w:rFonts w:hint="eastAsia" w:ascii="宋体" w:hAnsi="宋体" w:cs="宋体"/>
                <w:i w:val="0"/>
                <w:iCs w:val="0"/>
                <w:color w:val="auto"/>
                <w:kern w:val="0"/>
                <w:sz w:val="21"/>
                <w:szCs w:val="21"/>
                <w:highlight w:val="none"/>
                <w:u w:val="none"/>
                <w:lang w:val="en-US" w:eastAsia="zh-CN" w:bidi="ar"/>
              </w:rPr>
              <w:t>8</w:t>
            </w:r>
            <w:r>
              <w:rPr>
                <w:rFonts w:hint="eastAsia" w:ascii="宋体" w:hAnsi="宋体" w:eastAsia="宋体" w:cs="宋体"/>
                <w:i w:val="0"/>
                <w:iCs w:val="0"/>
                <w:color w:val="auto"/>
                <w:kern w:val="0"/>
                <w:sz w:val="21"/>
                <w:szCs w:val="21"/>
                <w:highlight w:val="none"/>
                <w:u w:val="none"/>
                <w:lang w:val="en-US" w:eastAsia="zh-CN" w:bidi="ar"/>
              </w:rPr>
              <w:t>分</w:t>
            </w:r>
          </w:p>
        </w:tc>
      </w:tr>
      <w:tr w14:paraId="369D8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536D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D81C">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招标代理机构内控机制</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4237">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投标人有完善的内部管理构架和内部控制机制，提供相关制度资料，酌情评分，优</w:t>
            </w:r>
            <w:r>
              <w:rPr>
                <w:rFonts w:hint="eastAsia" w:ascii="宋体" w:hAnsi="宋体" w:cs="宋体"/>
                <w:i w:val="0"/>
                <w:iCs w:val="0"/>
                <w:color w:val="auto"/>
                <w:kern w:val="0"/>
                <w:sz w:val="21"/>
                <w:szCs w:val="21"/>
                <w:u w:val="none"/>
                <w:lang w:val="en-US" w:eastAsia="zh-CN" w:bidi="ar"/>
              </w:rPr>
              <w:t>4</w:t>
            </w:r>
            <w:r>
              <w:rPr>
                <w:rFonts w:hint="eastAsia" w:ascii="宋体" w:hAnsi="宋体" w:eastAsia="宋体" w:cs="宋体"/>
                <w:i w:val="0"/>
                <w:iCs w:val="0"/>
                <w:color w:val="auto"/>
                <w:kern w:val="0"/>
                <w:sz w:val="21"/>
                <w:szCs w:val="21"/>
                <w:u w:val="none"/>
                <w:lang w:val="en-US" w:eastAsia="zh-CN" w:bidi="ar"/>
              </w:rPr>
              <w:t>-</w:t>
            </w:r>
            <w:r>
              <w:rPr>
                <w:rFonts w:hint="eastAsia" w:ascii="宋体" w:hAnsi="宋体" w:cs="宋体"/>
                <w:i w:val="0"/>
                <w:iCs w:val="0"/>
                <w:color w:val="auto"/>
                <w:kern w:val="0"/>
                <w:sz w:val="21"/>
                <w:szCs w:val="21"/>
                <w:u w:val="none"/>
                <w:lang w:val="en-US" w:eastAsia="zh-CN" w:bidi="ar"/>
              </w:rPr>
              <w:t>5</w:t>
            </w:r>
            <w:r>
              <w:rPr>
                <w:rFonts w:hint="eastAsia" w:ascii="宋体" w:hAnsi="宋体" w:eastAsia="宋体" w:cs="宋体"/>
                <w:i w:val="0"/>
                <w:iCs w:val="0"/>
                <w:color w:val="auto"/>
                <w:kern w:val="0"/>
                <w:sz w:val="21"/>
                <w:szCs w:val="21"/>
                <w:u w:val="none"/>
                <w:lang w:val="en-US" w:eastAsia="zh-CN" w:bidi="ar"/>
              </w:rPr>
              <w:t>分;良</w:t>
            </w:r>
            <w:r>
              <w:rPr>
                <w:rFonts w:hint="eastAsia" w:ascii="宋体" w:hAnsi="宋体" w:cs="宋体"/>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w:t>
            </w:r>
            <w:r>
              <w:rPr>
                <w:rFonts w:hint="eastAsia" w:ascii="宋体" w:hAnsi="宋体" w:cs="宋体"/>
                <w:i w:val="0"/>
                <w:iCs w:val="0"/>
                <w:color w:val="auto"/>
                <w:kern w:val="0"/>
                <w:sz w:val="21"/>
                <w:szCs w:val="21"/>
                <w:u w:val="none"/>
                <w:lang w:val="en-US" w:eastAsia="zh-CN" w:bidi="ar"/>
              </w:rPr>
              <w:t>4</w:t>
            </w:r>
            <w:r>
              <w:rPr>
                <w:rFonts w:hint="eastAsia" w:ascii="宋体" w:hAnsi="宋体" w:eastAsia="宋体" w:cs="宋体"/>
                <w:i w:val="0"/>
                <w:iCs w:val="0"/>
                <w:color w:val="auto"/>
                <w:kern w:val="0"/>
                <w:sz w:val="21"/>
                <w:szCs w:val="21"/>
                <w:u w:val="none"/>
                <w:lang w:val="en-US" w:eastAsia="zh-CN" w:bidi="ar"/>
              </w:rPr>
              <w:t>分;一般0-</w:t>
            </w:r>
            <w:r>
              <w:rPr>
                <w:rFonts w:hint="eastAsia" w:ascii="宋体" w:hAnsi="宋体" w:cs="宋体"/>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分。</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2EDF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5</w:t>
            </w:r>
            <w:r>
              <w:rPr>
                <w:rFonts w:hint="eastAsia" w:ascii="宋体" w:hAnsi="宋体" w:eastAsia="宋体" w:cs="宋体"/>
                <w:i w:val="0"/>
                <w:iCs w:val="0"/>
                <w:color w:val="auto"/>
                <w:kern w:val="0"/>
                <w:sz w:val="21"/>
                <w:szCs w:val="21"/>
                <w:u w:val="none"/>
                <w:lang w:val="en-US" w:eastAsia="zh-CN" w:bidi="ar"/>
              </w:rPr>
              <w:t>分</w:t>
            </w:r>
          </w:p>
        </w:tc>
      </w:tr>
      <w:tr w14:paraId="2DB0D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5ED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02D66">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项目组人员配置</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7A135">
            <w:pPr>
              <w:keepNext w:val="0"/>
              <w:keepLines w:val="0"/>
              <w:widowControl/>
              <w:numPr>
                <w:ilvl w:val="0"/>
                <w:numId w:val="3"/>
              </w:numPr>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本项目的项目组负责人具有浙江省政府采购代理机构从业人员业务培训证书（以下简称“从业证”）</w:t>
            </w:r>
            <w:r>
              <w:rPr>
                <w:rFonts w:hint="eastAsia" w:ascii="宋体" w:hAnsi="宋体" w:cs="宋体"/>
                <w:i w:val="0"/>
                <w:iCs w:val="0"/>
                <w:color w:val="auto"/>
                <w:kern w:val="0"/>
                <w:sz w:val="21"/>
                <w:szCs w:val="21"/>
                <w:u w:val="none"/>
                <w:lang w:val="en-US" w:eastAsia="zh-CN" w:bidi="ar"/>
              </w:rPr>
              <w:t>得1分</w:t>
            </w:r>
            <w:r>
              <w:rPr>
                <w:rFonts w:hint="eastAsia" w:ascii="宋体" w:hAnsi="宋体" w:eastAsia="宋体" w:cs="宋体"/>
                <w:i w:val="0"/>
                <w:iCs w:val="0"/>
                <w:color w:val="auto"/>
                <w:kern w:val="0"/>
                <w:sz w:val="21"/>
                <w:szCs w:val="21"/>
                <w:u w:val="none"/>
                <w:lang w:val="en-US" w:eastAsia="zh-CN" w:bidi="ar"/>
              </w:rPr>
              <w:t>，有本科学历或中级及以上职称证书得</w:t>
            </w:r>
            <w:r>
              <w:rPr>
                <w:rFonts w:hint="eastAsia" w:ascii="宋体" w:hAnsi="宋体" w:cs="宋体"/>
                <w:i w:val="0"/>
                <w:iCs w:val="0"/>
                <w:color w:val="auto"/>
                <w:kern w:val="0"/>
                <w:sz w:val="21"/>
                <w:szCs w:val="21"/>
                <w:u w:val="none"/>
                <w:lang w:val="en-US" w:eastAsia="zh-CN" w:bidi="ar"/>
              </w:rPr>
              <w:t>得1分，本项</w:t>
            </w:r>
            <w:r>
              <w:rPr>
                <w:rStyle w:val="28"/>
                <w:b w:val="0"/>
                <w:bCs w:val="0"/>
                <w:color w:val="auto"/>
                <w:lang w:val="en-US" w:eastAsia="zh-CN" w:bidi="ar"/>
              </w:rPr>
              <w:t>最高得</w:t>
            </w:r>
            <w:r>
              <w:rPr>
                <w:rFonts w:hint="eastAsia" w:ascii="宋体" w:hAnsi="宋体" w:eastAsia="宋体" w:cs="宋体"/>
                <w:i w:val="0"/>
                <w:iCs w:val="0"/>
                <w:color w:val="auto"/>
                <w:kern w:val="0"/>
                <w:sz w:val="21"/>
                <w:szCs w:val="21"/>
                <w:u w:val="none"/>
                <w:lang w:val="en-US" w:eastAsia="zh-CN" w:bidi="ar"/>
              </w:rPr>
              <w:t>2分；从事招标代理工作5年及以上得2分；</w:t>
            </w:r>
            <w:r>
              <w:rPr>
                <w:rFonts w:hint="eastAsia" w:ascii="Times New Roman" w:hAnsi="Times New Roman" w:eastAsia="新宋体" w:cs="Times New Roman"/>
                <w:color w:val="auto"/>
                <w:sz w:val="22"/>
                <w:szCs w:val="22"/>
                <w:highlight w:val="none"/>
              </w:rPr>
              <w:t>从事采购代理工作的起始时间以该员工取得的第一本从业证的发证日期为准，须提供相关证书</w:t>
            </w:r>
            <w:r>
              <w:rPr>
                <w:rFonts w:hint="default" w:ascii="Times New Roman" w:hAnsi="Times New Roman" w:eastAsia="新宋体" w:cs="Times New Roman"/>
                <w:color w:val="auto"/>
                <w:sz w:val="22"/>
                <w:szCs w:val="22"/>
                <w:highlight w:val="none"/>
              </w:rPr>
              <w:t>证明，否则不得分</w:t>
            </w:r>
            <w:r>
              <w:rPr>
                <w:rFonts w:hint="eastAsia" w:eastAsia="新宋体" w:cs="Times New Roman"/>
                <w:color w:val="auto"/>
                <w:sz w:val="22"/>
                <w:szCs w:val="22"/>
                <w:highlight w:val="none"/>
                <w:lang w:eastAsia="zh-CN"/>
              </w:rPr>
              <w:t>。</w:t>
            </w:r>
          </w:p>
          <w:p w14:paraId="1870C162">
            <w:pPr>
              <w:keepNext w:val="0"/>
              <w:keepLines w:val="0"/>
              <w:widowControl/>
              <w:numPr>
                <w:ilvl w:val="0"/>
                <w:numId w:val="0"/>
              </w:numPr>
              <w:suppressLineNumbers w:val="0"/>
              <w:ind w:firstLine="420" w:firstLineChars="200"/>
              <w:jc w:val="both"/>
              <w:textAlignment w:val="center"/>
              <w:rPr>
                <w:rStyle w:val="28"/>
                <w:rFonts w:hint="eastAsia"/>
                <w:b w:val="0"/>
                <w:bCs w:val="0"/>
                <w:color w:val="auto"/>
                <w:lang w:val="en-US" w:eastAsia="zh-CN" w:bidi="ar"/>
              </w:rPr>
            </w:pPr>
            <w:r>
              <w:rPr>
                <w:rFonts w:hint="eastAsia" w:ascii="宋体" w:hAnsi="宋体" w:cs="宋体"/>
                <w:i w:val="0"/>
                <w:iCs w:val="0"/>
                <w:color w:val="auto"/>
                <w:kern w:val="0"/>
                <w:sz w:val="21"/>
                <w:szCs w:val="21"/>
                <w:u w:val="none"/>
                <w:lang w:val="en-US" w:eastAsia="zh-CN" w:bidi="ar"/>
              </w:rPr>
              <w:t>项目负责人服务经验：以往完成过的</w:t>
            </w:r>
            <w:r>
              <w:rPr>
                <w:rStyle w:val="28"/>
                <w:b w:val="0"/>
                <w:bCs w:val="0"/>
                <w:color w:val="auto"/>
                <w:lang w:val="en-US" w:eastAsia="zh-CN" w:bidi="ar"/>
              </w:rPr>
              <w:t>医疗系统项目招标代理服务（包括以往工作单位业绩）</w:t>
            </w:r>
            <w:r>
              <w:rPr>
                <w:rStyle w:val="28"/>
                <w:rFonts w:hint="eastAsia"/>
                <w:b w:val="0"/>
                <w:bCs w:val="0"/>
                <w:color w:val="auto"/>
                <w:lang w:val="en-US" w:eastAsia="zh-CN" w:bidi="ar"/>
              </w:rPr>
              <w:t>:</w:t>
            </w:r>
            <w:r>
              <w:rPr>
                <w:rStyle w:val="28"/>
                <w:rFonts w:hint="eastAsia" w:ascii="宋体" w:hAnsi="宋体" w:eastAsia="宋体" w:cs="宋体"/>
                <w:b w:val="0"/>
                <w:bCs w:val="0"/>
                <w:color w:val="auto"/>
                <w:lang w:val="en-US" w:eastAsia="zh-CN" w:bidi="ar"/>
              </w:rPr>
              <w:t>公开招标、</w:t>
            </w:r>
            <w:r>
              <w:rPr>
                <w:rStyle w:val="28"/>
                <w:rFonts w:hint="default" w:ascii="宋体" w:hAnsi="宋体" w:eastAsia="宋体" w:cs="宋体"/>
                <w:b w:val="0"/>
                <w:bCs w:val="0"/>
                <w:color w:val="auto"/>
                <w:lang w:val="en-US" w:eastAsia="zh-CN" w:bidi="ar"/>
              </w:rPr>
              <w:t>竞争性磋商</w:t>
            </w:r>
            <w:r>
              <w:rPr>
                <w:rStyle w:val="28"/>
                <w:rFonts w:hint="eastAsia" w:ascii="宋体" w:hAnsi="宋体" w:eastAsia="宋体" w:cs="宋体"/>
                <w:b w:val="0"/>
                <w:bCs w:val="0"/>
                <w:color w:val="auto"/>
                <w:lang w:val="en-US" w:eastAsia="zh-CN" w:bidi="ar"/>
              </w:rPr>
              <w:t>、</w:t>
            </w:r>
            <w:r>
              <w:rPr>
                <w:rStyle w:val="28"/>
                <w:rFonts w:hint="default" w:ascii="宋体" w:hAnsi="宋体" w:eastAsia="宋体" w:cs="宋体"/>
                <w:b w:val="0"/>
                <w:bCs w:val="0"/>
                <w:color w:val="auto"/>
                <w:lang w:val="en-US" w:eastAsia="zh-CN" w:bidi="ar"/>
              </w:rPr>
              <w:t>竞争性谈判</w:t>
            </w:r>
            <w:r>
              <w:rPr>
                <w:rStyle w:val="28"/>
                <w:rFonts w:hint="eastAsia" w:ascii="宋体" w:hAnsi="宋体" w:eastAsia="宋体" w:cs="宋体"/>
                <w:b w:val="0"/>
                <w:bCs w:val="0"/>
                <w:color w:val="auto"/>
                <w:lang w:val="en-US" w:eastAsia="zh-CN" w:bidi="ar"/>
              </w:rPr>
              <w:t>、</w:t>
            </w:r>
            <w:r>
              <w:rPr>
                <w:rStyle w:val="28"/>
                <w:rFonts w:hint="default" w:ascii="宋体" w:hAnsi="宋体" w:eastAsia="宋体" w:cs="宋体"/>
                <w:b w:val="0"/>
                <w:bCs w:val="0"/>
                <w:color w:val="auto"/>
                <w:lang w:val="en-US" w:eastAsia="zh-CN" w:bidi="ar"/>
              </w:rPr>
              <w:t>单一来源</w:t>
            </w:r>
            <w:r>
              <w:rPr>
                <w:rStyle w:val="28"/>
                <w:rFonts w:hint="eastAsia" w:ascii="宋体" w:hAnsi="宋体" w:eastAsia="宋体" w:cs="宋体"/>
                <w:b w:val="0"/>
                <w:bCs w:val="0"/>
                <w:color w:val="auto"/>
                <w:lang w:val="en-US" w:eastAsia="zh-CN" w:bidi="ar"/>
              </w:rPr>
              <w:t>、</w:t>
            </w:r>
            <w:r>
              <w:rPr>
                <w:rStyle w:val="28"/>
                <w:rFonts w:hint="default" w:ascii="宋体" w:hAnsi="宋体" w:eastAsia="宋体" w:cs="宋体"/>
                <w:b w:val="0"/>
                <w:bCs w:val="0"/>
                <w:color w:val="auto"/>
                <w:lang w:val="en-US" w:eastAsia="zh-CN" w:bidi="ar"/>
              </w:rPr>
              <w:t>邀请招标</w:t>
            </w:r>
            <w:r>
              <w:rPr>
                <w:rStyle w:val="28"/>
                <w:rFonts w:hint="eastAsia" w:ascii="宋体" w:hAnsi="宋体" w:eastAsia="宋体" w:cs="宋体"/>
                <w:b w:val="0"/>
                <w:bCs w:val="0"/>
                <w:color w:val="auto"/>
                <w:lang w:val="en-US" w:eastAsia="zh-CN" w:bidi="ar"/>
              </w:rPr>
              <w:t>、</w:t>
            </w:r>
            <w:r>
              <w:rPr>
                <w:rStyle w:val="28"/>
                <w:rFonts w:hint="default" w:ascii="宋体" w:hAnsi="宋体" w:eastAsia="宋体" w:cs="宋体"/>
                <w:b w:val="0"/>
                <w:bCs w:val="0"/>
                <w:color w:val="auto"/>
                <w:lang w:val="en-US" w:eastAsia="zh-CN" w:bidi="ar"/>
              </w:rPr>
              <w:t>询价</w:t>
            </w:r>
            <w:r>
              <w:rPr>
                <w:rStyle w:val="28"/>
                <w:rFonts w:hint="eastAsia" w:ascii="宋体" w:hAnsi="宋体" w:eastAsia="宋体" w:cs="宋体"/>
                <w:b w:val="0"/>
                <w:bCs w:val="0"/>
                <w:color w:val="auto"/>
                <w:lang w:val="en-US" w:eastAsia="zh-CN" w:bidi="ar"/>
              </w:rPr>
              <w:t>；</w:t>
            </w:r>
            <w:r>
              <w:rPr>
                <w:rStyle w:val="28"/>
                <w:rFonts w:hint="default" w:ascii="宋体" w:hAnsi="宋体" w:eastAsia="宋体" w:cs="宋体"/>
                <w:b w:val="0"/>
                <w:bCs w:val="0"/>
                <w:color w:val="auto"/>
                <w:lang w:val="en-US" w:eastAsia="zh-CN" w:bidi="ar"/>
              </w:rPr>
              <w:t>每从</w:t>
            </w:r>
            <w:r>
              <w:rPr>
                <w:rFonts w:hint="default" w:ascii="Times New Roman" w:hAnsi="Times New Roman" w:eastAsia="新宋体" w:cs="Times New Roman"/>
                <w:b w:val="0"/>
                <w:bCs/>
                <w:color w:val="auto"/>
                <w:sz w:val="22"/>
                <w:szCs w:val="22"/>
                <w:highlight w:val="none"/>
              </w:rPr>
              <w:t>事过一</w:t>
            </w:r>
            <w:r>
              <w:rPr>
                <w:rFonts w:hint="default" w:ascii="Times New Roman" w:hAnsi="Times New Roman" w:eastAsia="新宋体" w:cs="Times New Roman"/>
                <w:b w:val="0"/>
                <w:bCs/>
                <w:color w:val="auto"/>
                <w:sz w:val="22"/>
                <w:szCs w:val="22"/>
                <w:highlight w:val="none"/>
                <w:lang w:eastAsia="zh-CN"/>
              </w:rPr>
              <w:t>种方式</w:t>
            </w:r>
            <w:r>
              <w:rPr>
                <w:rFonts w:hint="default" w:ascii="Times New Roman" w:hAnsi="Times New Roman" w:eastAsia="新宋体" w:cs="Times New Roman"/>
                <w:b w:val="0"/>
                <w:bCs/>
                <w:color w:val="auto"/>
                <w:sz w:val="22"/>
                <w:szCs w:val="22"/>
                <w:highlight w:val="none"/>
              </w:rPr>
              <w:t>的招标，得1分，</w:t>
            </w:r>
            <w:r>
              <w:rPr>
                <w:rStyle w:val="28"/>
                <w:b w:val="0"/>
                <w:bCs w:val="0"/>
                <w:color w:val="auto"/>
                <w:lang w:val="en-US" w:eastAsia="zh-CN" w:bidi="ar"/>
              </w:rPr>
              <w:t>提供合同或招标公告外网截图，且公告中需体现负责人姓名，同一服务项目业绩不累计计分，本项最高得</w:t>
            </w:r>
            <w:r>
              <w:rPr>
                <w:rStyle w:val="28"/>
                <w:rFonts w:hint="eastAsia"/>
                <w:b w:val="0"/>
                <w:bCs w:val="0"/>
                <w:color w:val="auto"/>
                <w:lang w:val="en-US" w:eastAsia="zh-CN" w:bidi="ar"/>
              </w:rPr>
              <w:t>6分。</w:t>
            </w:r>
          </w:p>
          <w:p w14:paraId="1479F0DF">
            <w:pPr>
              <w:keepNext w:val="0"/>
              <w:keepLines w:val="0"/>
              <w:widowControl/>
              <w:numPr>
                <w:ilvl w:val="0"/>
                <w:numId w:val="0"/>
              </w:numPr>
              <w:suppressLineNumbers w:val="0"/>
              <w:ind w:firstLine="420" w:firstLineChars="200"/>
              <w:jc w:val="both"/>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、本项目的项目</w:t>
            </w:r>
            <w:r>
              <w:rPr>
                <w:rFonts w:hint="eastAsia" w:ascii="宋体" w:hAnsi="宋体" w:cs="宋体"/>
                <w:i w:val="0"/>
                <w:iCs w:val="0"/>
                <w:color w:val="auto"/>
                <w:kern w:val="0"/>
                <w:sz w:val="21"/>
                <w:szCs w:val="21"/>
                <w:highlight w:val="none"/>
                <w:u w:val="none"/>
                <w:lang w:val="en-US" w:eastAsia="zh-CN" w:bidi="ar"/>
              </w:rPr>
              <w:t>其他人员</w:t>
            </w:r>
            <w:r>
              <w:rPr>
                <w:rFonts w:hint="eastAsia" w:ascii="宋体" w:hAnsi="宋体" w:eastAsia="宋体" w:cs="宋体"/>
                <w:i w:val="0"/>
                <w:iCs w:val="0"/>
                <w:color w:val="auto"/>
                <w:kern w:val="0"/>
                <w:sz w:val="21"/>
                <w:szCs w:val="21"/>
                <w:highlight w:val="none"/>
                <w:u w:val="none"/>
                <w:lang w:val="en-US" w:eastAsia="zh-CN" w:bidi="ar"/>
              </w:rPr>
              <w:t>配置：</w:t>
            </w:r>
            <w:r>
              <w:rPr>
                <w:rFonts w:hint="eastAsia" w:ascii="宋体" w:hAnsi="宋体" w:cs="宋体"/>
                <w:i w:val="0"/>
                <w:iCs w:val="0"/>
                <w:color w:val="auto"/>
                <w:kern w:val="0"/>
                <w:sz w:val="21"/>
                <w:szCs w:val="21"/>
                <w:highlight w:val="none"/>
                <w:u w:val="none"/>
                <w:lang w:val="en-US" w:eastAsia="zh-CN" w:bidi="ar"/>
              </w:rPr>
              <w:t>每提供工作经验不少于1年的成员得1</w:t>
            </w:r>
            <w:r>
              <w:rPr>
                <w:rFonts w:hint="eastAsia" w:ascii="宋体" w:hAnsi="宋体" w:eastAsia="宋体" w:cs="宋体"/>
                <w:i w:val="0"/>
                <w:iCs w:val="0"/>
                <w:color w:val="auto"/>
                <w:kern w:val="0"/>
                <w:sz w:val="21"/>
                <w:szCs w:val="21"/>
                <w:highlight w:val="none"/>
                <w:u w:val="none"/>
                <w:lang w:val="en-US" w:eastAsia="zh-CN" w:bidi="ar"/>
              </w:rPr>
              <w:t>分</w:t>
            </w:r>
            <w:r>
              <w:rPr>
                <w:rFonts w:hint="eastAsia" w:ascii="宋体" w:hAnsi="宋体" w:cs="宋体"/>
                <w:i w:val="0"/>
                <w:iCs w:val="0"/>
                <w:color w:val="auto"/>
                <w:kern w:val="0"/>
                <w:sz w:val="21"/>
                <w:szCs w:val="21"/>
                <w:highlight w:val="none"/>
                <w:u w:val="none"/>
                <w:lang w:val="en-US" w:eastAsia="zh-CN" w:bidi="ar"/>
              </w:rPr>
              <w:t>，共2分。</w:t>
            </w:r>
          </w:p>
          <w:p w14:paraId="5403BBF5">
            <w:pPr>
              <w:keepNext w:val="0"/>
              <w:keepLines w:val="0"/>
              <w:widowControl/>
              <w:numPr>
                <w:ilvl w:val="0"/>
                <w:numId w:val="0"/>
              </w:numPr>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（须提供</w:t>
            </w:r>
            <w:r>
              <w:rPr>
                <w:rFonts w:hint="eastAsia" w:ascii="宋体" w:hAnsi="宋体" w:cs="宋体"/>
                <w:i w:val="0"/>
                <w:iCs w:val="0"/>
                <w:color w:val="auto"/>
                <w:kern w:val="0"/>
                <w:sz w:val="21"/>
                <w:szCs w:val="21"/>
                <w:u w:val="none"/>
                <w:lang w:val="en-US" w:eastAsia="zh-CN" w:bidi="ar"/>
              </w:rPr>
              <w:t>劳动</w:t>
            </w:r>
            <w:r>
              <w:rPr>
                <w:rFonts w:hint="eastAsia" w:ascii="宋体" w:hAnsi="宋体" w:eastAsia="宋体" w:cs="宋体"/>
                <w:i w:val="0"/>
                <w:iCs w:val="0"/>
                <w:color w:val="auto"/>
                <w:kern w:val="0"/>
                <w:sz w:val="21"/>
                <w:szCs w:val="21"/>
                <w:u w:val="none"/>
                <w:lang w:val="en-US" w:eastAsia="zh-CN" w:bidi="ar"/>
              </w:rPr>
              <w:t>合同</w:t>
            </w:r>
            <w:r>
              <w:rPr>
                <w:rFonts w:hint="eastAsia" w:ascii="宋体" w:hAnsi="宋体" w:cs="宋体"/>
                <w:i w:val="0"/>
                <w:iCs w:val="0"/>
                <w:color w:val="auto"/>
                <w:kern w:val="0"/>
                <w:sz w:val="21"/>
                <w:szCs w:val="21"/>
                <w:u w:val="none"/>
                <w:lang w:val="en-US" w:eastAsia="zh-CN" w:bidi="ar"/>
              </w:rPr>
              <w:t>或</w:t>
            </w:r>
            <w:r>
              <w:rPr>
                <w:rFonts w:hint="eastAsia" w:ascii="宋体" w:hAnsi="宋体" w:eastAsia="宋体" w:cs="宋体"/>
                <w:i w:val="0"/>
                <w:iCs w:val="0"/>
                <w:color w:val="auto"/>
                <w:kern w:val="0"/>
                <w:sz w:val="21"/>
                <w:szCs w:val="21"/>
                <w:u w:val="none"/>
                <w:lang w:val="en-US" w:eastAsia="zh-CN" w:bidi="ar"/>
              </w:rPr>
              <w:t>社保证明、资质证明、</w:t>
            </w:r>
            <w:r>
              <w:rPr>
                <w:rFonts w:hint="eastAsia" w:ascii="宋体" w:hAnsi="宋体" w:cs="宋体"/>
                <w:i w:val="0"/>
                <w:iCs w:val="0"/>
                <w:color w:val="auto"/>
                <w:kern w:val="0"/>
                <w:sz w:val="21"/>
                <w:szCs w:val="21"/>
                <w:u w:val="none"/>
                <w:lang w:val="en-US" w:eastAsia="zh-CN" w:bidi="ar"/>
              </w:rPr>
              <w:t>相关业绩证明</w:t>
            </w:r>
            <w:r>
              <w:rPr>
                <w:rFonts w:hint="eastAsia" w:ascii="宋体" w:hAnsi="宋体" w:eastAsia="宋体" w:cs="宋体"/>
                <w:i w:val="0"/>
                <w:iCs w:val="0"/>
                <w:color w:val="auto"/>
                <w:kern w:val="0"/>
                <w:sz w:val="21"/>
                <w:szCs w:val="21"/>
                <w:u w:val="none"/>
                <w:lang w:val="en-US" w:eastAsia="zh-CN" w:bidi="ar"/>
              </w:rPr>
              <w:t>等，否则不得分）</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F13E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12</w:t>
            </w:r>
            <w:r>
              <w:rPr>
                <w:rFonts w:hint="eastAsia" w:ascii="宋体" w:hAnsi="宋体" w:eastAsia="宋体" w:cs="宋体"/>
                <w:i w:val="0"/>
                <w:iCs w:val="0"/>
                <w:color w:val="auto"/>
                <w:kern w:val="0"/>
                <w:sz w:val="21"/>
                <w:szCs w:val="21"/>
                <w:u w:val="none"/>
                <w:lang w:val="en-US" w:eastAsia="zh-CN" w:bidi="ar"/>
              </w:rPr>
              <w:t>分</w:t>
            </w:r>
          </w:p>
        </w:tc>
      </w:tr>
      <w:tr w14:paraId="65D60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C62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A1781">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color w:val="auto"/>
              </w:rPr>
              <w:t>投标文件编制质量</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8AA9F">
            <w:pPr>
              <w:keepNext w:val="0"/>
              <w:keepLines w:val="0"/>
              <w:widowControl/>
              <w:suppressLineNumbers w:val="0"/>
              <w:jc w:val="both"/>
              <w:textAlignment w:val="center"/>
              <w:rPr>
                <w:rFonts w:hint="eastAsia" w:ascii="宋体" w:hAnsi="宋体" w:eastAsia="宋体" w:cs="宋体"/>
                <w:i w:val="0"/>
                <w:iCs w:val="0"/>
                <w:color w:val="auto"/>
                <w:sz w:val="21"/>
                <w:szCs w:val="21"/>
                <w:u w:val="none"/>
                <w:lang w:val="en-US" w:eastAsia="zh-CN"/>
              </w:rPr>
            </w:pPr>
            <w:r>
              <w:rPr>
                <w:rFonts w:hint="eastAsia" w:ascii="宋体" w:hAnsi="宋体" w:cs="宋体"/>
                <w:i w:val="0"/>
                <w:iCs w:val="0"/>
                <w:color w:val="auto"/>
                <w:kern w:val="0"/>
                <w:sz w:val="21"/>
                <w:szCs w:val="21"/>
                <w:u w:val="none"/>
                <w:lang w:val="en-US" w:eastAsia="zh-CN" w:bidi="ar"/>
              </w:rPr>
              <w:t>评委根据各代理机构的投标文件编制质量横向比较,0-5分。</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35B9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5</w:t>
            </w:r>
            <w:r>
              <w:rPr>
                <w:rFonts w:hint="eastAsia" w:ascii="宋体" w:hAnsi="宋体" w:eastAsia="宋体" w:cs="宋体"/>
                <w:i w:val="0"/>
                <w:iCs w:val="0"/>
                <w:color w:val="auto"/>
                <w:kern w:val="0"/>
                <w:sz w:val="21"/>
                <w:szCs w:val="21"/>
                <w:u w:val="none"/>
                <w:lang w:val="en-US" w:eastAsia="zh-CN" w:bidi="ar"/>
              </w:rPr>
              <w:t>分</w:t>
            </w:r>
          </w:p>
        </w:tc>
      </w:tr>
      <w:tr w14:paraId="5403D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A577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7</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2641">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特色服务</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6B4F8">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根据投标人为本项目提供</w:t>
            </w:r>
            <w:r>
              <w:rPr>
                <w:rFonts w:hint="eastAsia" w:ascii="宋体" w:hAnsi="宋体" w:cs="宋体"/>
                <w:i w:val="0"/>
                <w:iCs w:val="0"/>
                <w:color w:val="auto"/>
                <w:kern w:val="0"/>
                <w:sz w:val="21"/>
                <w:szCs w:val="21"/>
                <w:u w:val="none"/>
                <w:lang w:val="en-US" w:eastAsia="zh-CN" w:bidi="ar"/>
              </w:rPr>
              <w:t>服务要求之外</w:t>
            </w:r>
            <w:r>
              <w:rPr>
                <w:rFonts w:hint="eastAsia" w:ascii="宋体" w:hAnsi="宋体" w:eastAsia="宋体" w:cs="宋体"/>
                <w:i w:val="0"/>
                <w:iCs w:val="0"/>
                <w:color w:val="auto"/>
                <w:kern w:val="0"/>
                <w:sz w:val="21"/>
                <w:szCs w:val="21"/>
                <w:u w:val="none"/>
                <w:lang w:val="en-US" w:eastAsia="zh-CN" w:bidi="ar"/>
              </w:rPr>
              <w:t>的增值特色服务综合评分，最高得</w:t>
            </w:r>
            <w:r>
              <w:rPr>
                <w:rFonts w:hint="eastAsia" w:ascii="宋体" w:hAnsi="宋体" w:cs="宋体"/>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分。</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73EE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分</w:t>
            </w:r>
          </w:p>
        </w:tc>
      </w:tr>
      <w:tr w14:paraId="2A3BD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99F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8</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5E208">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Style w:val="27"/>
                <w:color w:val="auto"/>
                <w:lang w:val="en-US" w:eastAsia="zh-CN" w:bidi="ar"/>
              </w:rPr>
              <w:t>商务部分</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9E93">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基准价为所有有效投标人的最低投标报价，投标人的商务得分=(基准价／报价)×20，四舍五入，保留两位小数。</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0ADE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20分</w:t>
            </w:r>
          </w:p>
        </w:tc>
      </w:tr>
    </w:tbl>
    <w:p w14:paraId="51E0BE97">
      <w:pPr>
        <w:pStyle w:val="6"/>
        <w:numPr>
          <w:ilvl w:val="0"/>
          <w:numId w:val="4"/>
        </w:numPr>
        <w:snapToGrid w:val="0"/>
        <w:spacing w:line="360" w:lineRule="auto"/>
        <w:ind w:firstLine="643" w:firstLineChars="200"/>
        <w:jc w:val="center"/>
        <w:outlineLvl w:val="0"/>
        <w:rPr>
          <w:rFonts w:hint="eastAsia"/>
          <w:color w:val="auto"/>
          <w:sz w:val="32"/>
        </w:rPr>
      </w:pPr>
      <w:r>
        <w:rPr>
          <w:rFonts w:hAnsi="宋体"/>
          <w:b/>
          <w:bCs/>
          <w:color w:val="auto"/>
          <w:sz w:val="32"/>
        </w:rPr>
        <w:br w:type="page"/>
      </w:r>
      <w:r>
        <w:rPr>
          <w:rFonts w:hint="eastAsia"/>
          <w:color w:val="auto"/>
          <w:sz w:val="32"/>
        </w:rPr>
        <w:t xml:space="preserve"> </w:t>
      </w:r>
      <w:bookmarkStart w:id="5" w:name="_Toc30264"/>
      <w:r>
        <w:rPr>
          <w:rFonts w:hint="eastAsia"/>
          <w:color w:val="auto"/>
          <w:sz w:val="32"/>
        </w:rPr>
        <w:t>遴选</w:t>
      </w:r>
      <w:r>
        <w:rPr>
          <w:rFonts w:hint="eastAsia"/>
          <w:color w:val="auto"/>
          <w:sz w:val="32"/>
          <w:lang w:val="en-US" w:eastAsia="zh-CN"/>
        </w:rPr>
        <w:t>代理机构</w:t>
      </w:r>
      <w:r>
        <w:rPr>
          <w:color w:val="auto"/>
          <w:sz w:val="32"/>
        </w:rPr>
        <w:t>的服务</w:t>
      </w:r>
      <w:r>
        <w:rPr>
          <w:rFonts w:hint="eastAsia"/>
          <w:color w:val="auto"/>
          <w:sz w:val="32"/>
        </w:rPr>
        <w:t>要求</w:t>
      </w:r>
      <w:bookmarkEnd w:id="5"/>
    </w:p>
    <w:p w14:paraId="78F0C6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both"/>
        <w:textAlignment w:val="auto"/>
        <w:rPr>
          <w:rFonts w:hint="eastAsia" w:ascii="Times New Roman" w:hAnsi="宋体" w:cs="Times New Roman"/>
          <w:color w:val="auto"/>
          <w:kern w:val="0"/>
          <w:sz w:val="24"/>
          <w:szCs w:val="24"/>
          <w:lang w:val="en-US" w:eastAsia="zh-CN"/>
        </w:rPr>
      </w:pPr>
      <w:r>
        <w:rPr>
          <w:rFonts w:hint="eastAsia" w:ascii="Times New Roman" w:hAnsi="宋体" w:cs="Times New Roman"/>
          <w:color w:val="auto"/>
          <w:kern w:val="0"/>
          <w:sz w:val="24"/>
          <w:szCs w:val="24"/>
          <w:lang w:val="en-US" w:eastAsia="zh-CN"/>
        </w:rPr>
        <w:t>招标代理服务内容（包括但不限于以下内容）：</w:t>
      </w:r>
    </w:p>
    <w:p w14:paraId="5898AAF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both"/>
        <w:textAlignment w:val="auto"/>
        <w:rPr>
          <w:rFonts w:ascii="Times New Roman" w:hAnsi="宋体"/>
          <w:color w:val="auto"/>
          <w:kern w:val="0"/>
          <w:sz w:val="24"/>
          <w:szCs w:val="24"/>
        </w:rPr>
      </w:pPr>
      <w:r>
        <w:rPr>
          <w:rFonts w:hint="eastAsia" w:hAnsi="宋体"/>
          <w:color w:val="auto"/>
          <w:kern w:val="0"/>
          <w:sz w:val="24"/>
          <w:szCs w:val="24"/>
          <w:lang w:val="en-US" w:eastAsia="zh-CN"/>
        </w:rPr>
        <w:t>1.</w:t>
      </w:r>
      <w:r>
        <w:rPr>
          <w:rFonts w:hint="eastAsia" w:ascii="Times New Roman" w:hAnsi="宋体"/>
          <w:color w:val="auto"/>
          <w:kern w:val="0"/>
          <w:sz w:val="24"/>
          <w:szCs w:val="24"/>
        </w:rPr>
        <w:t>负责</w:t>
      </w:r>
      <w:r>
        <w:rPr>
          <w:rFonts w:hint="eastAsia" w:ascii="Times New Roman" w:hAnsi="宋体"/>
          <w:color w:val="auto"/>
          <w:kern w:val="0"/>
          <w:sz w:val="24"/>
          <w:szCs w:val="24"/>
          <w:lang w:val="en-US" w:eastAsia="zh-CN"/>
        </w:rPr>
        <w:t>温州市第七人民</w:t>
      </w:r>
      <w:r>
        <w:rPr>
          <w:rFonts w:hint="eastAsia" w:ascii="Times New Roman" w:hAnsi="宋体"/>
          <w:color w:val="auto"/>
          <w:kern w:val="0"/>
          <w:sz w:val="24"/>
          <w:szCs w:val="24"/>
        </w:rPr>
        <w:t>医院</w:t>
      </w:r>
      <w:r>
        <w:rPr>
          <w:rFonts w:hint="eastAsia" w:ascii="Times New Roman" w:hAnsi="宋体"/>
          <w:color w:val="auto"/>
          <w:kern w:val="0"/>
          <w:sz w:val="24"/>
          <w:szCs w:val="24"/>
          <w:lang w:val="en-US" w:eastAsia="zh-CN"/>
        </w:rPr>
        <w:t>医</w:t>
      </w:r>
      <w:r>
        <w:rPr>
          <w:rFonts w:hint="eastAsia" w:ascii="宋体" w:hAnsi="宋体" w:eastAsia="宋体" w:cs="宋体"/>
          <w:color w:val="auto"/>
          <w:sz w:val="24"/>
          <w:szCs w:val="24"/>
          <w:lang w:val="en-US" w:eastAsia="zh-CN"/>
        </w:rPr>
        <w:t>2024-2025年度服务类、货物类及工程类（不含药品）等</w:t>
      </w:r>
      <w:r>
        <w:rPr>
          <w:rFonts w:hint="eastAsia" w:ascii="Times New Roman" w:hAnsi="宋体"/>
          <w:color w:val="auto"/>
          <w:kern w:val="0"/>
          <w:sz w:val="24"/>
          <w:szCs w:val="24"/>
          <w:lang w:val="en-US" w:eastAsia="zh-CN"/>
        </w:rPr>
        <w:t>医院</w:t>
      </w:r>
      <w:r>
        <w:rPr>
          <w:rFonts w:hint="eastAsia" w:ascii="Times New Roman" w:hAnsi="宋体"/>
          <w:color w:val="auto"/>
          <w:kern w:val="0"/>
          <w:sz w:val="24"/>
          <w:szCs w:val="24"/>
        </w:rPr>
        <w:t>相关项目的招标代理</w:t>
      </w:r>
      <w:r>
        <w:rPr>
          <w:rFonts w:hint="eastAsia" w:ascii="Times New Roman" w:hAnsi="宋体"/>
          <w:color w:val="auto"/>
          <w:kern w:val="0"/>
          <w:sz w:val="24"/>
          <w:szCs w:val="24"/>
          <w:lang w:eastAsia="zh-CN"/>
        </w:rPr>
        <w:t>，</w:t>
      </w:r>
      <w:r>
        <w:rPr>
          <w:rFonts w:hint="eastAsia" w:ascii="Times New Roman" w:hAnsi="宋体"/>
          <w:color w:val="auto"/>
          <w:kern w:val="0"/>
          <w:sz w:val="24"/>
          <w:szCs w:val="24"/>
          <w:lang w:val="en-US" w:eastAsia="zh-CN"/>
        </w:rPr>
        <w:t>包</w:t>
      </w:r>
      <w:r>
        <w:rPr>
          <w:rFonts w:hint="eastAsia" w:ascii="Times New Roman" w:hAnsi="宋体" w:eastAsia="宋体" w:cs="Times New Roman"/>
          <w:color w:val="auto"/>
          <w:kern w:val="0"/>
          <w:sz w:val="24"/>
          <w:szCs w:val="24"/>
          <w:lang w:val="en-US" w:eastAsia="zh-CN"/>
        </w:rPr>
        <w:t>括</w:t>
      </w:r>
      <w:r>
        <w:rPr>
          <w:rFonts w:hint="eastAsia" w:ascii="宋体" w:hAnsi="宋体" w:eastAsia="宋体" w:cs="宋体"/>
          <w:color w:val="auto"/>
          <w:sz w:val="24"/>
          <w:szCs w:val="24"/>
          <w:lang w:val="en-US" w:eastAsia="zh-CN"/>
        </w:rPr>
        <w:t>政府集中采购目录及标准规定的限额以上、限额以下分散采购的工程类，货物类及服务类项目、</w:t>
      </w:r>
      <w:r>
        <w:rPr>
          <w:rFonts w:hint="eastAsia" w:ascii="Times New Roman" w:hAnsi="宋体"/>
          <w:color w:val="auto"/>
          <w:kern w:val="0"/>
          <w:sz w:val="24"/>
          <w:szCs w:val="24"/>
          <w:lang w:val="en-US" w:eastAsia="zh-CN"/>
        </w:rPr>
        <w:t>纳入浙江省医用耗材阳光采购范围的非设备租赁配套耗材遴选、涉及配套设备租赁的医用耗材等</w:t>
      </w:r>
      <w:r>
        <w:rPr>
          <w:rFonts w:hint="eastAsia" w:hAnsi="宋体"/>
          <w:color w:val="auto"/>
          <w:kern w:val="0"/>
          <w:sz w:val="24"/>
          <w:szCs w:val="24"/>
          <w:lang w:val="en-US" w:eastAsia="zh-CN"/>
        </w:rPr>
        <w:t>，</w:t>
      </w:r>
      <w:r>
        <w:rPr>
          <w:rFonts w:hint="eastAsia" w:ascii="宋体" w:hAnsi="宋体" w:eastAsia="宋体" w:cs="宋体"/>
          <w:color w:val="auto"/>
          <w:sz w:val="24"/>
          <w:szCs w:val="24"/>
          <w:lang w:val="en-US" w:eastAsia="zh-CN"/>
        </w:rPr>
        <w:t>市级立项的基建类项目，如需选定全过程招标代理单位的，另行选定全过程招标代理单位。</w:t>
      </w:r>
    </w:p>
    <w:p w14:paraId="18AB0D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both"/>
        <w:textAlignment w:val="auto"/>
        <w:rPr>
          <w:rFonts w:ascii="Times New Roman" w:hAnsi="宋体"/>
          <w:color w:val="auto"/>
          <w:kern w:val="0"/>
          <w:sz w:val="24"/>
          <w:szCs w:val="24"/>
        </w:rPr>
      </w:pPr>
      <w:r>
        <w:rPr>
          <w:rFonts w:hint="eastAsia" w:hAnsi="宋体"/>
          <w:color w:val="auto"/>
          <w:kern w:val="0"/>
          <w:sz w:val="24"/>
          <w:szCs w:val="24"/>
          <w:lang w:val="en-US" w:eastAsia="zh-CN"/>
        </w:rPr>
        <w:t>2.</w:t>
      </w:r>
      <w:r>
        <w:rPr>
          <w:rFonts w:hint="eastAsia" w:ascii="Times New Roman" w:hAnsi="宋体"/>
          <w:color w:val="auto"/>
          <w:kern w:val="0"/>
          <w:sz w:val="24"/>
          <w:szCs w:val="24"/>
          <w:lang w:val="en-US" w:eastAsia="zh-CN"/>
        </w:rPr>
        <w:t>根据温州市</w:t>
      </w:r>
      <w:r>
        <w:rPr>
          <w:rFonts w:hint="eastAsia" w:hAnsi="宋体"/>
          <w:color w:val="auto"/>
          <w:kern w:val="0"/>
          <w:sz w:val="24"/>
          <w:szCs w:val="24"/>
          <w:lang w:val="en-US" w:eastAsia="zh-CN"/>
        </w:rPr>
        <w:t>第七人民</w:t>
      </w:r>
      <w:r>
        <w:rPr>
          <w:rFonts w:hint="eastAsia" w:ascii="Times New Roman" w:hAnsi="宋体"/>
          <w:color w:val="auto"/>
          <w:kern w:val="0"/>
          <w:sz w:val="24"/>
          <w:szCs w:val="24"/>
          <w:lang w:val="en-US" w:eastAsia="zh-CN"/>
        </w:rPr>
        <w:t>医院相关管理制度，完成项目开展必要的论证、向招标投标监督部门办理有关招标投标情况报告等流程，确保委托项目有序、顺利开展。</w:t>
      </w:r>
    </w:p>
    <w:p w14:paraId="0B232BF4">
      <w:pPr>
        <w:pStyle w:val="26"/>
        <w:numPr>
          <w:ilvl w:val="0"/>
          <w:numId w:val="0"/>
        </w:numPr>
        <w:snapToGrid w:val="0"/>
        <w:spacing w:line="360" w:lineRule="auto"/>
        <w:ind w:leftChars="0" w:firstLine="480" w:firstLineChars="200"/>
        <w:rPr>
          <w:rFonts w:ascii="Times New Roman" w:hAnsi="宋体"/>
          <w:color w:val="auto"/>
          <w:kern w:val="0"/>
          <w:sz w:val="24"/>
          <w:szCs w:val="24"/>
        </w:rPr>
      </w:pPr>
      <w:r>
        <w:rPr>
          <w:rFonts w:hint="eastAsia" w:ascii="Times New Roman" w:hAnsi="宋体"/>
          <w:color w:val="auto"/>
          <w:kern w:val="0"/>
          <w:sz w:val="24"/>
          <w:szCs w:val="24"/>
          <w:lang w:val="en-US" w:eastAsia="zh-CN"/>
        </w:rPr>
        <w:t>3.</w:t>
      </w:r>
      <w:r>
        <w:rPr>
          <w:rFonts w:hint="eastAsia" w:ascii="Times New Roman" w:hAnsi="宋体"/>
          <w:color w:val="auto"/>
          <w:kern w:val="0"/>
          <w:sz w:val="24"/>
          <w:szCs w:val="24"/>
        </w:rPr>
        <w:t>组织采购活动，</w:t>
      </w:r>
      <w:r>
        <w:rPr>
          <w:rFonts w:hint="eastAsia" w:ascii="Times New Roman" w:hAnsi="宋体" w:cs="Times New Roman"/>
          <w:color w:val="auto"/>
          <w:kern w:val="0"/>
          <w:sz w:val="24"/>
          <w:szCs w:val="24"/>
        </w:rPr>
        <w:t>在约定期限内及时、优质的完成各项目招标代理服务工作。包括提出采购方式</w:t>
      </w:r>
      <w:r>
        <w:rPr>
          <w:rFonts w:hint="eastAsia" w:ascii="Times New Roman" w:hAnsi="宋体" w:cs="Times New Roman"/>
          <w:color w:val="auto"/>
          <w:kern w:val="0"/>
          <w:sz w:val="24"/>
          <w:szCs w:val="24"/>
          <w:lang w:eastAsia="zh-CN"/>
        </w:rPr>
        <w:t>、</w:t>
      </w:r>
      <w:r>
        <w:rPr>
          <w:rFonts w:hint="eastAsia" w:ascii="Times New Roman" w:hAnsi="宋体"/>
          <w:color w:val="auto"/>
          <w:kern w:val="0"/>
          <w:sz w:val="24"/>
          <w:szCs w:val="24"/>
        </w:rPr>
        <w:t>编制采购</w:t>
      </w:r>
      <w:r>
        <w:rPr>
          <w:rFonts w:hint="eastAsia" w:ascii="Times New Roman" w:hAnsi="宋体"/>
          <w:color w:val="auto"/>
          <w:kern w:val="0"/>
          <w:sz w:val="24"/>
          <w:szCs w:val="24"/>
          <w:lang w:eastAsia="zh-CN"/>
        </w:rPr>
        <w:t>（招标）</w:t>
      </w:r>
      <w:r>
        <w:rPr>
          <w:rFonts w:hint="eastAsia" w:ascii="Times New Roman" w:hAnsi="宋体"/>
          <w:color w:val="auto"/>
          <w:kern w:val="0"/>
          <w:sz w:val="24"/>
          <w:szCs w:val="24"/>
        </w:rPr>
        <w:t>文件</w:t>
      </w:r>
      <w:r>
        <w:rPr>
          <w:rFonts w:hint="eastAsia" w:ascii="Times New Roman" w:hAnsi="宋体"/>
          <w:color w:val="auto"/>
          <w:kern w:val="0"/>
          <w:sz w:val="24"/>
          <w:szCs w:val="24"/>
          <w:lang w:eastAsia="zh-CN"/>
        </w:rPr>
        <w:t>、</w:t>
      </w:r>
      <w:r>
        <w:rPr>
          <w:rFonts w:hint="eastAsia" w:ascii="Times New Roman" w:hAnsi="宋体"/>
          <w:color w:val="auto"/>
          <w:kern w:val="0"/>
          <w:sz w:val="24"/>
          <w:szCs w:val="24"/>
        </w:rPr>
        <w:t>发布采购公告</w:t>
      </w:r>
      <w:r>
        <w:rPr>
          <w:rFonts w:hint="eastAsia" w:ascii="Times New Roman" w:hAnsi="宋体"/>
          <w:color w:val="auto"/>
          <w:kern w:val="0"/>
          <w:sz w:val="24"/>
          <w:szCs w:val="24"/>
          <w:lang w:eastAsia="zh-CN"/>
        </w:rPr>
        <w:t>、</w:t>
      </w:r>
      <w:r>
        <w:rPr>
          <w:rFonts w:hint="eastAsia" w:ascii="Times New Roman" w:hAnsi="宋体" w:cs="Times New Roman"/>
          <w:color w:val="auto"/>
          <w:kern w:val="0"/>
          <w:sz w:val="24"/>
          <w:szCs w:val="24"/>
        </w:rPr>
        <w:t>委托专家进行采购文件论证</w:t>
      </w:r>
      <w:r>
        <w:rPr>
          <w:rFonts w:hint="eastAsia" w:ascii="Times New Roman" w:hAnsi="宋体" w:cs="Times New Roman"/>
          <w:color w:val="auto"/>
          <w:kern w:val="0"/>
          <w:sz w:val="24"/>
          <w:szCs w:val="24"/>
          <w:lang w:eastAsia="zh-CN"/>
        </w:rPr>
        <w:t>、</w:t>
      </w:r>
      <w:r>
        <w:rPr>
          <w:rFonts w:hint="eastAsia" w:ascii="Times New Roman" w:hAnsi="宋体" w:cs="Times New Roman"/>
          <w:color w:val="auto"/>
          <w:kern w:val="0"/>
          <w:sz w:val="24"/>
          <w:szCs w:val="24"/>
        </w:rPr>
        <w:t>组织投标人踏勘现场</w:t>
      </w:r>
      <w:r>
        <w:rPr>
          <w:rFonts w:hint="eastAsia" w:ascii="Times New Roman" w:hAnsi="宋体" w:cs="Times New Roman"/>
          <w:color w:val="auto"/>
          <w:kern w:val="0"/>
          <w:sz w:val="24"/>
          <w:szCs w:val="24"/>
          <w:lang w:eastAsia="zh-CN"/>
        </w:rPr>
        <w:t>、</w:t>
      </w:r>
      <w:r>
        <w:rPr>
          <w:rFonts w:hint="eastAsia" w:ascii="Times New Roman" w:hAnsi="宋体" w:cs="Times New Roman"/>
          <w:color w:val="auto"/>
          <w:kern w:val="0"/>
          <w:sz w:val="24"/>
          <w:szCs w:val="24"/>
        </w:rPr>
        <w:t>组</w:t>
      </w:r>
      <w:r>
        <w:rPr>
          <w:rFonts w:hint="eastAsia" w:ascii="Times New Roman" w:hAnsi="宋体"/>
          <w:color w:val="auto"/>
          <w:kern w:val="0"/>
          <w:sz w:val="24"/>
          <w:szCs w:val="24"/>
        </w:rPr>
        <w:t>建评审小组，组织开标评标，推荐（或确定）中标（或成交）供应商，发出中标（或成交）通知书等，制作采购报告并将相关招投标资料装订成册；根据采购人的要求，提供与采购项目相关的咨询服务，并完成受委托项目相关的其它事项；及时响应采购人的各项要求；提供符合要求的开标评审地点及设施；可根据采购人的要求，安排开标、评审地点。</w:t>
      </w:r>
    </w:p>
    <w:p w14:paraId="26BC8F86">
      <w:pPr>
        <w:pStyle w:val="26"/>
        <w:numPr>
          <w:ilvl w:val="0"/>
          <w:numId w:val="0"/>
        </w:numPr>
        <w:snapToGrid w:val="0"/>
        <w:spacing w:line="360" w:lineRule="auto"/>
        <w:ind w:leftChars="0" w:firstLine="480" w:firstLineChars="200"/>
        <w:rPr>
          <w:rFonts w:ascii="Times New Roman" w:hAnsi="宋体"/>
          <w:b w:val="0"/>
          <w:bCs/>
          <w:color w:val="auto"/>
          <w:kern w:val="0"/>
          <w:sz w:val="24"/>
          <w:szCs w:val="24"/>
        </w:rPr>
      </w:pPr>
      <w:r>
        <w:rPr>
          <w:rFonts w:hint="eastAsia" w:ascii="Times New Roman" w:hAnsi="宋体"/>
          <w:b w:val="0"/>
          <w:bCs/>
          <w:color w:val="auto"/>
          <w:kern w:val="0"/>
          <w:sz w:val="24"/>
          <w:szCs w:val="24"/>
          <w:lang w:val="en-US" w:eastAsia="zh-CN"/>
        </w:rPr>
        <w:t>4.</w:t>
      </w:r>
      <w:r>
        <w:rPr>
          <w:rFonts w:hint="eastAsia" w:ascii="Times New Roman" w:hAnsi="宋体"/>
          <w:b w:val="0"/>
          <w:bCs/>
          <w:color w:val="auto"/>
          <w:kern w:val="0"/>
          <w:sz w:val="24"/>
          <w:szCs w:val="24"/>
        </w:rPr>
        <w:t>针对受委托项目，审查投标商的相关资格，</w:t>
      </w:r>
      <w:r>
        <w:rPr>
          <w:rFonts w:hint="eastAsia" w:hAnsi="宋体"/>
          <w:b w:val="0"/>
          <w:bCs/>
          <w:color w:val="auto"/>
          <w:kern w:val="0"/>
          <w:sz w:val="24"/>
        </w:rPr>
        <w:t>包括但不限于报名资质、业务资质、投标商是否存在关联关系等。</w:t>
      </w:r>
    </w:p>
    <w:p w14:paraId="4C5F8F62">
      <w:pPr>
        <w:pStyle w:val="26"/>
        <w:numPr>
          <w:ilvl w:val="0"/>
          <w:numId w:val="0"/>
        </w:numPr>
        <w:snapToGrid w:val="0"/>
        <w:spacing w:line="360" w:lineRule="auto"/>
        <w:ind w:leftChars="0" w:firstLine="480" w:firstLineChars="200"/>
        <w:rPr>
          <w:rFonts w:ascii="Times New Roman" w:hAnsi="宋体"/>
          <w:b w:val="0"/>
          <w:bCs/>
          <w:color w:val="auto"/>
          <w:kern w:val="0"/>
          <w:sz w:val="24"/>
          <w:szCs w:val="24"/>
        </w:rPr>
      </w:pPr>
      <w:r>
        <w:rPr>
          <w:rFonts w:hint="eastAsia" w:ascii="Times New Roman" w:hAnsi="宋体"/>
          <w:b w:val="0"/>
          <w:bCs/>
          <w:color w:val="auto"/>
          <w:kern w:val="0"/>
          <w:sz w:val="24"/>
          <w:szCs w:val="24"/>
          <w:lang w:val="en-US" w:eastAsia="zh-CN"/>
        </w:rPr>
        <w:t>5.</w:t>
      </w:r>
      <w:r>
        <w:rPr>
          <w:rFonts w:hint="eastAsia" w:ascii="Times New Roman" w:hAnsi="宋体"/>
          <w:b w:val="0"/>
          <w:bCs/>
          <w:color w:val="auto"/>
          <w:kern w:val="0"/>
          <w:sz w:val="24"/>
          <w:szCs w:val="24"/>
        </w:rPr>
        <w:t>在委托代理的范围内按规定处理一切事务，对委托方提出的采购标准等有依法审查和纠正的权利，并对代理事项的合法性负责。</w:t>
      </w:r>
    </w:p>
    <w:p w14:paraId="1A6895D3">
      <w:pPr>
        <w:pStyle w:val="26"/>
        <w:numPr>
          <w:ilvl w:val="0"/>
          <w:numId w:val="0"/>
        </w:numPr>
        <w:snapToGrid w:val="0"/>
        <w:spacing w:line="360" w:lineRule="auto"/>
        <w:ind w:leftChars="0" w:firstLine="480" w:firstLineChars="200"/>
        <w:rPr>
          <w:rFonts w:hint="eastAsia" w:ascii="Times New Roman" w:hAnsi="宋体" w:cs="Times New Roman"/>
          <w:color w:val="auto"/>
          <w:kern w:val="0"/>
          <w:sz w:val="24"/>
          <w:szCs w:val="24"/>
        </w:rPr>
      </w:pPr>
      <w:r>
        <w:rPr>
          <w:rFonts w:hint="eastAsia" w:ascii="Times New Roman" w:hAnsi="宋体"/>
          <w:color w:val="auto"/>
          <w:kern w:val="0"/>
          <w:sz w:val="24"/>
          <w:szCs w:val="24"/>
          <w:lang w:val="en-US" w:eastAsia="zh-CN"/>
        </w:rPr>
        <w:t>6.</w:t>
      </w:r>
      <w:r>
        <w:rPr>
          <w:rFonts w:hint="eastAsia" w:ascii="Times New Roman" w:hAnsi="宋体"/>
          <w:color w:val="auto"/>
          <w:kern w:val="0"/>
          <w:sz w:val="24"/>
          <w:szCs w:val="24"/>
        </w:rPr>
        <w:t>按规定的程序和要求独立组织采购活动，答复委托方的疑问，接受委托方和有关部门的监督。自觉执行回避制度，遵守廉政规定和采购纪律，并承担保密责任。</w:t>
      </w:r>
    </w:p>
    <w:p w14:paraId="778037A9">
      <w:pPr>
        <w:pStyle w:val="26"/>
        <w:numPr>
          <w:ilvl w:val="0"/>
          <w:numId w:val="0"/>
        </w:numPr>
        <w:snapToGrid w:val="0"/>
        <w:spacing w:line="360" w:lineRule="auto"/>
        <w:ind w:leftChars="0" w:firstLine="480" w:firstLineChars="200"/>
        <w:rPr>
          <w:rFonts w:ascii="Times New Roman" w:hAnsi="宋体"/>
          <w:color w:val="auto"/>
          <w:kern w:val="0"/>
          <w:sz w:val="24"/>
          <w:szCs w:val="24"/>
        </w:rPr>
      </w:pPr>
      <w:r>
        <w:rPr>
          <w:rFonts w:hint="eastAsia" w:ascii="Times New Roman" w:hAnsi="宋体" w:cs="Times New Roman"/>
          <w:color w:val="auto"/>
          <w:kern w:val="0"/>
          <w:sz w:val="24"/>
          <w:szCs w:val="24"/>
          <w:lang w:val="en-US" w:eastAsia="zh-CN"/>
        </w:rPr>
        <w:t>7.</w:t>
      </w:r>
      <w:r>
        <w:rPr>
          <w:rFonts w:hint="eastAsia" w:ascii="Times New Roman" w:hAnsi="宋体" w:cs="Times New Roman"/>
          <w:color w:val="auto"/>
          <w:kern w:val="0"/>
          <w:sz w:val="24"/>
          <w:szCs w:val="24"/>
        </w:rPr>
        <w:t>对外发布有关采购文件和采购结果的，</w:t>
      </w:r>
      <w:r>
        <w:rPr>
          <w:rFonts w:hint="eastAsia" w:ascii="Times New Roman" w:hAnsi="宋体" w:cs="Times New Roman"/>
          <w:color w:val="auto"/>
          <w:kern w:val="0"/>
          <w:sz w:val="24"/>
          <w:szCs w:val="24"/>
          <w:lang w:eastAsia="zh-CN"/>
        </w:rPr>
        <w:t>协助招标人完成</w:t>
      </w:r>
      <w:r>
        <w:rPr>
          <w:rFonts w:hint="eastAsia" w:ascii="Times New Roman" w:hAnsi="宋体" w:cs="Times New Roman"/>
          <w:color w:val="auto"/>
          <w:kern w:val="0"/>
          <w:sz w:val="24"/>
          <w:szCs w:val="24"/>
        </w:rPr>
        <w:t>合同的签订；应</w:t>
      </w:r>
      <w:r>
        <w:rPr>
          <w:rFonts w:hint="eastAsia" w:ascii="Times New Roman" w:hAnsi="宋体"/>
          <w:color w:val="auto"/>
          <w:kern w:val="0"/>
          <w:sz w:val="24"/>
          <w:szCs w:val="24"/>
        </w:rPr>
        <w:t>经委托方确认后，及时将有关采购文件和采购合同等报政采云备案（若有）。</w:t>
      </w:r>
    </w:p>
    <w:p w14:paraId="28860AEB">
      <w:pPr>
        <w:pStyle w:val="26"/>
        <w:numPr>
          <w:ilvl w:val="0"/>
          <w:numId w:val="0"/>
        </w:numPr>
        <w:snapToGrid w:val="0"/>
        <w:spacing w:line="360" w:lineRule="auto"/>
        <w:ind w:leftChars="0" w:firstLine="480" w:firstLineChars="200"/>
        <w:rPr>
          <w:rFonts w:hint="eastAsia" w:ascii="Times New Roman" w:hAnsi="宋体"/>
          <w:color w:val="auto"/>
          <w:kern w:val="0"/>
          <w:sz w:val="24"/>
          <w:szCs w:val="24"/>
        </w:rPr>
      </w:pPr>
      <w:r>
        <w:rPr>
          <w:rFonts w:hint="eastAsia" w:ascii="Times New Roman" w:hAnsi="宋体"/>
          <w:color w:val="auto"/>
          <w:kern w:val="0"/>
          <w:sz w:val="24"/>
          <w:szCs w:val="24"/>
          <w:lang w:val="en-US" w:eastAsia="zh-CN"/>
        </w:rPr>
        <w:t>8.</w:t>
      </w:r>
      <w:r>
        <w:rPr>
          <w:rFonts w:hint="eastAsia" w:ascii="Times New Roman" w:hAnsi="宋体"/>
          <w:color w:val="auto"/>
          <w:kern w:val="0"/>
          <w:sz w:val="24"/>
          <w:szCs w:val="24"/>
        </w:rPr>
        <w:t>答复和处理投标人的询问、质疑，协助委托方进行履约监督和项目验收，确保采购公开、公平、公正</w:t>
      </w:r>
      <w:r>
        <w:rPr>
          <w:rFonts w:hint="eastAsia" w:ascii="Times New Roman" w:hAnsi="宋体"/>
          <w:color w:val="auto"/>
          <w:kern w:val="0"/>
          <w:sz w:val="24"/>
          <w:szCs w:val="24"/>
          <w:lang w:eastAsia="zh-CN"/>
        </w:rPr>
        <w:t>；按照政府采购相关要求，及时对验收结果进行备案</w:t>
      </w:r>
      <w:r>
        <w:rPr>
          <w:rFonts w:hint="eastAsia" w:ascii="Times New Roman" w:hAnsi="宋体"/>
          <w:color w:val="auto"/>
          <w:kern w:val="0"/>
          <w:sz w:val="24"/>
          <w:szCs w:val="24"/>
        </w:rPr>
        <w:t>。</w:t>
      </w:r>
    </w:p>
    <w:p w14:paraId="68545747">
      <w:pPr>
        <w:pStyle w:val="26"/>
        <w:numPr>
          <w:ilvl w:val="0"/>
          <w:numId w:val="0"/>
        </w:numPr>
        <w:snapToGrid w:val="0"/>
        <w:spacing w:line="360" w:lineRule="auto"/>
        <w:ind w:leftChars="0" w:firstLine="480" w:firstLineChars="200"/>
        <w:rPr>
          <w:rFonts w:hint="eastAsia" w:ascii="Times New Roman" w:hAnsi="宋体"/>
          <w:color w:val="auto"/>
          <w:kern w:val="0"/>
          <w:sz w:val="24"/>
          <w:szCs w:val="24"/>
        </w:rPr>
      </w:pPr>
      <w:r>
        <w:rPr>
          <w:rFonts w:hint="eastAsia" w:ascii="Times New Roman" w:hAnsi="宋体"/>
          <w:color w:val="auto"/>
          <w:kern w:val="0"/>
          <w:sz w:val="24"/>
          <w:szCs w:val="24"/>
          <w:lang w:val="en-US" w:eastAsia="zh-CN"/>
        </w:rPr>
        <w:t>9.</w:t>
      </w:r>
      <w:r>
        <w:rPr>
          <w:rFonts w:hint="eastAsia" w:ascii="Times New Roman" w:hAnsi="宋体"/>
          <w:color w:val="auto"/>
          <w:kern w:val="0"/>
          <w:sz w:val="24"/>
          <w:szCs w:val="24"/>
        </w:rPr>
        <w:t>项目负责人项目负责人一般不得更换，如要更换，需经招标人同意，更换相同职称职格、学历的人员。其职责（包括但不限于以下内容）</w:t>
      </w:r>
      <w:r>
        <w:rPr>
          <w:rFonts w:hint="eastAsia" w:ascii="Times New Roman" w:hAnsi="宋体"/>
          <w:color w:val="auto"/>
          <w:kern w:val="0"/>
          <w:sz w:val="24"/>
          <w:szCs w:val="24"/>
          <w:lang w:eastAsia="zh-CN"/>
        </w:rPr>
        <w:t>：</w:t>
      </w:r>
    </w:p>
    <w:p w14:paraId="2F09144D">
      <w:pPr>
        <w:pStyle w:val="26"/>
        <w:numPr>
          <w:ilvl w:val="0"/>
          <w:numId w:val="0"/>
        </w:numPr>
        <w:snapToGrid w:val="0"/>
        <w:spacing w:line="360" w:lineRule="auto"/>
        <w:ind w:leftChars="0"/>
        <w:rPr>
          <w:rFonts w:hint="eastAsia" w:ascii="Times New Roman" w:hAnsi="宋体"/>
          <w:color w:val="auto"/>
          <w:kern w:val="0"/>
          <w:sz w:val="24"/>
          <w:szCs w:val="24"/>
        </w:rPr>
      </w:pPr>
      <w:r>
        <w:rPr>
          <w:rFonts w:hint="eastAsia" w:ascii="Times New Roman" w:hAnsi="宋体"/>
          <w:color w:val="auto"/>
          <w:kern w:val="0"/>
          <w:sz w:val="24"/>
          <w:szCs w:val="24"/>
        </w:rPr>
        <w:t>（1）参与项目招标代理协议的的签订；（2）联系招标人，提出项目所需相关内容及技术；（3）协助招标人，落实项目招标前准备工作；（4）参与招标文件的编制；（5）组织委托专家进行采购文件论证；（6）参加每次招标文件讨论例会，并及时沟通；（7）编制和发布采购公告或邀请书；（8）发出采购文件，对采购文件进行解释、答疑；（9）组织开标大会；（10）作好供应商提出的投诉和质疑的解释工作；（11）配合文档管理人员将项目的技术资料整理、归档。</w:t>
      </w:r>
    </w:p>
    <w:p w14:paraId="2E3A3BBD">
      <w:pPr>
        <w:pStyle w:val="26"/>
        <w:numPr>
          <w:ilvl w:val="0"/>
          <w:numId w:val="0"/>
        </w:numPr>
        <w:snapToGrid w:val="0"/>
        <w:spacing w:line="360" w:lineRule="auto"/>
        <w:ind w:leftChars="0" w:firstLine="480" w:firstLineChars="200"/>
        <w:rPr>
          <w:rFonts w:hint="eastAsia" w:ascii="Times New Roman" w:hAnsi="宋体"/>
          <w:color w:val="auto"/>
          <w:kern w:val="0"/>
          <w:sz w:val="24"/>
          <w:szCs w:val="24"/>
        </w:rPr>
      </w:pPr>
      <w:r>
        <w:rPr>
          <w:rFonts w:hint="eastAsia" w:ascii="Times New Roman" w:hAnsi="宋体"/>
          <w:color w:val="auto"/>
          <w:kern w:val="0"/>
          <w:sz w:val="24"/>
          <w:szCs w:val="24"/>
          <w:lang w:val="en-US" w:eastAsia="zh-CN"/>
        </w:rPr>
        <w:t>10.起草招标文件</w:t>
      </w:r>
      <w:r>
        <w:rPr>
          <w:rFonts w:hint="eastAsia" w:ascii="Times New Roman" w:hAnsi="宋体"/>
          <w:color w:val="auto"/>
          <w:kern w:val="0"/>
          <w:sz w:val="24"/>
          <w:szCs w:val="24"/>
        </w:rPr>
        <w:t>时间要求</w:t>
      </w:r>
      <w:r>
        <w:rPr>
          <w:rFonts w:hint="eastAsia" w:ascii="Times New Roman" w:hAnsi="宋体"/>
          <w:color w:val="auto"/>
          <w:kern w:val="0"/>
          <w:sz w:val="24"/>
          <w:szCs w:val="24"/>
          <w:lang w:eastAsia="zh-CN"/>
        </w:rPr>
        <w:t>：</w:t>
      </w:r>
      <w:r>
        <w:rPr>
          <w:rFonts w:hint="eastAsia" w:ascii="Times New Roman" w:hAnsi="宋体"/>
          <w:color w:val="auto"/>
          <w:kern w:val="0"/>
          <w:sz w:val="24"/>
          <w:szCs w:val="24"/>
        </w:rPr>
        <w:t>招标人提供项目所需内容及技术要求后3个工作日内完成招标文件初稿编制。</w:t>
      </w:r>
    </w:p>
    <w:p w14:paraId="30A12424">
      <w:pPr>
        <w:pStyle w:val="26"/>
        <w:numPr>
          <w:ilvl w:val="0"/>
          <w:numId w:val="0"/>
        </w:numPr>
        <w:snapToGrid w:val="0"/>
        <w:spacing w:line="360" w:lineRule="auto"/>
        <w:ind w:leftChars="0" w:firstLine="480" w:firstLineChars="200"/>
        <w:rPr>
          <w:rFonts w:hint="eastAsia" w:ascii="Times New Roman" w:hAnsi="宋体"/>
          <w:color w:val="auto"/>
          <w:kern w:val="0"/>
          <w:sz w:val="24"/>
          <w:szCs w:val="24"/>
          <w:lang w:val="en-US" w:eastAsia="zh-CN"/>
        </w:rPr>
      </w:pPr>
      <w:r>
        <w:rPr>
          <w:rFonts w:hint="eastAsia" w:ascii="Times New Roman" w:hAnsi="宋体"/>
          <w:color w:val="auto"/>
          <w:kern w:val="0"/>
          <w:sz w:val="24"/>
          <w:szCs w:val="24"/>
          <w:lang w:val="en-US" w:eastAsia="zh-CN"/>
        </w:rPr>
        <w:t>11.在医院委托的招标代理项目中标通知书发出后5个工作日内，招标代理机构应向招标人提供招标文件电子版，中标公司的投标文件，评标报告，采购公告，中标公告，中标通知书等资料的纸质版和电子版（所有电子版本文件应独立编制成PDF格式并打包）。</w:t>
      </w:r>
    </w:p>
    <w:p w14:paraId="282B9553">
      <w:pPr>
        <w:pStyle w:val="26"/>
        <w:numPr>
          <w:ilvl w:val="0"/>
          <w:numId w:val="0"/>
        </w:numPr>
        <w:snapToGrid w:val="0"/>
        <w:spacing w:line="360" w:lineRule="auto"/>
        <w:ind w:leftChars="0" w:firstLine="480" w:firstLineChars="200"/>
        <w:rPr>
          <w:rFonts w:hint="eastAsia" w:ascii="Times New Roman" w:hAnsi="宋体"/>
          <w:color w:val="auto"/>
          <w:kern w:val="0"/>
          <w:sz w:val="24"/>
          <w:szCs w:val="24"/>
          <w:lang w:val="en-US" w:eastAsia="zh-CN"/>
        </w:rPr>
      </w:pPr>
      <w:r>
        <w:rPr>
          <w:rFonts w:hint="eastAsia" w:ascii="Times New Roman" w:hAnsi="宋体"/>
          <w:color w:val="auto"/>
          <w:kern w:val="0"/>
          <w:sz w:val="24"/>
          <w:szCs w:val="24"/>
          <w:lang w:val="en-US" w:eastAsia="zh-CN"/>
        </w:rPr>
        <w:t>12.招标代理机构发售资格预审文件、招标文件的，不得以营利为目的，除邮寄成本外，不予收取其他费用。代理机构应当在采购文件中明示代理费用收取方式、标准、金额（若有），不得收取采购文件未列明的费用，项目具体收费标准和收费金额应随中标、成交结果一并公开。</w:t>
      </w:r>
    </w:p>
    <w:p w14:paraId="517AE48E">
      <w:pPr>
        <w:pStyle w:val="26"/>
        <w:numPr>
          <w:ilvl w:val="0"/>
          <w:numId w:val="0"/>
        </w:numPr>
        <w:snapToGrid w:val="0"/>
        <w:spacing w:line="360" w:lineRule="auto"/>
        <w:ind w:leftChars="0" w:firstLine="480" w:firstLineChars="200"/>
        <w:rPr>
          <w:rFonts w:hint="default" w:ascii="Times New Roman" w:hAnsi="宋体"/>
          <w:color w:val="auto"/>
          <w:kern w:val="0"/>
          <w:sz w:val="24"/>
          <w:szCs w:val="24"/>
          <w:lang w:val="en-US" w:eastAsia="zh-CN"/>
        </w:rPr>
      </w:pPr>
    </w:p>
    <w:p w14:paraId="3049D515">
      <w:pPr>
        <w:pStyle w:val="26"/>
        <w:numPr>
          <w:ilvl w:val="0"/>
          <w:numId w:val="0"/>
        </w:numPr>
        <w:snapToGrid w:val="0"/>
        <w:spacing w:line="360" w:lineRule="auto"/>
        <w:ind w:leftChars="0" w:firstLine="480" w:firstLineChars="200"/>
        <w:rPr>
          <w:rFonts w:hint="eastAsia" w:ascii="Times New Roman" w:hAnsi="宋体"/>
          <w:color w:val="auto"/>
          <w:kern w:val="0"/>
          <w:sz w:val="24"/>
          <w:szCs w:val="24"/>
          <w:lang w:val="en-US" w:eastAsia="zh-CN"/>
        </w:rPr>
      </w:pPr>
    </w:p>
    <w:p w14:paraId="11F93364">
      <w:pPr>
        <w:pStyle w:val="26"/>
        <w:numPr>
          <w:ilvl w:val="0"/>
          <w:numId w:val="0"/>
        </w:numPr>
        <w:snapToGrid w:val="0"/>
        <w:spacing w:line="360" w:lineRule="auto"/>
        <w:ind w:leftChars="0"/>
        <w:rPr>
          <w:rFonts w:hint="eastAsia" w:ascii="Times New Roman" w:hAnsi="宋体"/>
          <w:color w:val="auto"/>
          <w:kern w:val="0"/>
          <w:sz w:val="24"/>
          <w:szCs w:val="24"/>
        </w:rPr>
      </w:pPr>
    </w:p>
    <w:p w14:paraId="1D29FE70">
      <w:pPr>
        <w:rPr>
          <w:rFonts w:hAnsi="宋体"/>
          <w:b/>
          <w:bCs/>
          <w:color w:val="auto"/>
          <w:sz w:val="32"/>
        </w:rPr>
      </w:pPr>
      <w:r>
        <w:rPr>
          <w:rFonts w:hAnsi="宋体"/>
          <w:b/>
          <w:bCs/>
          <w:color w:val="auto"/>
          <w:sz w:val="32"/>
        </w:rPr>
        <w:br w:type="page"/>
      </w:r>
    </w:p>
    <w:p w14:paraId="3C287251">
      <w:pPr>
        <w:jc w:val="center"/>
        <w:outlineLvl w:val="0"/>
        <w:rPr>
          <w:b/>
          <w:bCs/>
          <w:color w:val="auto"/>
          <w:sz w:val="32"/>
        </w:rPr>
      </w:pPr>
      <w:bookmarkStart w:id="6" w:name="_Toc7236"/>
      <w:r>
        <w:rPr>
          <w:rFonts w:hAnsi="宋体"/>
          <w:b/>
          <w:bCs/>
          <w:color w:val="auto"/>
          <w:sz w:val="32"/>
        </w:rPr>
        <w:t>第</w:t>
      </w:r>
      <w:r>
        <w:rPr>
          <w:rFonts w:hint="eastAsia" w:hAnsi="宋体"/>
          <w:b/>
          <w:bCs/>
          <w:color w:val="auto"/>
          <w:sz w:val="32"/>
        </w:rPr>
        <w:t>五</w:t>
      </w:r>
      <w:r>
        <w:rPr>
          <w:rFonts w:hAnsi="宋体"/>
          <w:b/>
          <w:bCs/>
          <w:color w:val="auto"/>
          <w:sz w:val="32"/>
        </w:rPr>
        <w:t>章</w:t>
      </w:r>
      <w:r>
        <w:rPr>
          <w:rFonts w:hint="eastAsia" w:hAnsi="宋体"/>
          <w:b/>
          <w:bCs/>
          <w:color w:val="auto"/>
          <w:sz w:val="32"/>
          <w:lang w:val="en-US" w:eastAsia="zh-CN"/>
        </w:rPr>
        <w:t xml:space="preserve"> </w:t>
      </w:r>
      <w:r>
        <w:rPr>
          <w:rFonts w:hAnsi="宋体"/>
          <w:b/>
          <w:bCs/>
          <w:color w:val="auto"/>
          <w:sz w:val="32"/>
        </w:rPr>
        <w:t>合同主要条款</w:t>
      </w:r>
      <w:bookmarkEnd w:id="6"/>
    </w:p>
    <w:p w14:paraId="0F9700B8">
      <w:pPr>
        <w:spacing w:line="360" w:lineRule="auto"/>
        <w:rPr>
          <w:rFonts w:ascii="宋体" w:hAnsi="宋体"/>
          <w:color w:val="auto"/>
          <w:sz w:val="24"/>
        </w:rPr>
      </w:pPr>
    </w:p>
    <w:p w14:paraId="15A31171">
      <w:pPr>
        <w:spacing w:line="360" w:lineRule="auto"/>
        <w:rPr>
          <w:rFonts w:ascii="宋体" w:hAnsi="宋体"/>
          <w:color w:val="auto"/>
          <w:sz w:val="24"/>
        </w:rPr>
      </w:pPr>
      <w:r>
        <w:rPr>
          <w:rFonts w:hint="eastAsia" w:ascii="宋体" w:hAnsi="宋体"/>
          <w:color w:val="auto"/>
          <w:sz w:val="24"/>
        </w:rPr>
        <w:t>甲方：温州市</w:t>
      </w:r>
      <w:r>
        <w:rPr>
          <w:rFonts w:hint="eastAsia" w:ascii="宋体" w:hAnsi="宋体"/>
          <w:color w:val="auto"/>
          <w:sz w:val="24"/>
          <w:lang w:eastAsia="zh-CN"/>
        </w:rPr>
        <w:t>第七人民</w:t>
      </w:r>
      <w:r>
        <w:rPr>
          <w:rFonts w:hint="eastAsia" w:ascii="宋体" w:hAnsi="宋体"/>
          <w:color w:val="auto"/>
          <w:sz w:val="24"/>
        </w:rPr>
        <w:t>医院</w:t>
      </w:r>
    </w:p>
    <w:p w14:paraId="075409A3">
      <w:pPr>
        <w:spacing w:line="360" w:lineRule="auto"/>
        <w:rPr>
          <w:rFonts w:ascii="宋体" w:hAnsi="宋体"/>
          <w:color w:val="auto"/>
          <w:sz w:val="24"/>
          <w:u w:val="single"/>
        </w:rPr>
      </w:pPr>
      <w:r>
        <w:rPr>
          <w:rFonts w:hint="eastAsia" w:ascii="宋体" w:hAnsi="宋体"/>
          <w:color w:val="auto"/>
          <w:sz w:val="24"/>
        </w:rPr>
        <w:t>乙方：</w:t>
      </w:r>
    </w:p>
    <w:p w14:paraId="4DABE713">
      <w:pPr>
        <w:spacing w:line="360" w:lineRule="auto"/>
        <w:ind w:firstLine="560"/>
        <w:rPr>
          <w:rFonts w:ascii="宋体" w:hAnsi="宋体"/>
          <w:color w:val="auto"/>
          <w:sz w:val="24"/>
        </w:rPr>
      </w:pPr>
      <w:r>
        <w:rPr>
          <w:rFonts w:hint="eastAsia" w:ascii="宋体" w:hAnsi="宋体"/>
          <w:color w:val="auto"/>
          <w:sz w:val="24"/>
        </w:rPr>
        <w:t>采购人（以下简称甲方）就</w:t>
      </w:r>
      <w:r>
        <w:rPr>
          <w:rFonts w:hint="eastAsia" w:ascii="宋体" w:hAnsi="宋体" w:eastAsia="宋体" w:cs="宋体"/>
          <w:color w:val="auto"/>
          <w:sz w:val="24"/>
          <w:szCs w:val="24"/>
          <w:lang w:val="en-US" w:eastAsia="zh-CN"/>
        </w:rPr>
        <w:t>2024-2025年度</w:t>
      </w:r>
      <w:r>
        <w:rPr>
          <w:rFonts w:hint="eastAsia" w:ascii="宋体" w:hAnsi="宋体" w:eastAsia="宋体" w:cs="宋体"/>
          <w:color w:val="auto"/>
          <w:sz w:val="24"/>
          <w:szCs w:val="24"/>
          <w:lang w:eastAsia="zh-CN"/>
        </w:rPr>
        <w:t>服务类、货物类及工程类（不含药品）等项目</w:t>
      </w:r>
      <w:r>
        <w:rPr>
          <w:rFonts w:hint="eastAsia" w:ascii="宋体" w:hAnsi="宋体"/>
          <w:color w:val="auto"/>
          <w:sz w:val="24"/>
        </w:rPr>
        <w:t>招标代理服务项目，委托中标人（以下简称乙方）进行招标。双方根据《中华人民共和国招标投标法》、《中华人民共和国政府采购法》及其它相关法律法规实施相应的招标。为明确各自的权益和责任，经双方充分协商，依据《中华人民共和国民典法》特签订本“委托招标代理合同”。</w:t>
      </w:r>
    </w:p>
    <w:p w14:paraId="48C58E33">
      <w:pPr>
        <w:numPr>
          <w:ilvl w:val="0"/>
          <w:numId w:val="5"/>
        </w:numPr>
        <w:spacing w:line="360" w:lineRule="auto"/>
        <w:rPr>
          <w:rFonts w:ascii="宋体" w:hAnsi="宋体"/>
          <w:color w:val="auto"/>
          <w:sz w:val="24"/>
        </w:rPr>
      </w:pPr>
      <w:r>
        <w:rPr>
          <w:rFonts w:hint="eastAsia" w:ascii="宋体" w:hAnsi="宋体"/>
          <w:color w:val="auto"/>
          <w:sz w:val="24"/>
        </w:rPr>
        <w:t>甲方的权利和义务：</w:t>
      </w:r>
    </w:p>
    <w:p w14:paraId="4A56693D">
      <w:pPr>
        <w:numPr>
          <w:ilvl w:val="0"/>
          <w:numId w:val="6"/>
        </w:numPr>
        <w:spacing w:line="360" w:lineRule="auto"/>
        <w:rPr>
          <w:rFonts w:ascii="宋体" w:hAnsi="宋体"/>
          <w:color w:val="auto"/>
          <w:sz w:val="24"/>
        </w:rPr>
      </w:pPr>
      <w:r>
        <w:rPr>
          <w:rFonts w:hint="eastAsia" w:ascii="宋体" w:hAnsi="宋体"/>
          <w:color w:val="auto"/>
          <w:sz w:val="24"/>
        </w:rPr>
        <w:t>甲方授权乙方办理约定范围内的有关招标事宜。乙方应运用其专业知识和经验，认真履行本协议下的各项义务，切实维护甲方的合法权益，以确保招标活动的顺利进行。</w:t>
      </w:r>
    </w:p>
    <w:p w14:paraId="4982B747">
      <w:pPr>
        <w:numPr>
          <w:ilvl w:val="0"/>
          <w:numId w:val="6"/>
        </w:numPr>
        <w:spacing w:line="360" w:lineRule="auto"/>
        <w:rPr>
          <w:rFonts w:ascii="宋体" w:hAnsi="宋体"/>
          <w:color w:val="auto"/>
          <w:sz w:val="24"/>
        </w:rPr>
      </w:pPr>
      <w:r>
        <w:rPr>
          <w:rFonts w:hint="eastAsia" w:ascii="宋体" w:hAnsi="宋体"/>
          <w:color w:val="auto"/>
          <w:sz w:val="24"/>
        </w:rPr>
        <w:t>对乙方提供的服务以及相关事项进行监督检查。</w:t>
      </w:r>
    </w:p>
    <w:p w14:paraId="52F260E6">
      <w:pPr>
        <w:numPr>
          <w:ilvl w:val="0"/>
          <w:numId w:val="6"/>
        </w:numPr>
        <w:spacing w:line="360" w:lineRule="auto"/>
        <w:rPr>
          <w:rFonts w:ascii="宋体" w:hAnsi="宋体"/>
          <w:color w:val="auto"/>
          <w:sz w:val="24"/>
        </w:rPr>
      </w:pPr>
      <w:r>
        <w:rPr>
          <w:rFonts w:hint="eastAsia" w:ascii="宋体" w:hAnsi="宋体"/>
          <w:color w:val="auto"/>
          <w:sz w:val="24"/>
        </w:rPr>
        <w:t>对乙方的招投标活动进行监督检查。</w:t>
      </w:r>
    </w:p>
    <w:p w14:paraId="4AA6BD43">
      <w:pPr>
        <w:numPr>
          <w:ilvl w:val="0"/>
          <w:numId w:val="6"/>
        </w:numPr>
        <w:spacing w:line="360" w:lineRule="auto"/>
        <w:rPr>
          <w:rFonts w:ascii="宋体" w:hAnsi="宋体"/>
          <w:color w:val="auto"/>
          <w:sz w:val="24"/>
        </w:rPr>
      </w:pPr>
      <w:r>
        <w:rPr>
          <w:rFonts w:hint="eastAsia" w:ascii="宋体" w:hAnsi="宋体"/>
          <w:color w:val="auto"/>
          <w:sz w:val="24"/>
        </w:rPr>
        <w:t>有权要求乙方对不符合本协议的行为进行调整。</w:t>
      </w:r>
    </w:p>
    <w:p w14:paraId="57C5C270">
      <w:pPr>
        <w:numPr>
          <w:ilvl w:val="0"/>
          <w:numId w:val="6"/>
        </w:numPr>
        <w:spacing w:line="360" w:lineRule="auto"/>
        <w:rPr>
          <w:rFonts w:ascii="宋体" w:hAnsi="宋体"/>
          <w:color w:val="auto"/>
          <w:sz w:val="24"/>
        </w:rPr>
      </w:pPr>
      <w:r>
        <w:rPr>
          <w:rFonts w:hint="eastAsia" w:ascii="宋体" w:hAnsi="宋体"/>
          <w:color w:val="auto"/>
          <w:sz w:val="24"/>
        </w:rPr>
        <w:t>向乙方提供需要招标项目的相关资料，并对本政府采购项目和所提供资料的真实性和合法性负责。</w:t>
      </w:r>
    </w:p>
    <w:p w14:paraId="2D463CA9">
      <w:pPr>
        <w:spacing w:line="360" w:lineRule="auto"/>
        <w:rPr>
          <w:rFonts w:ascii="宋体" w:hAnsi="宋体"/>
          <w:color w:val="auto"/>
          <w:sz w:val="24"/>
        </w:rPr>
      </w:pPr>
      <w:r>
        <w:rPr>
          <w:rFonts w:hint="eastAsia" w:ascii="宋体" w:hAnsi="宋体"/>
          <w:color w:val="auto"/>
          <w:sz w:val="24"/>
        </w:rPr>
        <w:t>二、乙方的权利和义务：</w:t>
      </w:r>
    </w:p>
    <w:p w14:paraId="2C4F9907">
      <w:pPr>
        <w:spacing w:line="360" w:lineRule="auto"/>
        <w:ind w:left="360" w:hanging="360" w:hangingChars="150"/>
        <w:rPr>
          <w:rFonts w:ascii="宋体" w:hAnsi="宋体"/>
          <w:color w:val="auto"/>
          <w:sz w:val="24"/>
        </w:rPr>
      </w:pPr>
      <w:r>
        <w:rPr>
          <w:rFonts w:hint="eastAsia" w:ascii="宋体" w:hAnsi="宋体"/>
          <w:color w:val="auto"/>
          <w:sz w:val="24"/>
        </w:rPr>
        <w:t>1. 在协议期内，乙方须按照本协议的规定，为甲方提供</w:t>
      </w:r>
      <w:r>
        <w:rPr>
          <w:rFonts w:hint="eastAsia" w:ascii="宋体" w:hAnsi="宋体" w:eastAsia="宋体" w:cs="宋体"/>
          <w:color w:val="auto"/>
          <w:sz w:val="24"/>
          <w:szCs w:val="24"/>
          <w:lang w:val="en-US" w:eastAsia="zh-CN"/>
        </w:rPr>
        <w:t>2024-2025年度</w:t>
      </w:r>
      <w:r>
        <w:rPr>
          <w:rFonts w:hint="eastAsia" w:ascii="宋体" w:hAnsi="宋体" w:eastAsia="宋体" w:cs="宋体"/>
          <w:color w:val="auto"/>
          <w:sz w:val="24"/>
          <w:szCs w:val="24"/>
          <w:lang w:eastAsia="zh-CN"/>
        </w:rPr>
        <w:t>服务类、货物类及工程类（不含药品）</w:t>
      </w:r>
      <w:r>
        <w:rPr>
          <w:rFonts w:hint="eastAsia" w:ascii="宋体" w:hAnsi="宋体"/>
          <w:color w:val="auto"/>
          <w:sz w:val="24"/>
        </w:rPr>
        <w:t>等医院货物项目的采购招标代理服务。</w:t>
      </w:r>
    </w:p>
    <w:p w14:paraId="7F9C521C">
      <w:pPr>
        <w:spacing w:line="360" w:lineRule="auto"/>
        <w:ind w:left="360" w:hanging="360" w:hangingChars="150"/>
        <w:rPr>
          <w:rFonts w:ascii="宋体" w:hAnsi="宋体"/>
          <w:color w:val="auto"/>
          <w:sz w:val="24"/>
        </w:rPr>
      </w:pPr>
      <w:r>
        <w:rPr>
          <w:rFonts w:hint="eastAsia" w:ascii="宋体" w:hAnsi="宋体"/>
          <w:color w:val="auto"/>
          <w:sz w:val="24"/>
        </w:rPr>
        <w:t>2. 按照《中华人民共和国招标投标法》、《中华人民共和国政府采购法》等法律、法规和省、市政府</w:t>
      </w:r>
      <w:r>
        <w:rPr>
          <w:rFonts w:hint="eastAsia" w:ascii="宋体" w:hAnsi="宋体"/>
          <w:color w:val="auto"/>
          <w:sz w:val="24"/>
          <w:lang w:eastAsia="zh-CN"/>
        </w:rPr>
        <w:t>以及甲方的主管部门</w:t>
      </w:r>
      <w:r>
        <w:rPr>
          <w:rFonts w:hint="eastAsia" w:ascii="宋体" w:hAnsi="宋体"/>
          <w:color w:val="auto"/>
          <w:sz w:val="24"/>
        </w:rPr>
        <w:t>有关规定，依法组织采购活动，具体包括：</w:t>
      </w:r>
    </w:p>
    <w:p w14:paraId="668BEC45">
      <w:pPr>
        <w:spacing w:line="360" w:lineRule="auto"/>
        <w:ind w:left="480" w:hanging="480" w:hangingChars="200"/>
        <w:rPr>
          <w:rFonts w:ascii="宋体" w:hAnsi="宋体"/>
          <w:color w:val="auto"/>
          <w:sz w:val="24"/>
        </w:rPr>
      </w:pPr>
      <w:r>
        <w:rPr>
          <w:rFonts w:hint="eastAsia" w:ascii="宋体" w:hAnsi="宋体"/>
          <w:color w:val="auto"/>
          <w:sz w:val="24"/>
        </w:rPr>
        <w:t>2.1 编制招标文件，包括技术、商务条款、采购方式、评标标准、评标办法等内容，提请甲方确认；</w:t>
      </w:r>
    </w:p>
    <w:p w14:paraId="0D2B71D8">
      <w:pPr>
        <w:spacing w:line="360" w:lineRule="auto"/>
        <w:ind w:left="480" w:hanging="480" w:hangingChars="200"/>
        <w:rPr>
          <w:rFonts w:ascii="宋体" w:hAnsi="宋体"/>
          <w:color w:val="auto"/>
          <w:sz w:val="24"/>
        </w:rPr>
      </w:pPr>
      <w:r>
        <w:rPr>
          <w:rFonts w:hint="eastAsia" w:ascii="宋体" w:hAnsi="宋体"/>
          <w:color w:val="auto"/>
          <w:sz w:val="24"/>
        </w:rPr>
        <w:t>2.2 按照甲方要求的方式和范围发布招标公告、发售招标文件，做好投标人的登记工作，接受和答复投标人的询问、质疑。</w:t>
      </w:r>
    </w:p>
    <w:p w14:paraId="69AE2BC0">
      <w:pPr>
        <w:spacing w:line="360" w:lineRule="auto"/>
        <w:ind w:left="480" w:hanging="480" w:hangingChars="200"/>
        <w:rPr>
          <w:rFonts w:ascii="宋体" w:hAnsi="宋体"/>
          <w:color w:val="auto"/>
          <w:sz w:val="24"/>
        </w:rPr>
      </w:pPr>
      <w:r>
        <w:rPr>
          <w:rFonts w:hint="eastAsia" w:ascii="宋体" w:hAnsi="宋体"/>
          <w:color w:val="auto"/>
          <w:sz w:val="24"/>
        </w:rPr>
        <w:t>2.3 按照有关规定组织开标、评标、定标工作，发布中标公告，向中标人发中标通知书；</w:t>
      </w:r>
    </w:p>
    <w:p w14:paraId="068B7783">
      <w:pPr>
        <w:spacing w:line="360" w:lineRule="auto"/>
        <w:ind w:left="480" w:hanging="480" w:hangingChars="200"/>
        <w:rPr>
          <w:rFonts w:ascii="宋体" w:hAnsi="宋体"/>
          <w:color w:val="auto"/>
          <w:sz w:val="24"/>
        </w:rPr>
      </w:pPr>
      <w:r>
        <w:rPr>
          <w:rFonts w:hint="eastAsia" w:ascii="宋体" w:hAnsi="宋体"/>
          <w:color w:val="auto"/>
          <w:sz w:val="24"/>
        </w:rPr>
        <w:t>2.4 对外发布有关采购文件和采购结果，应经甲方确认后，并及时将有关采购文件和采购合同等报省采购办备案；</w:t>
      </w:r>
    </w:p>
    <w:p w14:paraId="2175361B">
      <w:pPr>
        <w:spacing w:line="360" w:lineRule="auto"/>
        <w:ind w:left="480" w:hanging="480" w:hangingChars="200"/>
        <w:rPr>
          <w:rFonts w:ascii="仿宋" w:hAnsi="仿宋" w:eastAsia="仿宋"/>
          <w:color w:val="auto"/>
          <w:sz w:val="24"/>
        </w:rPr>
      </w:pPr>
      <w:r>
        <w:rPr>
          <w:rFonts w:hint="eastAsia" w:ascii="宋体" w:hAnsi="宋体"/>
          <w:color w:val="auto"/>
          <w:sz w:val="24"/>
        </w:rPr>
        <w:t>2.5 协助合同草拟，协调甲方与中标人签定合同；</w:t>
      </w:r>
    </w:p>
    <w:p w14:paraId="40A67C56">
      <w:pPr>
        <w:spacing w:line="360" w:lineRule="auto"/>
        <w:rPr>
          <w:rFonts w:ascii="宋体" w:hAnsi="宋体"/>
          <w:color w:val="auto"/>
          <w:sz w:val="24"/>
        </w:rPr>
      </w:pPr>
      <w:r>
        <w:rPr>
          <w:rFonts w:hint="eastAsia" w:ascii="宋体" w:hAnsi="宋体"/>
          <w:color w:val="auto"/>
          <w:sz w:val="24"/>
        </w:rPr>
        <w:t>3. 完成甲方交付的其他工作。</w:t>
      </w:r>
    </w:p>
    <w:p w14:paraId="27AA1D27">
      <w:pPr>
        <w:spacing w:line="600" w:lineRule="exact"/>
        <w:ind w:left="240" w:hanging="240" w:hangingChars="100"/>
        <w:rPr>
          <w:rFonts w:ascii="宋体" w:hAnsi="宋体"/>
          <w:color w:val="auto"/>
          <w:sz w:val="24"/>
        </w:rPr>
      </w:pPr>
      <w:r>
        <w:rPr>
          <w:rFonts w:hint="eastAsia" w:ascii="宋体" w:hAnsi="宋体"/>
          <w:color w:val="auto"/>
          <w:sz w:val="24"/>
        </w:rPr>
        <w:t>4. 承担相应的招标评审费用，包括招标场地费、专家评审费、公证费等。</w:t>
      </w:r>
    </w:p>
    <w:p w14:paraId="5EC4FC46">
      <w:pPr>
        <w:spacing w:line="360" w:lineRule="auto"/>
        <w:rPr>
          <w:bCs/>
          <w:color w:val="auto"/>
          <w:sz w:val="24"/>
        </w:rPr>
      </w:pPr>
      <w:r>
        <w:rPr>
          <w:rFonts w:hint="eastAsia" w:ascii="宋体" w:hAnsi="宋体"/>
          <w:color w:val="auto"/>
          <w:sz w:val="24"/>
        </w:rPr>
        <w:t>5. 按照招标代理服务收费标准乘以中标确定的优惠折扣向中标供应商收取代理服务费，</w:t>
      </w:r>
      <w:r>
        <w:rPr>
          <w:rFonts w:hint="eastAsia" w:hAnsi="宋体"/>
          <w:color w:val="auto"/>
          <w:sz w:val="24"/>
        </w:rPr>
        <w:t>代理服务费收费标准</w:t>
      </w:r>
      <w:r>
        <w:rPr>
          <w:rFonts w:hint="eastAsia" w:hAnsi="宋体"/>
          <w:color w:val="auto"/>
          <w:sz w:val="24"/>
          <w:lang w:eastAsia="zh-CN"/>
        </w:rPr>
        <w:t>为：</w:t>
      </w:r>
      <w:r>
        <w:rPr>
          <w:rFonts w:hint="eastAsia" w:hAnsi="宋体"/>
          <w:b/>
          <w:bCs/>
          <w:color w:val="auto"/>
          <w:sz w:val="24"/>
          <w:lang w:val="en-US" w:eastAsia="zh-CN"/>
        </w:rPr>
        <w:t>1.经计算代理费不超2500元的，按2500元收取；2.经计算代理费超2500元的，</w:t>
      </w:r>
      <w:r>
        <w:rPr>
          <w:rFonts w:hint="eastAsia" w:ascii="Times New Roman" w:hAnsi="宋体" w:eastAsia="宋体" w:cs="Times New Roman"/>
          <w:b/>
          <w:bCs/>
          <w:color w:val="auto"/>
          <w:sz w:val="24"/>
        </w:rPr>
        <w:t>招标代理服务收费标准乘以折扣</w:t>
      </w:r>
      <w:r>
        <w:rPr>
          <w:rFonts w:hint="eastAsia" w:hAnsi="宋体" w:cs="Times New Roman"/>
          <w:b/>
          <w:bCs/>
          <w:color w:val="auto"/>
          <w:sz w:val="24"/>
          <w:lang w:eastAsia="zh-CN"/>
        </w:rPr>
        <w:t>，</w:t>
      </w:r>
      <w:r>
        <w:rPr>
          <w:rFonts w:hint="eastAsia" w:ascii="Times New Roman" w:hAnsi="宋体" w:eastAsia="宋体" w:cs="Times New Roman"/>
          <w:b/>
          <w:bCs/>
          <w:color w:val="auto"/>
          <w:sz w:val="24"/>
        </w:rPr>
        <w:t>招标代理服务收费标准</w:t>
      </w:r>
      <w:r>
        <w:rPr>
          <w:rFonts w:hint="eastAsia" w:hAnsi="宋体"/>
          <w:color w:val="auto"/>
          <w:sz w:val="24"/>
        </w:rPr>
        <w:t>按</w:t>
      </w:r>
      <w:r>
        <w:rPr>
          <w:rFonts w:hint="eastAsia" w:ascii="宋体" w:hAnsi="宋体" w:cs="宋体"/>
          <w:color w:val="auto"/>
          <w:kern w:val="0"/>
          <w:sz w:val="24"/>
        </w:rPr>
        <w:t>国家《招标代理服务收费管理暂行办法》（计价格[2002]1980号），发改办价格[2003]857号执行</w:t>
      </w:r>
      <w:r>
        <w:rPr>
          <w:rFonts w:hAnsi="宋体"/>
          <w:color w:val="auto"/>
          <w:sz w:val="24"/>
        </w:rPr>
        <w:t>。</w:t>
      </w:r>
    </w:p>
    <w:p w14:paraId="7A55E7A3">
      <w:pPr>
        <w:spacing w:line="600" w:lineRule="exact"/>
        <w:ind w:left="495" w:leftChars="7" w:hanging="480" w:hangingChars="200"/>
        <w:rPr>
          <w:rFonts w:ascii="宋体" w:hAnsi="宋体"/>
          <w:color w:val="auto"/>
          <w:sz w:val="24"/>
        </w:rPr>
      </w:pPr>
      <w:r>
        <w:rPr>
          <w:rFonts w:hint="eastAsia" w:ascii="宋体" w:hAnsi="宋体"/>
          <w:color w:val="auto"/>
          <w:sz w:val="24"/>
        </w:rPr>
        <w:t>三、双方的共同责任：</w:t>
      </w:r>
    </w:p>
    <w:p w14:paraId="5BBF3916">
      <w:pPr>
        <w:tabs>
          <w:tab w:val="left" w:pos="0"/>
        </w:tabs>
        <w:spacing w:line="600" w:lineRule="exact"/>
        <w:ind w:firstLine="480" w:firstLineChars="200"/>
        <w:rPr>
          <w:rFonts w:ascii="宋体" w:hAnsi="宋体"/>
          <w:color w:val="auto"/>
          <w:sz w:val="24"/>
        </w:rPr>
      </w:pPr>
      <w:r>
        <w:rPr>
          <w:rFonts w:hint="eastAsia" w:ascii="宋体" w:hAnsi="宋体"/>
          <w:color w:val="auto"/>
          <w:sz w:val="24"/>
        </w:rPr>
        <w:t>在招标活动进行过程中和招标活动完成后，甲乙双方均有责对招标过程中所涉及的内容予以保密。</w:t>
      </w:r>
    </w:p>
    <w:p w14:paraId="5FF5AFB3">
      <w:pPr>
        <w:spacing w:line="600" w:lineRule="exact"/>
        <w:ind w:left="495" w:leftChars="7" w:hanging="480" w:hangingChars="200"/>
        <w:rPr>
          <w:rFonts w:ascii="宋体" w:hAnsi="宋体"/>
          <w:color w:val="auto"/>
          <w:sz w:val="24"/>
        </w:rPr>
      </w:pPr>
      <w:r>
        <w:rPr>
          <w:rFonts w:hint="eastAsia" w:ascii="宋体" w:hAnsi="宋体"/>
          <w:color w:val="auto"/>
          <w:sz w:val="24"/>
        </w:rPr>
        <w:t>四、协议期限：</w:t>
      </w:r>
    </w:p>
    <w:p w14:paraId="3E4B0CD5">
      <w:pPr>
        <w:tabs>
          <w:tab w:val="left" w:pos="0"/>
        </w:tabs>
        <w:spacing w:line="600" w:lineRule="exact"/>
        <w:rPr>
          <w:rFonts w:ascii="宋体" w:hAnsi="宋体"/>
          <w:color w:val="auto"/>
          <w:sz w:val="24"/>
        </w:rPr>
      </w:pPr>
      <w:r>
        <w:rPr>
          <w:rFonts w:hint="eastAsia" w:ascii="宋体" w:hAnsi="宋体"/>
          <w:color w:val="auto"/>
          <w:sz w:val="24"/>
        </w:rPr>
        <w:t>本项目委托代理期限</w:t>
      </w:r>
      <w:r>
        <w:rPr>
          <w:rFonts w:hint="eastAsia" w:ascii="宋体" w:hAnsi="宋体"/>
          <w:color w:val="auto"/>
          <w:sz w:val="24"/>
          <w:lang w:val="en-US" w:eastAsia="zh-CN"/>
        </w:rPr>
        <w:t>1</w:t>
      </w:r>
      <w:r>
        <w:rPr>
          <w:rFonts w:hint="eastAsia" w:ascii="宋体" w:hAnsi="宋体"/>
          <w:color w:val="auto"/>
          <w:sz w:val="24"/>
        </w:rPr>
        <w:t>年，</w:t>
      </w:r>
      <w:r>
        <w:rPr>
          <w:rFonts w:hint="eastAsia" w:ascii="宋体" w:hAnsi="宋体"/>
          <w:color w:val="auto"/>
          <w:sz w:val="24"/>
          <w:lang w:val="en-US" w:eastAsia="zh-CN"/>
        </w:rPr>
        <w:t>_______</w:t>
      </w:r>
      <w:r>
        <w:rPr>
          <w:rFonts w:hint="eastAsia" w:ascii="宋体" w:hAnsi="宋体"/>
          <w:color w:val="auto"/>
          <w:sz w:val="24"/>
        </w:rPr>
        <w:t>年</w:t>
      </w:r>
      <w:r>
        <w:rPr>
          <w:rFonts w:hint="eastAsia" w:ascii="宋体" w:hAnsi="宋体"/>
          <w:color w:val="auto"/>
          <w:sz w:val="24"/>
          <w:lang w:val="en-US" w:eastAsia="zh-CN"/>
        </w:rPr>
        <w:t>___</w:t>
      </w:r>
      <w:r>
        <w:rPr>
          <w:rFonts w:hint="eastAsia" w:ascii="宋体" w:hAnsi="宋体"/>
          <w:color w:val="auto"/>
          <w:sz w:val="24"/>
        </w:rPr>
        <w:t>月</w:t>
      </w:r>
      <w:r>
        <w:rPr>
          <w:rFonts w:hint="eastAsia" w:ascii="宋体" w:hAnsi="宋体"/>
          <w:color w:val="auto"/>
          <w:sz w:val="24"/>
          <w:lang w:val="en-US" w:eastAsia="zh-CN"/>
        </w:rPr>
        <w:t>___</w:t>
      </w:r>
      <w:r>
        <w:rPr>
          <w:rFonts w:hint="eastAsia" w:ascii="宋体" w:hAnsi="宋体"/>
          <w:color w:val="auto"/>
          <w:sz w:val="24"/>
        </w:rPr>
        <w:t>日至</w:t>
      </w:r>
      <w:r>
        <w:rPr>
          <w:rFonts w:hint="eastAsia" w:ascii="宋体" w:hAnsi="宋体"/>
          <w:color w:val="auto"/>
          <w:sz w:val="24"/>
          <w:lang w:val="en-US" w:eastAsia="zh-CN"/>
        </w:rPr>
        <w:t>_______</w:t>
      </w:r>
      <w:r>
        <w:rPr>
          <w:rFonts w:hint="eastAsia" w:ascii="宋体" w:hAnsi="宋体"/>
          <w:color w:val="auto"/>
          <w:sz w:val="24"/>
        </w:rPr>
        <w:t>年</w:t>
      </w:r>
      <w:r>
        <w:rPr>
          <w:rFonts w:hint="eastAsia" w:ascii="宋体" w:hAnsi="宋体"/>
          <w:color w:val="auto"/>
          <w:sz w:val="24"/>
          <w:lang w:val="en-US" w:eastAsia="zh-CN"/>
        </w:rPr>
        <w:t>___</w:t>
      </w:r>
      <w:r>
        <w:rPr>
          <w:rFonts w:hint="eastAsia" w:ascii="宋体" w:hAnsi="宋体"/>
          <w:color w:val="auto"/>
          <w:sz w:val="24"/>
        </w:rPr>
        <w:t>月</w:t>
      </w:r>
      <w:r>
        <w:rPr>
          <w:rFonts w:hint="eastAsia" w:ascii="宋体" w:hAnsi="宋体"/>
          <w:color w:val="auto"/>
          <w:sz w:val="24"/>
          <w:lang w:val="en-US" w:eastAsia="zh-CN"/>
        </w:rPr>
        <w:t>___</w:t>
      </w:r>
      <w:r>
        <w:rPr>
          <w:rFonts w:hint="eastAsia" w:ascii="宋体" w:hAnsi="宋体"/>
          <w:color w:val="auto"/>
          <w:sz w:val="24"/>
        </w:rPr>
        <w:t>日。</w:t>
      </w:r>
    </w:p>
    <w:p w14:paraId="187D44FE">
      <w:pPr>
        <w:tabs>
          <w:tab w:val="left" w:pos="0"/>
        </w:tabs>
        <w:spacing w:line="600" w:lineRule="exact"/>
        <w:rPr>
          <w:color w:val="auto"/>
        </w:rPr>
      </w:pPr>
      <w:r>
        <w:rPr>
          <w:rFonts w:hint="eastAsia" w:ascii="宋体" w:hAnsi="宋体"/>
          <w:color w:val="auto"/>
          <w:sz w:val="24"/>
        </w:rPr>
        <w:t>五、</w:t>
      </w:r>
      <w:r>
        <w:rPr>
          <w:rFonts w:hint="eastAsia"/>
          <w:bCs/>
          <w:color w:val="auto"/>
        </w:rPr>
        <w:t>违约责任</w:t>
      </w:r>
      <w:r>
        <w:rPr>
          <w:rFonts w:hint="eastAsia"/>
          <w:bCs/>
          <w:color w:val="auto"/>
        </w:rPr>
        <w:tab/>
      </w:r>
    </w:p>
    <w:p w14:paraId="5CA12BBD">
      <w:pPr>
        <w:pStyle w:val="11"/>
        <w:spacing w:before="0" w:beforeAutospacing="0" w:after="0" w:afterAutospacing="0" w:line="360" w:lineRule="auto"/>
        <w:ind w:firstLine="480" w:firstLineChars="200"/>
        <w:rPr>
          <w:rFonts w:ascii="Times New Roman" w:hAnsi="Times New Roman"/>
          <w:color w:val="auto"/>
        </w:rPr>
      </w:pPr>
      <w:r>
        <w:rPr>
          <w:rFonts w:hint="eastAsia"/>
          <w:color w:val="auto"/>
        </w:rPr>
        <w:t>1.</w:t>
      </w:r>
      <w:r>
        <w:rPr>
          <w:rFonts w:ascii="Times New Roman"/>
          <w:color w:val="auto"/>
        </w:rPr>
        <w:t>履行本合同的过程中，确因在现有水平和条件下难以克服的政策困难，导致部分或全部失败所造成的损失，风险责任由乙方全部承担。</w:t>
      </w:r>
    </w:p>
    <w:p w14:paraId="60E094FB">
      <w:pPr>
        <w:pStyle w:val="11"/>
        <w:spacing w:before="0" w:beforeAutospacing="0" w:after="0" w:afterAutospacing="0" w:line="360" w:lineRule="auto"/>
        <w:ind w:firstLine="480" w:firstLineChars="200"/>
        <w:rPr>
          <w:color w:val="auto"/>
        </w:rPr>
      </w:pPr>
      <w:r>
        <w:rPr>
          <w:rFonts w:hint="eastAsia"/>
          <w:color w:val="auto"/>
        </w:rPr>
        <w:t>2.乙方达不到项目规定的服务和服务要求，甲方有权中止合同，违约责任由乙方承担。</w:t>
      </w:r>
    </w:p>
    <w:p w14:paraId="41194930">
      <w:pPr>
        <w:pStyle w:val="11"/>
        <w:spacing w:before="0" w:beforeAutospacing="0" w:after="0" w:afterAutospacing="0" w:line="360" w:lineRule="auto"/>
        <w:ind w:firstLine="480" w:firstLineChars="200"/>
        <w:rPr>
          <w:color w:val="auto"/>
        </w:rPr>
      </w:pPr>
      <w:r>
        <w:rPr>
          <w:rFonts w:hint="eastAsia"/>
          <w:color w:val="auto"/>
        </w:rPr>
        <w:t>3. 如因乙方的工作失误给甲方造成损失的，依据情节严重程度，经甲方确定后按照乙方收取的中标服务费处罚，最高不超过失误项目乙方收取的三倍中标服务费。</w:t>
      </w:r>
    </w:p>
    <w:p w14:paraId="50B4ABE5">
      <w:pPr>
        <w:pStyle w:val="11"/>
        <w:spacing w:before="0" w:beforeAutospacing="0" w:after="0" w:afterAutospacing="0" w:line="600" w:lineRule="exact"/>
        <w:rPr>
          <w:bCs/>
          <w:color w:val="auto"/>
        </w:rPr>
      </w:pPr>
      <w:r>
        <w:rPr>
          <w:rFonts w:hint="eastAsia"/>
          <w:bCs/>
          <w:color w:val="auto"/>
        </w:rPr>
        <w:t>六</w:t>
      </w:r>
      <w:r>
        <w:rPr>
          <w:bCs/>
          <w:color w:val="auto"/>
        </w:rPr>
        <w:t>、</w:t>
      </w:r>
      <w:r>
        <w:rPr>
          <w:color w:val="auto"/>
        </w:rPr>
        <w:t>争议</w:t>
      </w:r>
      <w:r>
        <w:rPr>
          <w:rFonts w:hint="eastAsia"/>
          <w:color w:val="auto"/>
        </w:rPr>
        <w:t>处理</w:t>
      </w:r>
    </w:p>
    <w:p w14:paraId="19106D0A">
      <w:pPr>
        <w:pStyle w:val="11"/>
        <w:spacing w:before="0" w:beforeAutospacing="0" w:after="0" w:afterAutospacing="0" w:line="600" w:lineRule="exact"/>
        <w:ind w:firstLine="480" w:firstLineChars="200"/>
        <w:rPr>
          <w:bCs/>
          <w:color w:val="auto"/>
        </w:rPr>
      </w:pPr>
      <w:r>
        <w:rPr>
          <w:color w:val="auto"/>
        </w:rPr>
        <w:t>双方在执行合同中所发生的一切争议，应通过协商解决。如协商不成，</w:t>
      </w:r>
      <w:r>
        <w:rPr>
          <w:rFonts w:hint="eastAsia"/>
          <w:color w:val="auto"/>
        </w:rPr>
        <w:t>向甲方所在地人民法院提起诉讼</w:t>
      </w:r>
      <w:r>
        <w:rPr>
          <w:color w:val="auto"/>
        </w:rPr>
        <w:t>。</w:t>
      </w:r>
    </w:p>
    <w:p w14:paraId="0E6122B6">
      <w:pPr>
        <w:pStyle w:val="11"/>
        <w:spacing w:before="0" w:beforeAutospacing="0" w:after="0" w:afterAutospacing="0" w:line="600" w:lineRule="exact"/>
        <w:rPr>
          <w:bCs/>
          <w:color w:val="auto"/>
        </w:rPr>
      </w:pPr>
      <w:r>
        <w:rPr>
          <w:rFonts w:hint="eastAsia"/>
          <w:bCs/>
          <w:color w:val="auto"/>
        </w:rPr>
        <w:t>七、其他</w:t>
      </w:r>
    </w:p>
    <w:p w14:paraId="57B7E9B9">
      <w:pPr>
        <w:tabs>
          <w:tab w:val="left" w:pos="360"/>
        </w:tabs>
        <w:spacing w:line="600" w:lineRule="exact"/>
        <w:ind w:left="255" w:leftChars="7" w:hanging="240" w:hangingChars="100"/>
        <w:rPr>
          <w:rFonts w:hint="eastAsia" w:ascii="仿宋" w:hAnsi="仿宋" w:eastAsia="宋体"/>
          <w:color w:val="auto"/>
          <w:sz w:val="24"/>
          <w:lang w:eastAsia="zh-CN"/>
        </w:rPr>
      </w:pPr>
      <w:r>
        <w:rPr>
          <w:rFonts w:ascii="宋体" w:hAnsi="宋体"/>
          <w:color w:val="auto"/>
          <w:kern w:val="0"/>
          <w:sz w:val="24"/>
        </w:rPr>
        <w:t>1.本协议</w:t>
      </w:r>
      <w:r>
        <w:rPr>
          <w:rFonts w:hint="eastAsia" w:ascii="宋体" w:hAnsi="宋体"/>
          <w:color w:val="auto"/>
          <w:kern w:val="0"/>
          <w:sz w:val="24"/>
          <w:lang w:eastAsia="zh-CN"/>
        </w:rPr>
        <w:t>壹</w:t>
      </w:r>
      <w:r>
        <w:rPr>
          <w:rFonts w:ascii="宋体" w:hAnsi="宋体"/>
          <w:color w:val="auto"/>
          <w:kern w:val="0"/>
          <w:sz w:val="24"/>
        </w:rPr>
        <w:t>式</w:t>
      </w:r>
      <w:r>
        <w:rPr>
          <w:rFonts w:hint="eastAsia" w:ascii="宋体" w:hAnsi="宋体"/>
          <w:color w:val="auto"/>
          <w:kern w:val="0"/>
          <w:sz w:val="24"/>
          <w:lang w:eastAsia="zh-CN"/>
        </w:rPr>
        <w:t>陆</w:t>
      </w:r>
      <w:r>
        <w:rPr>
          <w:rFonts w:ascii="宋体" w:hAnsi="宋体"/>
          <w:color w:val="auto"/>
          <w:kern w:val="0"/>
          <w:sz w:val="24"/>
        </w:rPr>
        <w:t>份，甲方</w:t>
      </w:r>
      <w:r>
        <w:rPr>
          <w:rFonts w:hint="eastAsia" w:ascii="宋体" w:hAnsi="宋体"/>
          <w:color w:val="auto"/>
          <w:kern w:val="0"/>
          <w:sz w:val="24"/>
          <w:lang w:eastAsia="zh-CN"/>
        </w:rPr>
        <w:t>叁</w:t>
      </w:r>
      <w:r>
        <w:rPr>
          <w:rFonts w:ascii="宋体" w:hAnsi="宋体"/>
          <w:color w:val="auto"/>
          <w:kern w:val="0"/>
          <w:sz w:val="24"/>
        </w:rPr>
        <w:t>份、乙方</w:t>
      </w:r>
      <w:r>
        <w:rPr>
          <w:rFonts w:hint="eastAsia" w:ascii="宋体" w:hAnsi="宋体" w:eastAsia="宋体" w:cs="Times New Roman"/>
          <w:color w:val="auto"/>
          <w:kern w:val="0"/>
          <w:sz w:val="24"/>
          <w:lang w:eastAsia="zh-CN"/>
        </w:rPr>
        <w:t>叁</w:t>
      </w:r>
      <w:r>
        <w:rPr>
          <w:rFonts w:hint="eastAsia" w:ascii="宋体" w:hAnsi="宋体" w:eastAsia="宋体" w:cs="Times New Roman"/>
          <w:color w:val="auto"/>
          <w:kern w:val="0"/>
          <w:sz w:val="24"/>
        </w:rPr>
        <w:t>份</w:t>
      </w:r>
      <w:r>
        <w:rPr>
          <w:rFonts w:hint="eastAsia" w:ascii="宋体" w:hAnsi="宋体" w:cs="Times New Roman"/>
          <w:color w:val="auto"/>
          <w:kern w:val="0"/>
          <w:sz w:val="24"/>
          <w:lang w:eastAsia="zh-CN"/>
        </w:rPr>
        <w:t>。</w:t>
      </w:r>
    </w:p>
    <w:p w14:paraId="2049E759">
      <w:pPr>
        <w:tabs>
          <w:tab w:val="left" w:pos="360"/>
        </w:tabs>
        <w:spacing w:line="600" w:lineRule="exact"/>
        <w:ind w:left="255" w:leftChars="7" w:hanging="240" w:hangingChars="100"/>
        <w:rPr>
          <w:rFonts w:hint="eastAsia" w:ascii="宋体" w:hAnsi="宋体" w:eastAsia="宋体" w:cs="Times New Roman"/>
          <w:color w:val="auto"/>
          <w:kern w:val="0"/>
          <w:sz w:val="24"/>
          <w:lang w:val="en-US" w:eastAsia="zh-CN"/>
        </w:rPr>
      </w:pPr>
      <w:r>
        <w:rPr>
          <w:rFonts w:hint="eastAsia" w:ascii="宋体" w:hAnsi="宋体" w:eastAsia="宋体" w:cs="Times New Roman"/>
          <w:color w:val="auto"/>
          <w:kern w:val="0"/>
          <w:sz w:val="24"/>
          <w:lang w:val="en-US" w:eastAsia="zh-CN"/>
        </w:rPr>
        <w:t>2.所有项目招标文件的著作权属甲、乙双方共同所有</w:t>
      </w:r>
      <w:r>
        <w:rPr>
          <w:rFonts w:hint="eastAsia" w:ascii="宋体" w:hAnsi="宋体" w:cs="Times New Roman"/>
          <w:color w:val="auto"/>
          <w:kern w:val="0"/>
          <w:sz w:val="24"/>
          <w:lang w:val="en-US" w:eastAsia="zh-CN"/>
        </w:rPr>
        <w:t>。</w:t>
      </w:r>
    </w:p>
    <w:p w14:paraId="54A26AA9">
      <w:pPr>
        <w:snapToGrid w:val="0"/>
        <w:spacing w:line="360" w:lineRule="auto"/>
        <w:rPr>
          <w:rFonts w:hint="eastAsia" w:ascii="宋体" w:hAnsi="宋体" w:eastAsia="宋体" w:cs="Times New Roman"/>
          <w:color w:val="auto"/>
          <w:kern w:val="0"/>
          <w:sz w:val="24"/>
          <w:lang w:val="en-US" w:eastAsia="zh-CN"/>
        </w:rPr>
      </w:pPr>
      <w:r>
        <w:rPr>
          <w:rFonts w:hint="eastAsia" w:ascii="宋体" w:hAnsi="宋体" w:eastAsia="宋体" w:cs="Times New Roman"/>
          <w:color w:val="auto"/>
          <w:kern w:val="0"/>
          <w:sz w:val="24"/>
          <w:lang w:val="en-US" w:eastAsia="zh-CN"/>
        </w:rPr>
        <w:t>3.合同期内，甲方对乙方在每个合同周期内的每季度开展评价，如第一次评价分数低于80分的，将书面通知整改；第二次出现低于80分的，甲方有权单方取消代理资格，评价标准《招标代理单位评价表》附后。</w:t>
      </w:r>
    </w:p>
    <w:p w14:paraId="29A56504">
      <w:pPr>
        <w:snapToGrid w:val="0"/>
        <w:spacing w:line="360" w:lineRule="auto"/>
        <w:rPr>
          <w:rFonts w:hint="eastAsia" w:ascii="宋体" w:hAnsi="宋体" w:eastAsia="宋体" w:cs="Times New Roman"/>
          <w:color w:val="auto"/>
          <w:kern w:val="0"/>
          <w:sz w:val="24"/>
          <w:lang w:val="en-US" w:eastAsia="zh-CN"/>
        </w:rPr>
      </w:pPr>
      <w:r>
        <w:rPr>
          <w:rFonts w:hint="eastAsia" w:ascii="宋体" w:hAnsi="宋体" w:eastAsia="宋体" w:cs="Times New Roman"/>
          <w:color w:val="auto"/>
          <w:kern w:val="0"/>
          <w:sz w:val="24"/>
          <w:lang w:val="en-US" w:eastAsia="zh-CN"/>
        </w:rPr>
        <w:t>4.乙方发售资格预审文件、招标文件的，不得以营利为目的，除邮寄成本外，不予收取其他费用。</w:t>
      </w:r>
    </w:p>
    <w:p w14:paraId="17D70C15">
      <w:pPr>
        <w:tabs>
          <w:tab w:val="left" w:pos="360"/>
        </w:tabs>
        <w:spacing w:line="600" w:lineRule="exact"/>
        <w:ind w:left="255" w:leftChars="7" w:hanging="240" w:hangingChars="100"/>
        <w:rPr>
          <w:rFonts w:hint="default" w:ascii="宋体" w:hAnsi="宋体" w:eastAsia="宋体" w:cs="Times New Roman"/>
          <w:color w:val="auto"/>
          <w:kern w:val="0"/>
          <w:sz w:val="24"/>
          <w:lang w:val="en-US" w:eastAsia="zh-CN"/>
        </w:rPr>
      </w:pPr>
    </w:p>
    <w:p w14:paraId="29B56D13">
      <w:pPr>
        <w:tabs>
          <w:tab w:val="left" w:pos="360"/>
        </w:tabs>
        <w:spacing w:line="600" w:lineRule="exact"/>
        <w:ind w:left="495" w:leftChars="7" w:hanging="480" w:hangingChars="200"/>
        <w:rPr>
          <w:rFonts w:ascii="宋体" w:hAnsi="宋体"/>
          <w:color w:val="auto"/>
          <w:sz w:val="24"/>
        </w:rPr>
      </w:pPr>
    </w:p>
    <w:p w14:paraId="42A96256">
      <w:pPr>
        <w:spacing w:line="600" w:lineRule="exact"/>
        <w:jc w:val="right"/>
        <w:rPr>
          <w:rFonts w:ascii="宋体" w:hAnsi="宋体"/>
          <w:color w:val="auto"/>
          <w:sz w:val="24"/>
        </w:rPr>
      </w:pPr>
      <w:r>
        <w:rPr>
          <w:rFonts w:hint="eastAsia" w:ascii="宋体" w:hAnsi="宋体"/>
          <w:color w:val="auto"/>
          <w:sz w:val="24"/>
        </w:rPr>
        <w:t>甲方（名称）（盖章）：</w:t>
      </w:r>
      <w:r>
        <w:rPr>
          <w:rFonts w:hint="eastAsia" w:ascii="宋体" w:hAnsi="宋体"/>
          <w:color w:val="auto"/>
          <w:sz w:val="24"/>
          <w:lang w:val="en-US" w:eastAsia="zh-CN"/>
        </w:rPr>
        <w:t xml:space="preserve">                        </w:t>
      </w:r>
      <w:r>
        <w:rPr>
          <w:rFonts w:hint="eastAsia" w:ascii="宋体" w:hAnsi="宋体"/>
          <w:color w:val="auto"/>
          <w:sz w:val="24"/>
        </w:rPr>
        <w:t>乙方（名称）（盖章）：</w:t>
      </w:r>
    </w:p>
    <w:p w14:paraId="60936A41">
      <w:pPr>
        <w:spacing w:line="600" w:lineRule="exact"/>
        <w:jc w:val="right"/>
        <w:rPr>
          <w:rFonts w:ascii="宋体" w:hAnsi="宋体"/>
          <w:color w:val="auto"/>
          <w:sz w:val="24"/>
        </w:rPr>
      </w:pPr>
      <w:r>
        <w:rPr>
          <w:rFonts w:hint="eastAsia" w:ascii="宋体" w:hAnsi="宋体"/>
          <w:color w:val="auto"/>
          <w:sz w:val="24"/>
        </w:rPr>
        <w:t>法定代表人（或授权代表）：</w:t>
      </w:r>
      <w:r>
        <w:rPr>
          <w:rFonts w:hint="eastAsia" w:ascii="宋体" w:hAnsi="宋体"/>
          <w:color w:val="auto"/>
          <w:sz w:val="24"/>
          <w:lang w:val="en-US" w:eastAsia="zh-CN"/>
        </w:rPr>
        <w:t xml:space="preserve">                </w:t>
      </w:r>
      <w:r>
        <w:rPr>
          <w:rFonts w:hint="eastAsia" w:ascii="宋体" w:hAnsi="宋体"/>
          <w:color w:val="auto"/>
          <w:sz w:val="24"/>
        </w:rPr>
        <w:t>法定代表人（或授权代表）：</w:t>
      </w:r>
    </w:p>
    <w:p w14:paraId="5E1D96BD">
      <w:pPr>
        <w:spacing w:line="600" w:lineRule="exact"/>
        <w:jc w:val="right"/>
        <w:rPr>
          <w:rFonts w:ascii="宋体" w:hAnsi="宋体"/>
          <w:color w:val="auto"/>
          <w:sz w:val="24"/>
        </w:rPr>
      </w:pPr>
      <w:r>
        <w:rPr>
          <w:rFonts w:hint="eastAsia" w:ascii="宋体" w:hAnsi="宋体"/>
          <w:color w:val="auto"/>
          <w:sz w:val="24"/>
        </w:rPr>
        <w:t>日期：　  年　  月  　日</w:t>
      </w:r>
      <w:r>
        <w:rPr>
          <w:rFonts w:hint="eastAsia" w:ascii="宋体" w:hAnsi="宋体"/>
          <w:color w:val="auto"/>
          <w:sz w:val="24"/>
          <w:lang w:val="en-US" w:eastAsia="zh-CN"/>
        </w:rPr>
        <w:t xml:space="preserve">                   </w:t>
      </w:r>
      <w:r>
        <w:rPr>
          <w:rFonts w:hint="eastAsia" w:ascii="宋体" w:hAnsi="宋体"/>
          <w:color w:val="auto"/>
          <w:sz w:val="24"/>
        </w:rPr>
        <w:t>　日期：　  年　  月  　日　　　</w:t>
      </w:r>
    </w:p>
    <w:p w14:paraId="482F6B89">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0879D63F">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5B95E0F0">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6BDE41C0">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69E47358">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3B3F3FEB">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2243AD73">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1E694F7C">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3E7B2529">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65984030">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41D6C65F">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p>
    <w:p w14:paraId="3893BD9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bCs/>
          <w:color w:val="auto"/>
          <w:spacing w:val="-4"/>
          <w:sz w:val="36"/>
          <w:szCs w:val="36"/>
          <w:lang w:val="en-US" w:eastAsia="zh-CN"/>
        </w:rPr>
      </w:pPr>
    </w:p>
    <w:p w14:paraId="2102F27A">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color w:val="auto"/>
          <w:spacing w:val="-4"/>
          <w:sz w:val="36"/>
          <w:szCs w:val="36"/>
          <w:lang w:val="en-US" w:eastAsia="zh-CN"/>
        </w:rPr>
      </w:pPr>
      <w:r>
        <w:rPr>
          <w:rFonts w:hint="eastAsia" w:ascii="宋体" w:hAnsi="宋体" w:eastAsia="宋体" w:cs="宋体"/>
          <w:b/>
          <w:bCs/>
          <w:color w:val="auto"/>
          <w:spacing w:val="-4"/>
          <w:sz w:val="36"/>
          <w:szCs w:val="36"/>
          <w:lang w:val="en-US" w:eastAsia="zh-CN"/>
        </w:rPr>
        <w:t>招标代理单位评价表</w:t>
      </w:r>
    </w:p>
    <w:p w14:paraId="31E630F1">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default" w:ascii="宋体" w:hAnsi="宋体" w:eastAsia="宋体" w:cs="宋体"/>
          <w:b/>
          <w:bCs/>
          <w:color w:val="auto"/>
          <w:spacing w:val="-4"/>
          <w:sz w:val="36"/>
          <w:szCs w:val="36"/>
          <w:lang w:val="en-US" w:eastAsia="zh-CN"/>
        </w:rPr>
      </w:pPr>
      <w:r>
        <w:rPr>
          <w:rFonts w:hint="eastAsia" w:ascii="宋体" w:hAnsi="宋体" w:cs="宋体"/>
          <w:b/>
          <w:bCs/>
          <w:color w:val="auto"/>
          <w:spacing w:val="-4"/>
          <w:sz w:val="36"/>
          <w:szCs w:val="36"/>
          <w:lang w:val="en-US" w:eastAsia="zh-CN"/>
        </w:rPr>
        <w:t xml:space="preserve">      </w:t>
      </w:r>
      <w:r>
        <w:rPr>
          <w:rFonts w:hint="eastAsia" w:ascii="宋体" w:hAnsi="宋体" w:cs="宋体"/>
          <w:b w:val="0"/>
          <w:bCs w:val="0"/>
          <w:color w:val="auto"/>
          <w:spacing w:val="-4"/>
          <w:sz w:val="24"/>
          <w:szCs w:val="24"/>
          <w:lang w:val="en-US" w:eastAsia="zh-CN"/>
        </w:rPr>
        <w:t>填表日期：</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3183"/>
        <w:gridCol w:w="1705"/>
        <w:gridCol w:w="1705"/>
      </w:tblGrid>
      <w:tr w14:paraId="4468F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10BDEAB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考核科室</w:t>
            </w:r>
          </w:p>
        </w:tc>
        <w:tc>
          <w:tcPr>
            <w:tcW w:w="3183" w:type="dxa"/>
            <w:noWrap w:val="0"/>
            <w:vAlign w:val="top"/>
          </w:tcPr>
          <w:p w14:paraId="5CB7844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c>
          <w:tcPr>
            <w:tcW w:w="1705" w:type="dxa"/>
            <w:noWrap w:val="0"/>
            <w:vAlign w:val="top"/>
          </w:tcPr>
          <w:p w14:paraId="6C4CC26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季度内该单位代理项目数量</w:t>
            </w:r>
          </w:p>
        </w:tc>
        <w:tc>
          <w:tcPr>
            <w:tcW w:w="1705" w:type="dxa"/>
            <w:noWrap w:val="0"/>
            <w:vAlign w:val="top"/>
          </w:tcPr>
          <w:p w14:paraId="604E361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76C28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7822CAF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被考核单位名称</w:t>
            </w:r>
          </w:p>
        </w:tc>
        <w:tc>
          <w:tcPr>
            <w:tcW w:w="3183" w:type="dxa"/>
            <w:noWrap w:val="0"/>
            <w:vAlign w:val="top"/>
          </w:tcPr>
          <w:p w14:paraId="075FE81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c>
          <w:tcPr>
            <w:tcW w:w="1705" w:type="dxa"/>
            <w:noWrap w:val="0"/>
            <w:vAlign w:val="top"/>
          </w:tcPr>
          <w:p w14:paraId="5AD4A72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考核周期</w:t>
            </w:r>
          </w:p>
        </w:tc>
        <w:tc>
          <w:tcPr>
            <w:tcW w:w="1705" w:type="dxa"/>
            <w:noWrap w:val="0"/>
            <w:vAlign w:val="top"/>
          </w:tcPr>
          <w:p w14:paraId="53E614A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00C20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val="0"/>
            <w:vAlign w:val="top"/>
          </w:tcPr>
          <w:p w14:paraId="63E2F1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考核内容</w:t>
            </w:r>
          </w:p>
        </w:tc>
      </w:tr>
      <w:tr w14:paraId="61A0C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4502687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考核项目</w:t>
            </w:r>
          </w:p>
        </w:tc>
        <w:tc>
          <w:tcPr>
            <w:tcW w:w="4888" w:type="dxa"/>
            <w:gridSpan w:val="2"/>
            <w:noWrap w:val="0"/>
            <w:vAlign w:val="top"/>
          </w:tcPr>
          <w:p w14:paraId="7007D78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评分标准</w:t>
            </w:r>
          </w:p>
        </w:tc>
        <w:tc>
          <w:tcPr>
            <w:tcW w:w="1705" w:type="dxa"/>
            <w:noWrap w:val="0"/>
            <w:vAlign w:val="top"/>
          </w:tcPr>
          <w:p w14:paraId="6328596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分值</w:t>
            </w:r>
          </w:p>
        </w:tc>
      </w:tr>
      <w:tr w14:paraId="242B9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7167FE6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招标文件的专业性</w:t>
            </w:r>
          </w:p>
        </w:tc>
        <w:tc>
          <w:tcPr>
            <w:tcW w:w="4888" w:type="dxa"/>
            <w:gridSpan w:val="2"/>
            <w:noWrap w:val="0"/>
            <w:vAlign w:val="top"/>
          </w:tcPr>
          <w:p w14:paraId="71C01A3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该项满分</w:t>
            </w:r>
            <w:r>
              <w:rPr>
                <w:rFonts w:hint="eastAsia" w:ascii="宋体" w:hAnsi="宋体" w:cs="宋体"/>
                <w:color w:val="auto"/>
                <w:spacing w:val="-4"/>
                <w:sz w:val="24"/>
                <w:szCs w:val="24"/>
                <w:vertAlign w:val="baseline"/>
                <w:lang w:val="en-US" w:eastAsia="zh-CN"/>
              </w:rPr>
              <w:t>2</w:t>
            </w:r>
            <w:r>
              <w:rPr>
                <w:rFonts w:hint="eastAsia" w:ascii="宋体" w:hAnsi="宋体" w:eastAsia="宋体" w:cs="宋体"/>
                <w:color w:val="auto"/>
                <w:spacing w:val="-4"/>
                <w:sz w:val="24"/>
                <w:szCs w:val="24"/>
                <w:vertAlign w:val="baseline"/>
                <w:lang w:val="en-US" w:eastAsia="zh-CN"/>
              </w:rPr>
              <w:t>0分；季度内，该单位编制的招标文件，每出现1次因招标文件编制错误导致的澄清或修改公告，扣</w:t>
            </w:r>
            <w:r>
              <w:rPr>
                <w:rFonts w:hint="eastAsia" w:ascii="宋体" w:hAnsi="宋体" w:cs="宋体"/>
                <w:color w:val="auto"/>
                <w:spacing w:val="-4"/>
                <w:sz w:val="24"/>
                <w:szCs w:val="24"/>
                <w:vertAlign w:val="baseline"/>
                <w:lang w:val="en-US" w:eastAsia="zh-CN"/>
              </w:rPr>
              <w:t>2</w:t>
            </w:r>
            <w:r>
              <w:rPr>
                <w:rFonts w:hint="eastAsia" w:ascii="宋体" w:hAnsi="宋体" w:eastAsia="宋体" w:cs="宋体"/>
                <w:color w:val="auto"/>
                <w:spacing w:val="-4"/>
                <w:sz w:val="24"/>
                <w:szCs w:val="24"/>
                <w:vertAlign w:val="baseline"/>
                <w:lang w:val="en-US" w:eastAsia="zh-CN"/>
              </w:rPr>
              <w:t>分</w:t>
            </w:r>
          </w:p>
        </w:tc>
        <w:tc>
          <w:tcPr>
            <w:tcW w:w="1705" w:type="dxa"/>
            <w:noWrap w:val="0"/>
            <w:vAlign w:val="top"/>
          </w:tcPr>
          <w:p w14:paraId="20D4364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046F6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2BDDEB4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服务的及时性</w:t>
            </w:r>
          </w:p>
        </w:tc>
        <w:tc>
          <w:tcPr>
            <w:tcW w:w="4888" w:type="dxa"/>
            <w:gridSpan w:val="2"/>
            <w:noWrap w:val="0"/>
            <w:vAlign w:val="top"/>
          </w:tcPr>
          <w:p w14:paraId="7F3D9D6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该项满分20分；代理单位拖延项目招标进度的，每1个项目扣1分；无故拒绝承接项目代理的，每拒绝1项扣10分。</w:t>
            </w:r>
          </w:p>
        </w:tc>
        <w:tc>
          <w:tcPr>
            <w:tcW w:w="1705" w:type="dxa"/>
            <w:noWrap w:val="0"/>
            <w:vAlign w:val="top"/>
          </w:tcPr>
          <w:p w14:paraId="64FD429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437F6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69978BF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资料完整性</w:t>
            </w:r>
          </w:p>
        </w:tc>
        <w:tc>
          <w:tcPr>
            <w:tcW w:w="4888" w:type="dxa"/>
            <w:gridSpan w:val="2"/>
            <w:noWrap w:val="0"/>
            <w:vAlign w:val="top"/>
          </w:tcPr>
          <w:p w14:paraId="7A9EEC1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满分15分；考核科室就代理单位标后资料进行复核，有缺陷的，每缺陷1个项目扣</w:t>
            </w:r>
            <w:r>
              <w:rPr>
                <w:rFonts w:hint="eastAsia" w:ascii="宋体" w:hAnsi="宋体" w:cs="宋体"/>
                <w:color w:val="auto"/>
                <w:spacing w:val="-4"/>
                <w:sz w:val="24"/>
                <w:szCs w:val="24"/>
                <w:vertAlign w:val="baseline"/>
                <w:lang w:val="en-US" w:eastAsia="zh-CN"/>
              </w:rPr>
              <w:t>2</w:t>
            </w:r>
            <w:r>
              <w:rPr>
                <w:rFonts w:hint="eastAsia" w:ascii="宋体" w:hAnsi="宋体" w:eastAsia="宋体" w:cs="宋体"/>
                <w:color w:val="auto"/>
                <w:spacing w:val="-4"/>
                <w:sz w:val="24"/>
                <w:szCs w:val="24"/>
                <w:vertAlign w:val="baseline"/>
                <w:lang w:val="en-US" w:eastAsia="zh-CN"/>
              </w:rPr>
              <w:t>分</w:t>
            </w:r>
          </w:p>
        </w:tc>
        <w:tc>
          <w:tcPr>
            <w:tcW w:w="1705" w:type="dxa"/>
            <w:noWrap w:val="0"/>
            <w:vAlign w:val="top"/>
          </w:tcPr>
          <w:p w14:paraId="4BC7CBF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0C97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438C2A1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服务效率</w:t>
            </w:r>
          </w:p>
        </w:tc>
        <w:tc>
          <w:tcPr>
            <w:tcW w:w="4888" w:type="dxa"/>
            <w:gridSpan w:val="2"/>
            <w:noWrap w:val="0"/>
            <w:vAlign w:val="top"/>
          </w:tcPr>
          <w:p w14:paraId="2AB1243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满分5分；考核科室就代理单位标的服务效率进行打分</w:t>
            </w:r>
          </w:p>
        </w:tc>
        <w:tc>
          <w:tcPr>
            <w:tcW w:w="1705" w:type="dxa"/>
            <w:noWrap w:val="0"/>
            <w:vAlign w:val="top"/>
          </w:tcPr>
          <w:p w14:paraId="26369EA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24791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2B776BA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招标文件的合规性</w:t>
            </w:r>
          </w:p>
        </w:tc>
        <w:tc>
          <w:tcPr>
            <w:tcW w:w="4888" w:type="dxa"/>
            <w:gridSpan w:val="2"/>
            <w:noWrap w:val="0"/>
            <w:vAlign w:val="top"/>
          </w:tcPr>
          <w:p w14:paraId="211D153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满分</w:t>
            </w:r>
            <w:r>
              <w:rPr>
                <w:rFonts w:hint="eastAsia" w:ascii="宋体" w:hAnsi="宋体" w:cs="宋体"/>
                <w:color w:val="auto"/>
                <w:spacing w:val="-4"/>
                <w:sz w:val="24"/>
                <w:szCs w:val="24"/>
                <w:vertAlign w:val="baseline"/>
                <w:lang w:val="en-US" w:eastAsia="zh-CN"/>
              </w:rPr>
              <w:t>2</w:t>
            </w:r>
            <w:r>
              <w:rPr>
                <w:rFonts w:hint="eastAsia" w:ascii="宋体" w:hAnsi="宋体" w:eastAsia="宋体" w:cs="宋体"/>
                <w:color w:val="auto"/>
                <w:spacing w:val="-4"/>
                <w:sz w:val="24"/>
                <w:szCs w:val="24"/>
                <w:vertAlign w:val="baseline"/>
                <w:lang w:val="en-US" w:eastAsia="zh-CN"/>
              </w:rPr>
              <w:t>0分；若该代理单位所代理的项目经审计、巡查中指出招标文件所引用的文件不符合政策文件或流程不符合要求的，每出现一次扣5分</w:t>
            </w:r>
          </w:p>
        </w:tc>
        <w:tc>
          <w:tcPr>
            <w:tcW w:w="1705" w:type="dxa"/>
            <w:noWrap w:val="0"/>
            <w:vAlign w:val="top"/>
          </w:tcPr>
          <w:p w14:paraId="1B85C0A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11366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7AA1EF4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资格审查的专业性</w:t>
            </w:r>
          </w:p>
        </w:tc>
        <w:tc>
          <w:tcPr>
            <w:tcW w:w="4888" w:type="dxa"/>
            <w:gridSpan w:val="2"/>
            <w:noWrap w:val="0"/>
            <w:vAlign w:val="top"/>
          </w:tcPr>
          <w:p w14:paraId="4BF3A0E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满分</w:t>
            </w:r>
            <w:r>
              <w:rPr>
                <w:rFonts w:hint="eastAsia" w:ascii="宋体" w:hAnsi="宋体" w:cs="宋体"/>
                <w:color w:val="auto"/>
                <w:spacing w:val="-4"/>
                <w:sz w:val="24"/>
                <w:szCs w:val="24"/>
                <w:vertAlign w:val="baseline"/>
                <w:lang w:val="en-US" w:eastAsia="zh-CN"/>
              </w:rPr>
              <w:t>2</w:t>
            </w:r>
            <w:r>
              <w:rPr>
                <w:rFonts w:hint="eastAsia" w:ascii="宋体" w:hAnsi="宋体" w:eastAsia="宋体" w:cs="宋体"/>
                <w:color w:val="auto"/>
                <w:spacing w:val="-4"/>
                <w:sz w:val="24"/>
                <w:szCs w:val="24"/>
                <w:vertAlign w:val="baseline"/>
                <w:lang w:val="en-US" w:eastAsia="zh-CN"/>
              </w:rPr>
              <w:t>0分；代理单位若在项目资格审查中，将投标资格不符合要求的投标人列入资格符合要求，一经发现，一次扣5分。</w:t>
            </w:r>
          </w:p>
        </w:tc>
        <w:tc>
          <w:tcPr>
            <w:tcW w:w="1705" w:type="dxa"/>
            <w:noWrap w:val="0"/>
            <w:vAlign w:val="top"/>
          </w:tcPr>
          <w:p w14:paraId="1E28909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42D84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07C0419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招标公平、公正</w:t>
            </w:r>
          </w:p>
        </w:tc>
        <w:tc>
          <w:tcPr>
            <w:tcW w:w="4888" w:type="dxa"/>
            <w:gridSpan w:val="2"/>
            <w:noWrap w:val="0"/>
            <w:vAlign w:val="top"/>
          </w:tcPr>
          <w:p w14:paraId="73256DE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代理人员在</w:t>
            </w:r>
            <w:r>
              <w:rPr>
                <w:rFonts w:hint="eastAsia" w:ascii="宋体" w:hAnsi="宋体" w:cs="宋体"/>
                <w:color w:val="auto"/>
                <w:spacing w:val="-4"/>
                <w:sz w:val="24"/>
                <w:szCs w:val="24"/>
                <w:vertAlign w:val="baseline"/>
                <w:lang w:val="en-US" w:eastAsia="zh-CN"/>
              </w:rPr>
              <w:t>项目</w:t>
            </w:r>
            <w:r>
              <w:rPr>
                <w:rFonts w:hint="eastAsia" w:ascii="宋体" w:hAnsi="宋体" w:eastAsia="宋体" w:cs="宋体"/>
                <w:color w:val="auto"/>
                <w:spacing w:val="-4"/>
                <w:sz w:val="24"/>
                <w:szCs w:val="24"/>
                <w:vertAlign w:val="baseline"/>
                <w:lang w:val="en-US" w:eastAsia="zh-CN"/>
              </w:rPr>
              <w:t>招标过程中存在</w:t>
            </w:r>
            <w:r>
              <w:rPr>
                <w:rFonts w:hint="eastAsia" w:ascii="宋体" w:hAnsi="宋体" w:cs="宋体"/>
                <w:color w:val="auto"/>
                <w:spacing w:val="-4"/>
                <w:sz w:val="24"/>
                <w:szCs w:val="24"/>
                <w:vertAlign w:val="baseline"/>
                <w:lang w:val="en-US" w:eastAsia="zh-CN"/>
              </w:rPr>
              <w:t>违法违纪行为受有关部门处理的</w:t>
            </w:r>
            <w:r>
              <w:rPr>
                <w:rFonts w:hint="eastAsia" w:ascii="宋体" w:hAnsi="宋体" w:eastAsia="宋体" w:cs="宋体"/>
                <w:color w:val="auto"/>
                <w:spacing w:val="-4"/>
                <w:sz w:val="24"/>
                <w:szCs w:val="24"/>
                <w:vertAlign w:val="baseline"/>
                <w:lang w:val="en-US" w:eastAsia="zh-CN"/>
              </w:rPr>
              <w:t>，一票否决</w:t>
            </w:r>
            <w:r>
              <w:rPr>
                <w:rFonts w:hint="eastAsia" w:ascii="宋体" w:hAnsi="宋体" w:cs="宋体"/>
                <w:color w:val="auto"/>
                <w:spacing w:val="-4"/>
                <w:sz w:val="24"/>
                <w:szCs w:val="24"/>
                <w:vertAlign w:val="baseline"/>
                <w:lang w:val="en-US" w:eastAsia="zh-CN"/>
              </w:rPr>
              <w:t>，甲方解除合同。</w:t>
            </w:r>
          </w:p>
        </w:tc>
        <w:tc>
          <w:tcPr>
            <w:tcW w:w="1705" w:type="dxa"/>
            <w:noWrap w:val="0"/>
            <w:vAlign w:val="top"/>
          </w:tcPr>
          <w:p w14:paraId="7D1B352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r w14:paraId="2B4AE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099B342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r>
              <w:rPr>
                <w:rFonts w:hint="eastAsia" w:ascii="宋体" w:hAnsi="宋体" w:eastAsia="宋体" w:cs="宋体"/>
                <w:color w:val="auto"/>
                <w:spacing w:val="-4"/>
                <w:sz w:val="24"/>
                <w:szCs w:val="24"/>
                <w:vertAlign w:val="baseline"/>
                <w:lang w:val="en-US" w:eastAsia="zh-CN"/>
              </w:rPr>
              <w:t>总分</w:t>
            </w:r>
          </w:p>
        </w:tc>
        <w:tc>
          <w:tcPr>
            <w:tcW w:w="4888" w:type="dxa"/>
            <w:gridSpan w:val="2"/>
            <w:noWrap w:val="0"/>
            <w:vAlign w:val="top"/>
          </w:tcPr>
          <w:p w14:paraId="089F4D2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c>
          <w:tcPr>
            <w:tcW w:w="1705" w:type="dxa"/>
            <w:noWrap w:val="0"/>
            <w:vAlign w:val="top"/>
          </w:tcPr>
          <w:p w14:paraId="1920C32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pacing w:val="-4"/>
                <w:sz w:val="24"/>
                <w:szCs w:val="24"/>
                <w:vertAlign w:val="baseline"/>
                <w:lang w:val="en-US" w:eastAsia="zh-CN"/>
              </w:rPr>
            </w:pPr>
          </w:p>
        </w:tc>
      </w:tr>
    </w:tbl>
    <w:p w14:paraId="7FFFD164">
      <w:pPr>
        <w:keepNext w:val="0"/>
        <w:keepLines w:val="0"/>
        <w:pageBreakBefore w:val="0"/>
        <w:widowControl w:val="0"/>
        <w:kinsoku/>
        <w:wordWrap/>
        <w:overflowPunct/>
        <w:topLinePunct w:val="0"/>
        <w:autoSpaceDE/>
        <w:autoSpaceDN/>
        <w:bidi w:val="0"/>
        <w:adjustRightInd/>
        <w:snapToGrid/>
        <w:spacing w:line="400" w:lineRule="exact"/>
        <w:jc w:val="both"/>
        <w:textAlignment w:val="auto"/>
        <w:rPr>
          <w:b/>
          <w:bCs/>
          <w:color w:val="auto"/>
          <w:sz w:val="32"/>
        </w:rPr>
      </w:pPr>
      <w:r>
        <w:rPr>
          <w:rFonts w:hint="eastAsia" w:ascii="宋体" w:hAnsi="宋体" w:eastAsia="宋体" w:cs="宋体"/>
          <w:color w:val="auto"/>
          <w:spacing w:val="-4"/>
          <w:sz w:val="22"/>
          <w:szCs w:val="22"/>
          <w:lang w:val="en-US" w:eastAsia="zh-CN"/>
        </w:rPr>
        <w:t>说明：1.本表填报科室为采购中心、基建科、总务科、设备科；在下一季度的第1个月内填报好后汇总至采购中心；若相关科室未报送的，视为代理项目均为满分；2.为避免合同纠纷，除服务效率外，所有考核内容若有扣分的，请将扣分依据一并提供，否则视为无依据行为</w:t>
      </w:r>
      <w:r>
        <w:rPr>
          <w:rFonts w:hint="eastAsia" w:ascii="宋体" w:hAnsi="宋体" w:cs="宋体"/>
          <w:color w:val="auto"/>
          <w:spacing w:val="-4"/>
          <w:sz w:val="22"/>
          <w:szCs w:val="22"/>
          <w:lang w:val="en-US" w:eastAsia="zh-CN"/>
        </w:rPr>
        <w:t>；3.代理单位季度内的总得分汇总表由采购中心编制；若代理单位第一次出现低于80分的，将书面通知整改；第二次出现低于80分的，甲方有权解除代理合同。</w:t>
      </w:r>
      <w:r>
        <w:rPr>
          <w:b/>
          <w:bCs/>
          <w:color w:val="auto"/>
          <w:sz w:val="32"/>
        </w:rPr>
        <w:br w:type="page"/>
      </w:r>
      <w:r>
        <w:rPr>
          <w:rFonts w:hAnsi="宋体"/>
          <w:b/>
          <w:bCs/>
          <w:color w:val="auto"/>
          <w:sz w:val="32"/>
        </w:rPr>
        <w:t>第</w:t>
      </w:r>
      <w:r>
        <w:rPr>
          <w:rFonts w:hint="eastAsia" w:hAnsi="宋体"/>
          <w:b/>
          <w:bCs/>
          <w:color w:val="auto"/>
          <w:sz w:val="32"/>
          <w:lang w:eastAsia="zh-CN"/>
        </w:rPr>
        <w:t>六</w:t>
      </w:r>
      <w:r>
        <w:rPr>
          <w:rFonts w:hAnsi="宋体"/>
          <w:b/>
          <w:bCs/>
          <w:color w:val="auto"/>
          <w:sz w:val="32"/>
        </w:rPr>
        <w:t>章</w:t>
      </w:r>
      <w:r>
        <w:rPr>
          <w:rFonts w:hint="eastAsia" w:hAnsi="宋体"/>
          <w:b/>
          <w:bCs/>
          <w:color w:val="auto"/>
          <w:sz w:val="32"/>
          <w:lang w:val="en-US" w:eastAsia="zh-CN"/>
        </w:rPr>
        <w:t xml:space="preserve"> </w:t>
      </w:r>
      <w:r>
        <w:rPr>
          <w:rFonts w:hAnsi="宋体"/>
          <w:b/>
          <w:color w:val="auto"/>
          <w:sz w:val="32"/>
        </w:rPr>
        <w:t>附件</w:t>
      </w:r>
    </w:p>
    <w:p w14:paraId="2C998F86">
      <w:pPr>
        <w:snapToGrid w:val="0"/>
        <w:spacing w:line="360" w:lineRule="auto"/>
        <w:ind w:firstLine="420"/>
        <w:jc w:val="center"/>
        <w:rPr>
          <w:b/>
          <w:bCs/>
          <w:color w:val="auto"/>
          <w:sz w:val="32"/>
        </w:rPr>
      </w:pPr>
    </w:p>
    <w:p w14:paraId="6FA39E89">
      <w:pPr>
        <w:snapToGrid w:val="0"/>
        <w:spacing w:line="360" w:lineRule="auto"/>
        <w:rPr>
          <w:b/>
          <w:bCs/>
          <w:color w:val="auto"/>
          <w:sz w:val="28"/>
          <w:szCs w:val="28"/>
        </w:rPr>
      </w:pPr>
      <w:r>
        <w:rPr>
          <w:rFonts w:hAnsi="宋体"/>
          <w:b/>
          <w:bCs/>
          <w:color w:val="auto"/>
          <w:sz w:val="28"/>
          <w:szCs w:val="28"/>
        </w:rPr>
        <w:t>遴选响应文件部分格式</w:t>
      </w:r>
    </w:p>
    <w:p w14:paraId="7EB72651">
      <w:pPr>
        <w:spacing w:line="360" w:lineRule="auto"/>
        <w:jc w:val="center"/>
        <w:rPr>
          <w:b/>
          <w:color w:val="auto"/>
          <w:sz w:val="32"/>
        </w:rPr>
      </w:pPr>
      <w:r>
        <w:rPr>
          <w:rFonts w:hAnsi="宋体"/>
          <w:b/>
          <w:color w:val="auto"/>
          <w:sz w:val="28"/>
          <w:szCs w:val="28"/>
        </w:rPr>
        <w:t>格式一</w:t>
      </w:r>
      <w:r>
        <w:rPr>
          <w:rFonts w:hint="eastAsia" w:hAnsi="宋体"/>
          <w:b/>
          <w:color w:val="auto"/>
          <w:sz w:val="28"/>
          <w:szCs w:val="28"/>
        </w:rPr>
        <w:t>响应</w:t>
      </w:r>
      <w:r>
        <w:rPr>
          <w:rFonts w:hAnsi="宋体"/>
          <w:b/>
          <w:color w:val="auto"/>
          <w:sz w:val="28"/>
          <w:szCs w:val="28"/>
        </w:rPr>
        <w:t>函</w:t>
      </w:r>
    </w:p>
    <w:p w14:paraId="48753198">
      <w:pPr>
        <w:spacing w:line="360" w:lineRule="auto"/>
        <w:ind w:left="540" w:leftChars="257" w:firstLine="2688" w:firstLineChars="960"/>
        <w:rPr>
          <w:color w:val="auto"/>
          <w:sz w:val="28"/>
          <w:szCs w:val="28"/>
        </w:rPr>
      </w:pPr>
    </w:p>
    <w:p w14:paraId="32B281C0">
      <w:pPr>
        <w:spacing w:line="360" w:lineRule="auto"/>
        <w:jc w:val="left"/>
        <w:rPr>
          <w:rFonts w:hAnsi="宋体"/>
          <w:b/>
          <w:bCs/>
          <w:color w:val="auto"/>
          <w:sz w:val="28"/>
          <w:szCs w:val="28"/>
        </w:rPr>
      </w:pPr>
      <w:r>
        <w:rPr>
          <w:rFonts w:hAnsi="宋体"/>
          <w:b/>
          <w:color w:val="auto"/>
          <w:sz w:val="28"/>
          <w:szCs w:val="28"/>
        </w:rPr>
        <w:t>致</w:t>
      </w:r>
      <w:r>
        <w:rPr>
          <w:rFonts w:hAnsi="宋体"/>
          <w:b/>
          <w:bCs/>
          <w:color w:val="auto"/>
          <w:sz w:val="28"/>
          <w:szCs w:val="28"/>
        </w:rPr>
        <w:t>：</w:t>
      </w:r>
      <w:r>
        <w:rPr>
          <w:rFonts w:hint="eastAsia" w:hAnsi="宋体"/>
          <w:b/>
          <w:bCs/>
          <w:color w:val="auto"/>
          <w:sz w:val="28"/>
          <w:szCs w:val="28"/>
        </w:rPr>
        <w:t>温州市</w:t>
      </w:r>
      <w:r>
        <w:rPr>
          <w:rFonts w:hint="eastAsia" w:hAnsi="宋体"/>
          <w:b/>
          <w:bCs/>
          <w:color w:val="auto"/>
          <w:sz w:val="28"/>
          <w:szCs w:val="28"/>
          <w:lang w:eastAsia="zh-CN"/>
        </w:rPr>
        <w:t>第七人民</w:t>
      </w:r>
      <w:r>
        <w:rPr>
          <w:rFonts w:hint="eastAsia" w:hAnsi="宋体"/>
          <w:b/>
          <w:bCs/>
          <w:color w:val="auto"/>
          <w:sz w:val="28"/>
          <w:szCs w:val="28"/>
        </w:rPr>
        <w:t>医院</w:t>
      </w:r>
    </w:p>
    <w:p w14:paraId="305C2BC5">
      <w:pPr>
        <w:spacing w:line="360" w:lineRule="auto"/>
        <w:jc w:val="left"/>
        <w:rPr>
          <w:rFonts w:ascii="Times New Roman" w:hAnsi="宋体" w:eastAsia="宋体" w:cs="Times New Roman"/>
          <w:color w:val="auto"/>
          <w:sz w:val="28"/>
          <w:szCs w:val="28"/>
        </w:rPr>
      </w:pPr>
      <w:r>
        <w:rPr>
          <w:rFonts w:ascii="Times New Roman" w:hAnsi="宋体" w:eastAsia="宋体" w:cs="Times New Roman"/>
          <w:color w:val="auto"/>
          <w:sz w:val="28"/>
          <w:szCs w:val="28"/>
        </w:rPr>
        <w:t>(招标代理机构全称)授权（全名、职务）为全权代表，参加贵方组织</w:t>
      </w:r>
      <w:r>
        <w:rPr>
          <w:rFonts w:hint="eastAsia" w:ascii="Times New Roman" w:hAnsi="宋体" w:eastAsia="宋体" w:cs="Times New Roman"/>
          <w:color w:val="auto"/>
          <w:sz w:val="28"/>
          <w:szCs w:val="28"/>
          <w:lang w:eastAsia="zh-CN"/>
        </w:rPr>
        <w:t>的</w:t>
      </w:r>
      <w:r>
        <w:rPr>
          <w:rFonts w:hint="eastAsia" w:ascii="Times New Roman" w:hAnsi="宋体" w:eastAsia="宋体" w:cs="Times New Roman"/>
          <w:color w:val="auto"/>
          <w:sz w:val="28"/>
          <w:szCs w:val="28"/>
        </w:rPr>
        <w:t>温州市</w:t>
      </w:r>
      <w:r>
        <w:rPr>
          <w:rFonts w:hint="eastAsia" w:ascii="Times New Roman" w:hAnsi="宋体" w:eastAsia="宋体" w:cs="Times New Roman"/>
          <w:color w:val="auto"/>
          <w:sz w:val="28"/>
          <w:szCs w:val="28"/>
          <w:lang w:eastAsia="zh-CN"/>
        </w:rPr>
        <w:t>第七人民</w:t>
      </w:r>
      <w:r>
        <w:rPr>
          <w:rFonts w:hint="eastAsia" w:ascii="Times New Roman" w:hAnsi="宋体" w:eastAsia="宋体" w:cs="Times New Roman"/>
          <w:color w:val="auto"/>
          <w:sz w:val="28"/>
          <w:szCs w:val="28"/>
        </w:rPr>
        <w:t>医院</w:t>
      </w:r>
      <w:r>
        <w:rPr>
          <w:rFonts w:hint="eastAsia" w:ascii="宋体" w:hAnsi="宋体" w:eastAsia="宋体" w:cs="宋体"/>
          <w:color w:val="auto"/>
          <w:sz w:val="28"/>
          <w:szCs w:val="28"/>
          <w:lang w:val="en-US" w:eastAsia="zh-CN"/>
        </w:rPr>
        <w:t>2024-2025年度</w:t>
      </w:r>
      <w:r>
        <w:rPr>
          <w:rFonts w:hint="eastAsia" w:ascii="宋体" w:hAnsi="宋体" w:eastAsia="宋体" w:cs="宋体"/>
          <w:color w:val="auto"/>
          <w:sz w:val="28"/>
          <w:szCs w:val="28"/>
          <w:lang w:eastAsia="zh-CN"/>
        </w:rPr>
        <w:t>服务类、货物类及工程类（不含药品）</w:t>
      </w:r>
      <w:r>
        <w:rPr>
          <w:rFonts w:hint="eastAsia" w:ascii="Times New Roman" w:hAnsi="宋体" w:eastAsia="宋体" w:cs="Times New Roman"/>
          <w:color w:val="auto"/>
          <w:sz w:val="28"/>
          <w:szCs w:val="28"/>
          <w:lang w:eastAsia="zh-CN"/>
        </w:rPr>
        <w:t>等项目</w:t>
      </w:r>
      <w:r>
        <w:rPr>
          <w:rFonts w:hint="eastAsia" w:ascii="Times New Roman" w:hAnsi="宋体" w:eastAsia="宋体" w:cs="Times New Roman"/>
          <w:color w:val="auto"/>
          <w:sz w:val="28"/>
          <w:szCs w:val="28"/>
        </w:rPr>
        <w:t>招标代理机构遴选，为此</w:t>
      </w:r>
      <w:r>
        <w:rPr>
          <w:rFonts w:ascii="Times New Roman" w:hAnsi="宋体" w:eastAsia="宋体" w:cs="Times New Roman"/>
          <w:color w:val="auto"/>
          <w:sz w:val="28"/>
          <w:szCs w:val="28"/>
        </w:rPr>
        <w:t>：</w:t>
      </w:r>
    </w:p>
    <w:p w14:paraId="2305BE22">
      <w:pPr>
        <w:spacing w:line="360" w:lineRule="auto"/>
        <w:jc w:val="left"/>
        <w:rPr>
          <w:rFonts w:hAnsi="宋体"/>
          <w:color w:val="auto"/>
          <w:sz w:val="28"/>
          <w:szCs w:val="28"/>
        </w:rPr>
      </w:pPr>
      <w:r>
        <w:rPr>
          <w:color w:val="auto"/>
          <w:sz w:val="28"/>
          <w:szCs w:val="28"/>
        </w:rPr>
        <w:t>1</w:t>
      </w:r>
      <w:r>
        <w:rPr>
          <w:rFonts w:hAnsi="宋体"/>
          <w:color w:val="auto"/>
          <w:sz w:val="28"/>
          <w:szCs w:val="28"/>
        </w:rPr>
        <w:t>、提供遴选文件中规定须提交的所有内容。</w:t>
      </w:r>
    </w:p>
    <w:p w14:paraId="7F316AAB">
      <w:pPr>
        <w:spacing w:line="360" w:lineRule="auto"/>
        <w:jc w:val="left"/>
        <w:rPr>
          <w:rFonts w:hAnsi="宋体"/>
          <w:color w:val="auto"/>
          <w:kern w:val="0"/>
          <w:sz w:val="28"/>
          <w:szCs w:val="28"/>
        </w:rPr>
      </w:pPr>
      <w:r>
        <w:rPr>
          <w:rFonts w:hint="eastAsia" w:hAnsi="宋体"/>
          <w:color w:val="auto"/>
          <w:sz w:val="28"/>
          <w:szCs w:val="28"/>
        </w:rPr>
        <w:t>2、</w:t>
      </w:r>
      <w:r>
        <w:rPr>
          <w:rFonts w:hint="eastAsia" w:hAnsi="宋体"/>
          <w:color w:val="auto"/>
          <w:kern w:val="0"/>
          <w:sz w:val="28"/>
          <w:szCs w:val="28"/>
        </w:rPr>
        <w:t>本响应文件有效期为自响应文件递交之日起</w:t>
      </w:r>
      <w:r>
        <w:rPr>
          <w:rFonts w:hint="eastAsia" w:hAnsi="宋体"/>
          <w:color w:val="auto"/>
          <w:kern w:val="0"/>
          <w:sz w:val="28"/>
          <w:szCs w:val="28"/>
          <w:lang w:val="en-US" w:eastAsia="zh-CN"/>
        </w:rPr>
        <w:t>__</w:t>
      </w:r>
      <w:r>
        <w:rPr>
          <w:rFonts w:hint="eastAsia" w:hAnsi="宋体"/>
          <w:color w:val="auto"/>
          <w:kern w:val="0"/>
          <w:sz w:val="28"/>
          <w:szCs w:val="28"/>
        </w:rPr>
        <w:t>个日历日。</w:t>
      </w:r>
    </w:p>
    <w:p w14:paraId="32171FDA">
      <w:pPr>
        <w:spacing w:line="360" w:lineRule="auto"/>
        <w:jc w:val="left"/>
        <w:rPr>
          <w:rFonts w:hAnsi="宋体"/>
          <w:color w:val="auto"/>
          <w:sz w:val="28"/>
          <w:szCs w:val="28"/>
        </w:rPr>
      </w:pPr>
      <w:r>
        <w:rPr>
          <w:rFonts w:hint="eastAsia" w:hAnsi="宋体"/>
          <w:color w:val="auto"/>
          <w:kern w:val="0"/>
          <w:sz w:val="28"/>
          <w:szCs w:val="28"/>
        </w:rPr>
        <w:t>3、</w:t>
      </w:r>
      <w:r>
        <w:rPr>
          <w:rFonts w:hAnsi="宋体"/>
          <w:color w:val="auto"/>
          <w:sz w:val="28"/>
          <w:szCs w:val="28"/>
        </w:rPr>
        <w:t>若</w:t>
      </w:r>
      <w:r>
        <w:rPr>
          <w:rFonts w:hint="eastAsia" w:hAnsi="宋体"/>
          <w:color w:val="auto"/>
          <w:sz w:val="28"/>
          <w:szCs w:val="28"/>
        </w:rPr>
        <w:t>遴选成功</w:t>
      </w:r>
      <w:r>
        <w:rPr>
          <w:rFonts w:hAnsi="宋体"/>
          <w:color w:val="auto"/>
          <w:sz w:val="28"/>
          <w:szCs w:val="28"/>
        </w:rPr>
        <w:t>，我方将按遴选文件规定履行合同责任和义务。</w:t>
      </w:r>
    </w:p>
    <w:p w14:paraId="491E387A">
      <w:pPr>
        <w:spacing w:line="360" w:lineRule="auto"/>
        <w:jc w:val="left"/>
        <w:rPr>
          <w:color w:val="auto"/>
          <w:sz w:val="28"/>
          <w:szCs w:val="28"/>
        </w:rPr>
      </w:pPr>
      <w:r>
        <w:rPr>
          <w:rFonts w:hint="eastAsia" w:hAnsi="宋体"/>
          <w:color w:val="auto"/>
          <w:sz w:val="28"/>
          <w:szCs w:val="28"/>
        </w:rPr>
        <w:t>4、</w:t>
      </w:r>
      <w:r>
        <w:rPr>
          <w:rFonts w:hAnsi="宋体"/>
          <w:color w:val="auto"/>
          <w:sz w:val="28"/>
          <w:szCs w:val="28"/>
        </w:rPr>
        <w:t>我方同意提供按照贵方的要求的一切数据或资料，并保证其真实性、合法性。</w:t>
      </w:r>
    </w:p>
    <w:p w14:paraId="30B54344">
      <w:pPr>
        <w:spacing w:line="360" w:lineRule="auto"/>
        <w:jc w:val="left"/>
        <w:rPr>
          <w:color w:val="auto"/>
          <w:sz w:val="28"/>
          <w:szCs w:val="28"/>
        </w:rPr>
      </w:pPr>
      <w:r>
        <w:rPr>
          <w:color w:val="auto"/>
          <w:sz w:val="28"/>
          <w:szCs w:val="28"/>
        </w:rPr>
        <w:t>5</w:t>
      </w:r>
      <w:r>
        <w:rPr>
          <w:rFonts w:hAnsi="宋体"/>
          <w:color w:val="auto"/>
          <w:sz w:val="28"/>
          <w:szCs w:val="28"/>
        </w:rPr>
        <w:t>、我方与本次</w:t>
      </w:r>
      <w:r>
        <w:rPr>
          <w:rFonts w:hint="eastAsia" w:hAnsi="宋体"/>
          <w:color w:val="auto"/>
          <w:sz w:val="28"/>
          <w:szCs w:val="28"/>
        </w:rPr>
        <w:t>遴选</w:t>
      </w:r>
      <w:r>
        <w:rPr>
          <w:rFonts w:hAnsi="宋体"/>
          <w:color w:val="auto"/>
          <w:sz w:val="28"/>
          <w:szCs w:val="28"/>
        </w:rPr>
        <w:t>有关的一切正式来往通讯请寄：</w:t>
      </w:r>
    </w:p>
    <w:p w14:paraId="52244A81">
      <w:pPr>
        <w:spacing w:line="360" w:lineRule="auto"/>
        <w:ind w:left="540" w:firstLine="30"/>
        <w:jc w:val="left"/>
        <w:rPr>
          <w:rFonts w:hAnsi="宋体"/>
          <w:color w:val="auto"/>
          <w:sz w:val="28"/>
          <w:szCs w:val="28"/>
        </w:rPr>
      </w:pPr>
      <w:r>
        <w:rPr>
          <w:rFonts w:hAnsi="宋体"/>
          <w:color w:val="auto"/>
          <w:sz w:val="28"/>
          <w:szCs w:val="28"/>
        </w:rPr>
        <w:t>地址：</w:t>
      </w:r>
    </w:p>
    <w:p w14:paraId="738C54A0">
      <w:pPr>
        <w:spacing w:line="360" w:lineRule="auto"/>
        <w:ind w:left="540" w:firstLine="30"/>
        <w:jc w:val="left"/>
        <w:rPr>
          <w:color w:val="auto"/>
          <w:sz w:val="28"/>
          <w:szCs w:val="28"/>
        </w:rPr>
      </w:pPr>
      <w:r>
        <w:rPr>
          <w:rFonts w:hAnsi="宋体"/>
          <w:color w:val="auto"/>
          <w:sz w:val="28"/>
          <w:szCs w:val="28"/>
        </w:rPr>
        <w:t>邮编：</w:t>
      </w:r>
    </w:p>
    <w:p w14:paraId="7777C779">
      <w:pPr>
        <w:spacing w:line="360" w:lineRule="auto"/>
        <w:ind w:left="540" w:firstLine="30"/>
        <w:jc w:val="left"/>
        <w:rPr>
          <w:rFonts w:hAnsi="宋体"/>
          <w:color w:val="auto"/>
          <w:sz w:val="28"/>
          <w:szCs w:val="28"/>
        </w:rPr>
      </w:pPr>
      <w:r>
        <w:rPr>
          <w:rFonts w:hAnsi="宋体"/>
          <w:color w:val="auto"/>
          <w:sz w:val="28"/>
          <w:szCs w:val="28"/>
        </w:rPr>
        <w:t>电话：</w:t>
      </w:r>
    </w:p>
    <w:p w14:paraId="5968276B">
      <w:pPr>
        <w:spacing w:line="360" w:lineRule="auto"/>
        <w:ind w:left="540" w:firstLine="30"/>
        <w:jc w:val="left"/>
        <w:rPr>
          <w:color w:val="auto"/>
          <w:sz w:val="28"/>
          <w:szCs w:val="28"/>
        </w:rPr>
      </w:pPr>
      <w:r>
        <w:rPr>
          <w:rFonts w:hAnsi="宋体"/>
          <w:color w:val="auto"/>
          <w:sz w:val="28"/>
          <w:szCs w:val="28"/>
        </w:rPr>
        <w:t>传真：</w:t>
      </w:r>
    </w:p>
    <w:p w14:paraId="158B7F5C">
      <w:pPr>
        <w:spacing w:line="360" w:lineRule="auto"/>
        <w:jc w:val="right"/>
        <w:rPr>
          <w:color w:val="auto"/>
          <w:sz w:val="28"/>
          <w:szCs w:val="28"/>
        </w:rPr>
      </w:pPr>
      <w:r>
        <w:rPr>
          <w:rFonts w:hint="eastAsia" w:hAnsi="宋体"/>
          <w:color w:val="auto"/>
          <w:sz w:val="28"/>
          <w:szCs w:val="28"/>
        </w:rPr>
        <w:t>招标代理机构</w:t>
      </w:r>
      <w:r>
        <w:rPr>
          <w:rFonts w:hAnsi="宋体"/>
          <w:color w:val="auto"/>
          <w:sz w:val="28"/>
          <w:szCs w:val="28"/>
        </w:rPr>
        <w:t>单位名称：（公章）</w:t>
      </w:r>
    </w:p>
    <w:p w14:paraId="13B10159">
      <w:pPr>
        <w:spacing w:line="360" w:lineRule="auto"/>
        <w:jc w:val="right"/>
        <w:rPr>
          <w:color w:val="auto"/>
          <w:sz w:val="28"/>
          <w:szCs w:val="28"/>
        </w:rPr>
      </w:pPr>
      <w:r>
        <w:rPr>
          <w:rFonts w:hAnsi="宋体"/>
          <w:color w:val="auto"/>
          <w:sz w:val="28"/>
          <w:szCs w:val="28"/>
        </w:rPr>
        <w:t>招标代理机构代表签字：</w:t>
      </w:r>
    </w:p>
    <w:p w14:paraId="254915BE">
      <w:pPr>
        <w:spacing w:line="360" w:lineRule="auto"/>
        <w:jc w:val="right"/>
        <w:rPr>
          <w:color w:val="auto"/>
          <w:sz w:val="28"/>
          <w:szCs w:val="28"/>
        </w:rPr>
      </w:pPr>
      <w:r>
        <w:rPr>
          <w:rFonts w:hAnsi="宋体"/>
          <w:color w:val="auto"/>
          <w:sz w:val="28"/>
          <w:szCs w:val="28"/>
        </w:rPr>
        <w:t>日期：年</w:t>
      </w:r>
      <w:r>
        <w:rPr>
          <w:rFonts w:hint="eastAsia" w:hAnsi="宋体"/>
          <w:color w:val="auto"/>
          <w:sz w:val="28"/>
          <w:szCs w:val="28"/>
          <w:lang w:val="en-US" w:eastAsia="zh-CN"/>
        </w:rPr>
        <w:t xml:space="preserve"> </w:t>
      </w:r>
      <w:r>
        <w:rPr>
          <w:rFonts w:hAnsi="宋体"/>
          <w:color w:val="auto"/>
          <w:sz w:val="28"/>
          <w:szCs w:val="28"/>
        </w:rPr>
        <w:t>月</w:t>
      </w:r>
      <w:r>
        <w:rPr>
          <w:rFonts w:hint="eastAsia" w:hAnsi="宋体"/>
          <w:color w:val="auto"/>
          <w:sz w:val="28"/>
          <w:szCs w:val="28"/>
          <w:lang w:val="en-US" w:eastAsia="zh-CN"/>
        </w:rPr>
        <w:t xml:space="preserve"> </w:t>
      </w:r>
      <w:r>
        <w:rPr>
          <w:rFonts w:hAnsi="宋体"/>
          <w:color w:val="auto"/>
          <w:sz w:val="28"/>
          <w:szCs w:val="28"/>
        </w:rPr>
        <w:t>日</w:t>
      </w:r>
    </w:p>
    <w:p w14:paraId="0B5373CE">
      <w:pPr>
        <w:jc w:val="center"/>
        <w:rPr>
          <w:b/>
          <w:color w:val="auto"/>
          <w:sz w:val="28"/>
          <w:szCs w:val="28"/>
        </w:rPr>
      </w:pPr>
      <w:r>
        <w:rPr>
          <w:color w:val="auto"/>
          <w:sz w:val="28"/>
          <w:szCs w:val="28"/>
        </w:rPr>
        <w:br w:type="page"/>
      </w:r>
      <w:r>
        <w:rPr>
          <w:rFonts w:hAnsi="宋体"/>
          <w:b/>
          <w:color w:val="auto"/>
          <w:sz w:val="28"/>
          <w:szCs w:val="28"/>
        </w:rPr>
        <w:t>格式二</w:t>
      </w:r>
      <w:r>
        <w:rPr>
          <w:rFonts w:hint="eastAsia" w:hAnsi="宋体"/>
          <w:b/>
          <w:color w:val="auto"/>
          <w:sz w:val="28"/>
          <w:szCs w:val="28"/>
        </w:rPr>
        <w:t>报价</w:t>
      </w:r>
      <w:r>
        <w:rPr>
          <w:rFonts w:hAnsi="宋体"/>
          <w:b/>
          <w:color w:val="auto"/>
          <w:sz w:val="28"/>
          <w:szCs w:val="28"/>
        </w:rPr>
        <w:t>一览表</w:t>
      </w:r>
    </w:p>
    <w:p w14:paraId="75A740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color w:val="auto"/>
          <w:sz w:val="28"/>
          <w:lang w:eastAsia="zh-CN"/>
        </w:rPr>
      </w:pPr>
    </w:p>
    <w:p w14:paraId="6F3CE8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eastAsia="宋体"/>
          <w:b/>
          <w:color w:val="auto"/>
          <w:sz w:val="28"/>
          <w:lang w:eastAsia="zh-CN"/>
        </w:rPr>
      </w:pPr>
      <w:r>
        <w:rPr>
          <w:rFonts w:hint="eastAsia"/>
          <w:b/>
          <w:color w:val="auto"/>
          <w:sz w:val="28"/>
          <w:lang w:eastAsia="zh-CN"/>
        </w:rPr>
        <w:t>项目名称：温州市第七人民医院</w:t>
      </w:r>
      <w:r>
        <w:rPr>
          <w:rFonts w:hint="eastAsia"/>
          <w:b/>
          <w:color w:val="auto"/>
          <w:sz w:val="28"/>
          <w:lang w:val="en-US" w:eastAsia="zh-CN"/>
        </w:rPr>
        <w:t>2024-2025年度</w:t>
      </w:r>
      <w:r>
        <w:rPr>
          <w:rFonts w:hint="eastAsia"/>
          <w:b/>
          <w:color w:val="auto"/>
          <w:sz w:val="28"/>
          <w:lang w:eastAsia="zh-CN"/>
        </w:rPr>
        <w:t>服务类、货物类及工程类（不含药品）等招标项目招标代理机构遴选</w:t>
      </w:r>
    </w:p>
    <w:p w14:paraId="18FF2FBF">
      <w:pPr>
        <w:rPr>
          <w:b/>
          <w:color w:val="auto"/>
          <w:sz w:val="24"/>
        </w:rPr>
      </w:pPr>
    </w:p>
    <w:tbl>
      <w:tblPr>
        <w:tblStyle w:val="13"/>
        <w:tblW w:w="8460"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460"/>
      </w:tblGrid>
      <w:tr w14:paraId="023CA09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0" w:hRule="atLeast"/>
        </w:trPr>
        <w:tc>
          <w:tcPr>
            <w:tcW w:w="8460" w:type="dxa"/>
            <w:vAlign w:val="center"/>
          </w:tcPr>
          <w:p w14:paraId="0908A5B7">
            <w:pPr>
              <w:jc w:val="center"/>
              <w:rPr>
                <w:b/>
                <w:color w:val="auto"/>
                <w:sz w:val="28"/>
                <w:szCs w:val="28"/>
              </w:rPr>
            </w:pPr>
            <w:r>
              <w:rPr>
                <w:rFonts w:hAnsi="宋体"/>
                <w:b/>
                <w:color w:val="auto"/>
                <w:sz w:val="28"/>
                <w:szCs w:val="28"/>
              </w:rPr>
              <w:t>招标代理服务收费标准基础上的</w:t>
            </w:r>
            <w:r>
              <w:rPr>
                <w:rFonts w:hint="eastAsia" w:hAnsi="宋体"/>
                <w:b/>
                <w:color w:val="auto"/>
                <w:sz w:val="28"/>
                <w:szCs w:val="28"/>
              </w:rPr>
              <w:t>折扣</w:t>
            </w:r>
          </w:p>
        </w:tc>
      </w:tr>
      <w:tr w14:paraId="2E8D6BE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0" w:hRule="atLeast"/>
        </w:trPr>
        <w:tc>
          <w:tcPr>
            <w:tcW w:w="8460" w:type="dxa"/>
            <w:vAlign w:val="center"/>
          </w:tcPr>
          <w:p w14:paraId="428588A4">
            <w:pPr>
              <w:jc w:val="center"/>
              <w:rPr>
                <w:color w:val="auto"/>
                <w:sz w:val="28"/>
                <w:szCs w:val="28"/>
                <w:u w:val="single"/>
              </w:rPr>
            </w:pPr>
            <w:r>
              <w:rPr>
                <w:rFonts w:hint="eastAsia"/>
                <w:color w:val="auto"/>
                <w:sz w:val="28"/>
                <w:szCs w:val="28"/>
                <w:u w:val="single"/>
              </w:rPr>
              <w:t>（</w:t>
            </w:r>
            <w:r>
              <w:rPr>
                <w:rFonts w:hint="eastAsia"/>
                <w:color w:val="auto"/>
                <w:sz w:val="28"/>
                <w:szCs w:val="28"/>
              </w:rPr>
              <w:t>用中文描述）</w:t>
            </w:r>
          </w:p>
        </w:tc>
      </w:tr>
    </w:tbl>
    <w:p w14:paraId="081E2FD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color w:val="auto"/>
          <w:sz w:val="28"/>
          <w:szCs w:val="28"/>
        </w:rPr>
      </w:pPr>
      <w:r>
        <w:rPr>
          <w:rFonts w:hint="eastAsia"/>
          <w:color w:val="auto"/>
          <w:sz w:val="28"/>
          <w:szCs w:val="28"/>
        </w:rPr>
        <w:t>按照招标代理服务（按国家《招标代理服务收费管理暂行办法》（计价格[2002]1980号），发改办价格[2003]857号）收费标准乘以中标确定的折扣率向代理招标的中标人收取代理服务费</w:t>
      </w:r>
    </w:p>
    <w:p w14:paraId="3FC5ACC5">
      <w:pPr>
        <w:spacing w:line="480" w:lineRule="auto"/>
        <w:ind w:firstLine="280" w:firstLineChars="100"/>
        <w:rPr>
          <w:color w:val="auto"/>
          <w:sz w:val="28"/>
          <w:szCs w:val="28"/>
        </w:rPr>
      </w:pPr>
    </w:p>
    <w:p w14:paraId="0DEF9593">
      <w:pPr>
        <w:pStyle w:val="2"/>
        <w:rPr>
          <w:color w:val="auto"/>
          <w:sz w:val="28"/>
          <w:szCs w:val="28"/>
        </w:rPr>
      </w:pPr>
    </w:p>
    <w:p w14:paraId="2E02F433">
      <w:pPr>
        <w:rPr>
          <w:color w:val="auto"/>
        </w:rPr>
      </w:pPr>
    </w:p>
    <w:p w14:paraId="53685A95">
      <w:pPr>
        <w:spacing w:line="480" w:lineRule="auto"/>
        <w:ind w:firstLine="280" w:firstLineChars="100"/>
        <w:jc w:val="right"/>
        <w:rPr>
          <w:color w:val="auto"/>
          <w:sz w:val="28"/>
          <w:szCs w:val="28"/>
          <w:u w:val="single"/>
        </w:rPr>
      </w:pPr>
      <w:r>
        <w:rPr>
          <w:rFonts w:hint="eastAsia" w:hAnsi="宋体"/>
          <w:color w:val="auto"/>
          <w:sz w:val="28"/>
          <w:szCs w:val="28"/>
        </w:rPr>
        <w:t>招标代理机构</w:t>
      </w:r>
      <w:r>
        <w:rPr>
          <w:rFonts w:hAnsi="宋体"/>
          <w:color w:val="auto"/>
          <w:sz w:val="28"/>
          <w:szCs w:val="28"/>
        </w:rPr>
        <w:t>名称：</w:t>
      </w:r>
    </w:p>
    <w:p w14:paraId="73EE1B0D">
      <w:pPr>
        <w:spacing w:line="480" w:lineRule="auto"/>
        <w:ind w:firstLine="280" w:firstLineChars="100"/>
        <w:jc w:val="right"/>
        <w:rPr>
          <w:color w:val="auto"/>
          <w:sz w:val="28"/>
          <w:szCs w:val="28"/>
        </w:rPr>
      </w:pPr>
      <w:r>
        <w:rPr>
          <w:rFonts w:hAnsi="宋体"/>
          <w:color w:val="auto"/>
          <w:sz w:val="28"/>
          <w:szCs w:val="28"/>
        </w:rPr>
        <w:t>（单位公章）</w:t>
      </w:r>
    </w:p>
    <w:p w14:paraId="0F9E25BB">
      <w:pPr>
        <w:spacing w:line="480" w:lineRule="auto"/>
        <w:jc w:val="right"/>
        <w:rPr>
          <w:color w:val="auto"/>
          <w:sz w:val="28"/>
          <w:szCs w:val="28"/>
        </w:rPr>
      </w:pPr>
    </w:p>
    <w:p w14:paraId="0FAAC97E">
      <w:pPr>
        <w:spacing w:line="480" w:lineRule="auto"/>
        <w:ind w:firstLine="280" w:firstLineChars="100"/>
        <w:jc w:val="right"/>
        <w:rPr>
          <w:rFonts w:hAnsi="宋体"/>
          <w:color w:val="auto"/>
          <w:sz w:val="28"/>
          <w:szCs w:val="28"/>
        </w:rPr>
      </w:pPr>
      <w:r>
        <w:rPr>
          <w:rFonts w:hAnsi="宋体"/>
          <w:color w:val="auto"/>
          <w:sz w:val="28"/>
          <w:szCs w:val="28"/>
        </w:rPr>
        <w:t>招标代理机构代表签字：</w:t>
      </w:r>
    </w:p>
    <w:p w14:paraId="57BCFF29">
      <w:pPr>
        <w:spacing w:line="480" w:lineRule="auto"/>
        <w:ind w:firstLine="280" w:firstLineChars="100"/>
        <w:jc w:val="right"/>
        <w:rPr>
          <w:rFonts w:hAnsi="宋体"/>
          <w:color w:val="auto"/>
          <w:sz w:val="28"/>
          <w:szCs w:val="28"/>
          <w:u w:val="single"/>
        </w:rPr>
      </w:pPr>
      <w:r>
        <w:rPr>
          <w:rFonts w:hAnsi="宋体"/>
          <w:color w:val="auto"/>
          <w:sz w:val="28"/>
          <w:szCs w:val="28"/>
        </w:rPr>
        <w:t>日期：</w:t>
      </w:r>
    </w:p>
    <w:p w14:paraId="41975736">
      <w:pPr>
        <w:spacing w:line="480" w:lineRule="auto"/>
        <w:ind w:firstLine="280" w:firstLineChars="100"/>
        <w:rPr>
          <w:color w:val="auto"/>
          <w:sz w:val="28"/>
          <w:szCs w:val="28"/>
          <w:u w:val="single"/>
        </w:rPr>
      </w:pPr>
    </w:p>
    <w:p w14:paraId="6282DF0B">
      <w:pPr>
        <w:spacing w:line="360" w:lineRule="auto"/>
        <w:ind w:left="1276" w:hanging="1276"/>
        <w:rPr>
          <w:color w:val="auto"/>
          <w:sz w:val="28"/>
          <w:szCs w:val="28"/>
        </w:rPr>
      </w:pPr>
    </w:p>
    <w:p w14:paraId="345CEADB">
      <w:pPr>
        <w:jc w:val="center"/>
        <w:rPr>
          <w:rFonts w:hAnsi="宋体"/>
          <w:b/>
          <w:bCs/>
          <w:color w:val="auto"/>
          <w:kern w:val="0"/>
          <w:sz w:val="28"/>
          <w:szCs w:val="28"/>
        </w:rPr>
      </w:pPr>
      <w:r>
        <w:rPr>
          <w:color w:val="auto"/>
          <w:sz w:val="28"/>
          <w:szCs w:val="28"/>
        </w:rPr>
        <w:br w:type="page"/>
      </w:r>
    </w:p>
    <w:p w14:paraId="508B4ACC">
      <w:pPr>
        <w:jc w:val="center"/>
        <w:rPr>
          <w:b/>
          <w:bCs/>
          <w:color w:val="auto"/>
          <w:sz w:val="28"/>
          <w:szCs w:val="28"/>
        </w:rPr>
      </w:pPr>
      <w:r>
        <w:rPr>
          <w:rFonts w:hAnsi="宋体"/>
          <w:b/>
          <w:bCs/>
          <w:color w:val="auto"/>
          <w:sz w:val="28"/>
          <w:szCs w:val="28"/>
        </w:rPr>
        <w:t>法定代表人授权书</w:t>
      </w:r>
    </w:p>
    <w:p w14:paraId="28266A24">
      <w:pPr>
        <w:spacing w:line="480" w:lineRule="auto"/>
        <w:rPr>
          <w:color w:val="auto"/>
          <w:sz w:val="36"/>
        </w:rPr>
      </w:pPr>
    </w:p>
    <w:p w14:paraId="32A39147">
      <w:pPr>
        <w:spacing w:line="480" w:lineRule="auto"/>
        <w:rPr>
          <w:rFonts w:hAnsi="宋体"/>
          <w:b/>
          <w:color w:val="auto"/>
          <w:sz w:val="28"/>
          <w:szCs w:val="28"/>
        </w:rPr>
      </w:pPr>
      <w:r>
        <w:rPr>
          <w:rFonts w:hAnsi="宋体"/>
          <w:b/>
          <w:color w:val="auto"/>
          <w:sz w:val="28"/>
          <w:szCs w:val="28"/>
        </w:rPr>
        <w:t>致：</w:t>
      </w:r>
      <w:r>
        <w:rPr>
          <w:rFonts w:hint="eastAsia" w:hAnsi="宋体"/>
          <w:b/>
          <w:color w:val="auto"/>
          <w:sz w:val="28"/>
          <w:szCs w:val="28"/>
        </w:rPr>
        <w:t>温州市</w:t>
      </w:r>
      <w:r>
        <w:rPr>
          <w:rFonts w:hint="eastAsia" w:hAnsi="宋体"/>
          <w:b/>
          <w:color w:val="auto"/>
          <w:sz w:val="28"/>
          <w:szCs w:val="28"/>
          <w:lang w:eastAsia="zh-CN"/>
        </w:rPr>
        <w:t>第七人民</w:t>
      </w:r>
      <w:r>
        <w:rPr>
          <w:rFonts w:hint="eastAsia" w:hAnsi="宋体"/>
          <w:b/>
          <w:color w:val="auto"/>
          <w:sz w:val="28"/>
          <w:szCs w:val="28"/>
        </w:rPr>
        <w:t>医院</w:t>
      </w:r>
    </w:p>
    <w:p w14:paraId="5BDBC65D">
      <w:pPr>
        <w:spacing w:line="480" w:lineRule="auto"/>
        <w:ind w:left="315" w:leftChars="150"/>
        <w:rPr>
          <w:color w:val="auto"/>
          <w:sz w:val="28"/>
          <w:szCs w:val="28"/>
        </w:rPr>
      </w:pPr>
    </w:p>
    <w:p w14:paraId="68644DB7">
      <w:pPr>
        <w:spacing w:line="480" w:lineRule="auto"/>
        <w:ind w:firstLine="140" w:firstLineChars="50"/>
        <w:rPr>
          <w:rFonts w:hAnsi="宋体"/>
          <w:color w:val="auto"/>
          <w:sz w:val="28"/>
          <w:szCs w:val="28"/>
        </w:rPr>
      </w:pPr>
      <w:r>
        <w:rPr>
          <w:rFonts w:hint="eastAsia" w:hAnsi="宋体"/>
          <w:color w:val="auto"/>
          <w:sz w:val="28"/>
          <w:szCs w:val="28"/>
          <w:u w:val="single"/>
          <w:lang w:val="en-US" w:eastAsia="zh-CN"/>
        </w:rPr>
        <w:t>XX</w:t>
      </w:r>
      <w:r>
        <w:rPr>
          <w:rFonts w:hint="eastAsia" w:hAnsi="宋体"/>
          <w:color w:val="auto"/>
          <w:sz w:val="28"/>
          <w:szCs w:val="28"/>
          <w:u w:val="single"/>
        </w:rPr>
        <w:t>有限公司</w:t>
      </w:r>
      <w:r>
        <w:rPr>
          <w:rFonts w:hAnsi="宋体"/>
          <w:color w:val="auto"/>
          <w:sz w:val="28"/>
          <w:szCs w:val="28"/>
        </w:rPr>
        <w:t>法定代表人</w:t>
      </w:r>
      <w:r>
        <w:rPr>
          <w:rFonts w:hint="eastAsia" w:hAnsi="宋体"/>
          <w:color w:val="auto"/>
          <w:sz w:val="28"/>
          <w:szCs w:val="28"/>
          <w:lang w:val="en-US" w:eastAsia="zh-CN"/>
        </w:rPr>
        <w:t>_____</w:t>
      </w:r>
      <w:r>
        <w:rPr>
          <w:rFonts w:hAnsi="宋体"/>
          <w:color w:val="auto"/>
          <w:sz w:val="28"/>
          <w:szCs w:val="28"/>
        </w:rPr>
        <w:t>授权</w:t>
      </w:r>
      <w:r>
        <w:rPr>
          <w:rFonts w:hint="eastAsia" w:hAnsi="宋体"/>
          <w:color w:val="auto"/>
          <w:sz w:val="28"/>
          <w:szCs w:val="28"/>
          <w:lang w:val="en-US" w:eastAsia="zh-CN"/>
        </w:rPr>
        <w:t>__________</w:t>
      </w:r>
      <w:r>
        <w:rPr>
          <w:rFonts w:hAnsi="宋体"/>
          <w:color w:val="auto"/>
          <w:sz w:val="28"/>
          <w:szCs w:val="28"/>
        </w:rPr>
        <w:t>为全权代表，参加</w:t>
      </w:r>
      <w:r>
        <w:rPr>
          <w:rFonts w:hint="eastAsia" w:hAnsi="宋体"/>
          <w:color w:val="auto"/>
          <w:sz w:val="28"/>
          <w:szCs w:val="28"/>
        </w:rPr>
        <w:t>贵方组织的温州市</w:t>
      </w:r>
      <w:r>
        <w:rPr>
          <w:rFonts w:hint="eastAsia" w:hAnsi="宋体"/>
          <w:color w:val="auto"/>
          <w:sz w:val="28"/>
          <w:szCs w:val="28"/>
          <w:lang w:eastAsia="zh-CN"/>
        </w:rPr>
        <w:t>第七人民</w:t>
      </w:r>
      <w:r>
        <w:rPr>
          <w:rFonts w:hint="eastAsia" w:hAnsi="宋体"/>
          <w:color w:val="auto"/>
          <w:sz w:val="28"/>
          <w:szCs w:val="28"/>
        </w:rPr>
        <w:t>医院</w:t>
      </w:r>
      <w:r>
        <w:rPr>
          <w:rFonts w:hint="eastAsia" w:ascii="宋体" w:hAnsi="宋体" w:eastAsia="宋体" w:cs="宋体"/>
          <w:color w:val="auto"/>
          <w:sz w:val="28"/>
          <w:szCs w:val="28"/>
          <w:lang w:val="en-US" w:eastAsia="zh-CN"/>
        </w:rPr>
        <w:t>2024-2025年度</w:t>
      </w:r>
      <w:r>
        <w:rPr>
          <w:rFonts w:hint="eastAsia" w:ascii="宋体" w:hAnsi="宋体" w:eastAsia="宋体" w:cs="宋体"/>
          <w:color w:val="auto"/>
          <w:sz w:val="28"/>
          <w:szCs w:val="28"/>
          <w:lang w:eastAsia="zh-CN"/>
        </w:rPr>
        <w:t>服务类、货物类及工程类（不含药品）</w:t>
      </w:r>
      <w:r>
        <w:rPr>
          <w:rFonts w:hint="eastAsia" w:ascii="Times New Roman" w:hAnsi="宋体" w:eastAsia="宋体" w:cs="Times New Roman"/>
          <w:color w:val="auto"/>
          <w:sz w:val="28"/>
          <w:szCs w:val="28"/>
          <w:lang w:eastAsia="zh-CN"/>
        </w:rPr>
        <w:t>等项目</w:t>
      </w:r>
      <w:r>
        <w:rPr>
          <w:rFonts w:hint="eastAsia" w:ascii="Times New Roman" w:hAnsi="宋体" w:eastAsia="宋体" w:cs="Times New Roman"/>
          <w:color w:val="auto"/>
          <w:sz w:val="28"/>
          <w:szCs w:val="28"/>
        </w:rPr>
        <w:t>招标代理机构遴选</w:t>
      </w:r>
      <w:r>
        <w:rPr>
          <w:rFonts w:hAnsi="宋体"/>
          <w:color w:val="auto"/>
          <w:sz w:val="28"/>
          <w:szCs w:val="28"/>
        </w:rPr>
        <w:t>，其在</w:t>
      </w:r>
      <w:r>
        <w:rPr>
          <w:rFonts w:hint="eastAsia" w:hAnsi="宋体"/>
          <w:color w:val="auto"/>
          <w:sz w:val="28"/>
          <w:szCs w:val="28"/>
        </w:rPr>
        <w:t>遴选</w:t>
      </w:r>
      <w:r>
        <w:rPr>
          <w:rFonts w:hAnsi="宋体"/>
          <w:color w:val="auto"/>
          <w:sz w:val="28"/>
          <w:szCs w:val="28"/>
        </w:rPr>
        <w:t>中的一切活动本公司均予承认。</w:t>
      </w:r>
    </w:p>
    <w:sdt>
      <w:sdtPr>
        <w:rPr>
          <w:rFonts w:ascii="宋体" w:hAnsi="宋体" w:eastAsia="宋体" w:cs="Times New Roman"/>
          <w:color w:val="auto"/>
          <w:kern w:val="2"/>
          <w:sz w:val="21"/>
          <w:szCs w:val="24"/>
          <w:lang w:val="en-US" w:eastAsia="zh-CN" w:bidi="ar-SA"/>
        </w:rPr>
        <w:id w:val="147478705"/>
        <w15:color w:val="DBDBDB"/>
        <w:docPartObj>
          <w:docPartGallery w:val="Table of Contents"/>
          <w:docPartUnique/>
        </w:docPartObj>
      </w:sdtPr>
      <w:sdtEndPr>
        <w:rPr>
          <w:rFonts w:ascii="Times New Roman" w:hAnsi="宋体" w:eastAsia="宋体" w:cs="Times New Roman"/>
          <w:color w:val="auto"/>
          <w:kern w:val="2"/>
          <w:sz w:val="21"/>
          <w:szCs w:val="28"/>
          <w:lang w:val="en-US" w:eastAsia="zh-CN" w:bidi="ar-SA"/>
        </w:rPr>
      </w:sdtEndPr>
      <w:sdtContent>
        <w:p w14:paraId="211C72F3">
          <w:pPr>
            <w:spacing w:line="480" w:lineRule="auto"/>
            <w:ind w:firstLine="105" w:firstLineChars="50"/>
            <w:rPr>
              <w:rFonts w:hAnsi="宋体"/>
              <w:color w:val="auto"/>
              <w:sz w:val="28"/>
              <w:szCs w:val="28"/>
            </w:rPr>
          </w:pPr>
        </w:p>
      </w:sdtContent>
    </w:sdt>
    <w:p w14:paraId="3F0F347F">
      <w:pPr>
        <w:spacing w:line="480" w:lineRule="auto"/>
        <w:ind w:left="150"/>
        <w:jc w:val="center"/>
        <w:rPr>
          <w:color w:val="auto"/>
          <w:sz w:val="28"/>
          <w:szCs w:val="28"/>
        </w:rPr>
      </w:pPr>
    </w:p>
    <w:p w14:paraId="1998841D">
      <w:pPr>
        <w:spacing w:line="480" w:lineRule="auto"/>
        <w:ind w:left="150"/>
        <w:jc w:val="center"/>
        <w:rPr>
          <w:color w:val="auto"/>
          <w:sz w:val="28"/>
          <w:szCs w:val="28"/>
        </w:rPr>
      </w:pPr>
    </w:p>
    <w:p w14:paraId="41190279">
      <w:pPr>
        <w:spacing w:line="480" w:lineRule="auto"/>
        <w:ind w:left="150"/>
        <w:jc w:val="center"/>
        <w:rPr>
          <w:color w:val="auto"/>
          <w:sz w:val="28"/>
          <w:szCs w:val="28"/>
        </w:rPr>
      </w:pPr>
    </w:p>
    <w:p w14:paraId="490CDD89">
      <w:pPr>
        <w:spacing w:line="480" w:lineRule="auto"/>
        <w:ind w:left="150"/>
        <w:jc w:val="right"/>
        <w:rPr>
          <w:color w:val="auto"/>
          <w:sz w:val="28"/>
          <w:szCs w:val="28"/>
          <w:u w:val="single"/>
        </w:rPr>
      </w:pPr>
      <w:r>
        <w:rPr>
          <w:rFonts w:hAnsi="宋体"/>
          <w:color w:val="auto"/>
          <w:sz w:val="28"/>
          <w:szCs w:val="28"/>
        </w:rPr>
        <w:t>法定代表人签字：</w:t>
      </w:r>
    </w:p>
    <w:p w14:paraId="0308E579">
      <w:pPr>
        <w:spacing w:line="480" w:lineRule="auto"/>
        <w:ind w:left="150"/>
        <w:jc w:val="right"/>
        <w:rPr>
          <w:color w:val="auto"/>
          <w:sz w:val="28"/>
          <w:szCs w:val="28"/>
        </w:rPr>
      </w:pPr>
      <w:r>
        <w:rPr>
          <w:rFonts w:hAnsi="宋体"/>
          <w:color w:val="auto"/>
          <w:sz w:val="28"/>
          <w:szCs w:val="28"/>
        </w:rPr>
        <w:t>单位公章：</w:t>
      </w:r>
    </w:p>
    <w:p w14:paraId="5C59F715">
      <w:pPr>
        <w:spacing w:line="480" w:lineRule="auto"/>
        <w:ind w:left="150"/>
        <w:jc w:val="right"/>
        <w:rPr>
          <w:color w:val="auto"/>
        </w:rPr>
      </w:pPr>
      <w:r>
        <w:rPr>
          <w:rFonts w:hAnsi="宋体"/>
          <w:color w:val="auto"/>
          <w:sz w:val="28"/>
          <w:szCs w:val="28"/>
        </w:rPr>
        <w:t>时间：</w:t>
      </w:r>
      <w:r>
        <w:rPr>
          <w:rFonts w:hint="eastAsia"/>
          <w:color w:val="auto"/>
          <w:sz w:val="28"/>
          <w:szCs w:val="28"/>
          <w:u w:val="single"/>
        </w:rPr>
        <w:t>202</w:t>
      </w:r>
      <w:r>
        <w:rPr>
          <w:rFonts w:hint="eastAsia"/>
          <w:color w:val="auto"/>
          <w:sz w:val="28"/>
          <w:szCs w:val="28"/>
          <w:u w:val="single"/>
          <w:lang w:val="en-US" w:eastAsia="zh-CN"/>
        </w:rPr>
        <w:t>4</w:t>
      </w:r>
      <w:r>
        <w:rPr>
          <w:rFonts w:hint="eastAsia"/>
          <w:color w:val="auto"/>
          <w:sz w:val="28"/>
          <w:szCs w:val="28"/>
          <w:u w:val="single"/>
        </w:rPr>
        <w:t>年</w:t>
      </w:r>
      <w:r>
        <w:rPr>
          <w:rFonts w:hint="eastAsia"/>
          <w:color w:val="auto"/>
          <w:sz w:val="28"/>
          <w:szCs w:val="28"/>
          <w:u w:val="single"/>
          <w:lang w:val="en-US" w:eastAsia="zh-CN"/>
        </w:rPr>
        <w:t xml:space="preserve"> </w:t>
      </w:r>
      <w:r>
        <w:rPr>
          <w:rFonts w:hint="eastAsia"/>
          <w:color w:val="auto"/>
          <w:sz w:val="28"/>
          <w:szCs w:val="28"/>
          <w:u w:val="single"/>
        </w:rPr>
        <w:t>月</w:t>
      </w:r>
      <w:r>
        <w:rPr>
          <w:rFonts w:hint="eastAsia"/>
          <w:color w:val="auto"/>
          <w:sz w:val="28"/>
          <w:szCs w:val="28"/>
          <w:u w:val="single"/>
          <w:lang w:val="en-US" w:eastAsia="zh-CN"/>
        </w:rPr>
        <w:t xml:space="preserve">    </w:t>
      </w:r>
      <w:r>
        <w:rPr>
          <w:rFonts w:hAnsi="宋体"/>
          <w:color w:val="auto"/>
          <w:sz w:val="28"/>
          <w:szCs w:val="28"/>
        </w:rPr>
        <w:t>日</w:t>
      </w:r>
    </w:p>
    <w:p w14:paraId="37C75FE2">
      <w:pPr>
        <w:rPr>
          <w:color w:val="auto"/>
        </w:rPr>
      </w:pPr>
    </w:p>
    <w:sectPr>
      <w:footerReference r:id="rId5" w:type="first"/>
      <w:footerReference r:id="rId3" w:type="default"/>
      <w:footerReference r:id="rId4" w:type="even"/>
      <w:pgSz w:w="11906" w:h="16838"/>
      <w:pgMar w:top="1418" w:right="1797" w:bottom="1418"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60821">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3C6D68">
                          <w:pPr>
                            <w:pStyle w:val="9"/>
                            <w:jc w:val="center"/>
                            <w:rPr>
                              <w:sz w:val="21"/>
                              <w:szCs w:val="21"/>
                            </w:rPr>
                          </w:pPr>
                          <w:r>
                            <w:rPr>
                              <w:rFonts w:hint="eastAsia"/>
                              <w:kern w:val="0"/>
                              <w:sz w:val="21"/>
                              <w:szCs w:val="24"/>
                            </w:rPr>
                            <w:t>第</w:t>
                          </w:r>
                          <w:r>
                            <w:rPr>
                              <w:kern w:val="0"/>
                              <w:sz w:val="21"/>
                              <w:szCs w:val="24"/>
                            </w:rPr>
                            <w:fldChar w:fldCharType="begin"/>
                          </w:r>
                          <w:r>
                            <w:rPr>
                              <w:kern w:val="0"/>
                              <w:sz w:val="21"/>
                              <w:szCs w:val="24"/>
                            </w:rPr>
                            <w:instrText xml:space="preserve"> PAGE </w:instrText>
                          </w:r>
                          <w:r>
                            <w:rPr>
                              <w:kern w:val="0"/>
                              <w:sz w:val="21"/>
                              <w:szCs w:val="24"/>
                            </w:rPr>
                            <w:fldChar w:fldCharType="separate"/>
                          </w:r>
                          <w:r>
                            <w:rPr>
                              <w:kern w:val="0"/>
                              <w:sz w:val="21"/>
                              <w:szCs w:val="24"/>
                            </w:rPr>
                            <w:t>20</w:t>
                          </w:r>
                          <w:r>
                            <w:rPr>
                              <w:kern w:val="0"/>
                              <w:sz w:val="21"/>
                              <w:szCs w:val="24"/>
                            </w:rPr>
                            <w:fldChar w:fldCharType="end"/>
                          </w:r>
                          <w:r>
                            <w:rPr>
                              <w:rFonts w:hint="eastAsia"/>
                              <w:kern w:val="0"/>
                              <w:sz w:val="21"/>
                              <w:szCs w:val="24"/>
                            </w:rPr>
                            <w:t>页共</w:t>
                          </w:r>
                          <w:r>
                            <w:rPr>
                              <w:kern w:val="0"/>
                              <w:sz w:val="21"/>
                              <w:szCs w:val="24"/>
                            </w:rPr>
                            <w:fldChar w:fldCharType="begin"/>
                          </w:r>
                          <w:r>
                            <w:rPr>
                              <w:kern w:val="0"/>
                              <w:sz w:val="21"/>
                              <w:szCs w:val="24"/>
                            </w:rPr>
                            <w:instrText xml:space="preserve"> NUMPAGES </w:instrText>
                          </w:r>
                          <w:r>
                            <w:rPr>
                              <w:kern w:val="0"/>
                              <w:sz w:val="21"/>
                              <w:szCs w:val="24"/>
                            </w:rPr>
                            <w:fldChar w:fldCharType="separate"/>
                          </w:r>
                          <w:r>
                            <w:rPr>
                              <w:kern w:val="0"/>
                              <w:sz w:val="21"/>
                              <w:szCs w:val="24"/>
                            </w:rPr>
                            <w:t>20</w:t>
                          </w:r>
                          <w:r>
                            <w:rPr>
                              <w:kern w:val="0"/>
                              <w:sz w:val="21"/>
                              <w:szCs w:val="24"/>
                            </w:rPr>
                            <w:fldChar w:fldCharType="end"/>
                          </w:r>
                          <w:r>
                            <w:rPr>
                              <w:rFonts w:hint="eastAsia"/>
                              <w:kern w:val="0"/>
                              <w:sz w:val="21"/>
                              <w:szCs w:val="24"/>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3C6D68">
                    <w:pPr>
                      <w:pStyle w:val="9"/>
                      <w:jc w:val="center"/>
                      <w:rPr>
                        <w:sz w:val="21"/>
                        <w:szCs w:val="21"/>
                      </w:rPr>
                    </w:pPr>
                    <w:r>
                      <w:rPr>
                        <w:rFonts w:hint="eastAsia"/>
                        <w:kern w:val="0"/>
                        <w:sz w:val="21"/>
                        <w:szCs w:val="24"/>
                      </w:rPr>
                      <w:t>第</w:t>
                    </w:r>
                    <w:r>
                      <w:rPr>
                        <w:kern w:val="0"/>
                        <w:sz w:val="21"/>
                        <w:szCs w:val="24"/>
                      </w:rPr>
                      <w:fldChar w:fldCharType="begin"/>
                    </w:r>
                    <w:r>
                      <w:rPr>
                        <w:kern w:val="0"/>
                        <w:sz w:val="21"/>
                        <w:szCs w:val="24"/>
                      </w:rPr>
                      <w:instrText xml:space="preserve"> PAGE </w:instrText>
                    </w:r>
                    <w:r>
                      <w:rPr>
                        <w:kern w:val="0"/>
                        <w:sz w:val="21"/>
                        <w:szCs w:val="24"/>
                      </w:rPr>
                      <w:fldChar w:fldCharType="separate"/>
                    </w:r>
                    <w:r>
                      <w:rPr>
                        <w:kern w:val="0"/>
                        <w:sz w:val="21"/>
                        <w:szCs w:val="24"/>
                      </w:rPr>
                      <w:t>20</w:t>
                    </w:r>
                    <w:r>
                      <w:rPr>
                        <w:kern w:val="0"/>
                        <w:sz w:val="21"/>
                        <w:szCs w:val="24"/>
                      </w:rPr>
                      <w:fldChar w:fldCharType="end"/>
                    </w:r>
                    <w:r>
                      <w:rPr>
                        <w:rFonts w:hint="eastAsia"/>
                        <w:kern w:val="0"/>
                        <w:sz w:val="21"/>
                        <w:szCs w:val="24"/>
                      </w:rPr>
                      <w:t>页共</w:t>
                    </w:r>
                    <w:r>
                      <w:rPr>
                        <w:kern w:val="0"/>
                        <w:sz w:val="21"/>
                        <w:szCs w:val="24"/>
                      </w:rPr>
                      <w:fldChar w:fldCharType="begin"/>
                    </w:r>
                    <w:r>
                      <w:rPr>
                        <w:kern w:val="0"/>
                        <w:sz w:val="21"/>
                        <w:szCs w:val="24"/>
                      </w:rPr>
                      <w:instrText xml:space="preserve"> NUMPAGES </w:instrText>
                    </w:r>
                    <w:r>
                      <w:rPr>
                        <w:kern w:val="0"/>
                        <w:sz w:val="21"/>
                        <w:szCs w:val="24"/>
                      </w:rPr>
                      <w:fldChar w:fldCharType="separate"/>
                    </w:r>
                    <w:r>
                      <w:rPr>
                        <w:kern w:val="0"/>
                        <w:sz w:val="21"/>
                        <w:szCs w:val="24"/>
                      </w:rPr>
                      <w:t>20</w:t>
                    </w:r>
                    <w:r>
                      <w:rPr>
                        <w:kern w:val="0"/>
                        <w:sz w:val="21"/>
                        <w:szCs w:val="24"/>
                      </w:rPr>
                      <w:fldChar w:fldCharType="end"/>
                    </w:r>
                    <w:r>
                      <w:rPr>
                        <w:rFonts w:hint="eastAsia"/>
                        <w:kern w:val="0"/>
                        <w:sz w:val="21"/>
                        <w:szCs w:val="24"/>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4C91E">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end"/>
    </w:r>
  </w:p>
  <w:p w14:paraId="6473FB1A">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83290">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213A6">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04213A6">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899EC"/>
    <w:multiLevelType w:val="singleLevel"/>
    <w:tmpl w:val="A52899EC"/>
    <w:lvl w:ilvl="0" w:tentative="0">
      <w:start w:val="1"/>
      <w:numFmt w:val="decimal"/>
      <w:suff w:val="nothing"/>
      <w:lvlText w:val="%1、"/>
      <w:lvlJc w:val="left"/>
    </w:lvl>
  </w:abstractNum>
  <w:abstractNum w:abstractNumId="1">
    <w:nsid w:val="D05D866B"/>
    <w:multiLevelType w:val="singleLevel"/>
    <w:tmpl w:val="D05D866B"/>
    <w:lvl w:ilvl="0" w:tentative="0">
      <w:start w:val="1"/>
      <w:numFmt w:val="decimal"/>
      <w:suff w:val="nothing"/>
      <w:lvlText w:val="%1、"/>
      <w:lvlJc w:val="left"/>
    </w:lvl>
  </w:abstractNum>
  <w:abstractNum w:abstractNumId="2">
    <w:nsid w:val="DEF551CA"/>
    <w:multiLevelType w:val="singleLevel"/>
    <w:tmpl w:val="DEF551CA"/>
    <w:lvl w:ilvl="0" w:tentative="0">
      <w:start w:val="1"/>
      <w:numFmt w:val="chineseCounting"/>
      <w:suff w:val="nothing"/>
      <w:lvlText w:val="%1、"/>
      <w:lvlJc w:val="left"/>
      <w:rPr>
        <w:rFonts w:hint="eastAsia"/>
      </w:rPr>
    </w:lvl>
  </w:abstractNum>
  <w:abstractNum w:abstractNumId="3">
    <w:nsid w:val="FD53B603"/>
    <w:multiLevelType w:val="singleLevel"/>
    <w:tmpl w:val="FD53B603"/>
    <w:lvl w:ilvl="0" w:tentative="0">
      <w:start w:val="1"/>
      <w:numFmt w:val="decimal"/>
      <w:lvlText w:val="%1."/>
      <w:lvlJc w:val="left"/>
      <w:pPr>
        <w:ind w:left="425" w:hanging="425"/>
      </w:pPr>
      <w:rPr>
        <w:rFonts w:hint="default"/>
      </w:rPr>
    </w:lvl>
  </w:abstractNum>
  <w:abstractNum w:abstractNumId="4">
    <w:nsid w:val="0AA7E095"/>
    <w:multiLevelType w:val="singleLevel"/>
    <w:tmpl w:val="0AA7E095"/>
    <w:lvl w:ilvl="0" w:tentative="0">
      <w:start w:val="4"/>
      <w:numFmt w:val="chineseCounting"/>
      <w:suff w:val="space"/>
      <w:lvlText w:val="第%1章"/>
      <w:lvlJc w:val="left"/>
      <w:rPr>
        <w:rFonts w:hint="eastAsia"/>
      </w:rPr>
    </w:lvl>
  </w:abstractNum>
  <w:abstractNum w:abstractNumId="5">
    <w:nsid w:val="77B13DA3"/>
    <w:multiLevelType w:val="singleLevel"/>
    <w:tmpl w:val="77B13DA3"/>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005739BB"/>
    <w:rsid w:val="00044E55"/>
    <w:rsid w:val="00046553"/>
    <w:rsid w:val="00214D54"/>
    <w:rsid w:val="002B7E26"/>
    <w:rsid w:val="0047766C"/>
    <w:rsid w:val="005739BB"/>
    <w:rsid w:val="005B7B10"/>
    <w:rsid w:val="005D4603"/>
    <w:rsid w:val="00606CE0"/>
    <w:rsid w:val="006215D1"/>
    <w:rsid w:val="00663AA0"/>
    <w:rsid w:val="006C4127"/>
    <w:rsid w:val="006C708B"/>
    <w:rsid w:val="006E71B0"/>
    <w:rsid w:val="006F0572"/>
    <w:rsid w:val="00733754"/>
    <w:rsid w:val="00795A86"/>
    <w:rsid w:val="007C65A6"/>
    <w:rsid w:val="007D616B"/>
    <w:rsid w:val="00802BAE"/>
    <w:rsid w:val="00853F32"/>
    <w:rsid w:val="008E7A15"/>
    <w:rsid w:val="0092626A"/>
    <w:rsid w:val="00A2138D"/>
    <w:rsid w:val="00A32241"/>
    <w:rsid w:val="00A367B5"/>
    <w:rsid w:val="00A6461F"/>
    <w:rsid w:val="00A75B32"/>
    <w:rsid w:val="00B0788F"/>
    <w:rsid w:val="00BB7F52"/>
    <w:rsid w:val="00C22E64"/>
    <w:rsid w:val="00C47788"/>
    <w:rsid w:val="00D17E1E"/>
    <w:rsid w:val="00D277F6"/>
    <w:rsid w:val="00D77D1D"/>
    <w:rsid w:val="00D94C1C"/>
    <w:rsid w:val="00DF3A39"/>
    <w:rsid w:val="00E02CEA"/>
    <w:rsid w:val="00E15F22"/>
    <w:rsid w:val="00ED6126"/>
    <w:rsid w:val="00EF0BCA"/>
    <w:rsid w:val="00F50FEE"/>
    <w:rsid w:val="00F779EC"/>
    <w:rsid w:val="00F81D78"/>
    <w:rsid w:val="00FF0DCE"/>
    <w:rsid w:val="00FF73AB"/>
    <w:rsid w:val="01F26559"/>
    <w:rsid w:val="02056D00"/>
    <w:rsid w:val="02746D61"/>
    <w:rsid w:val="02AD33AE"/>
    <w:rsid w:val="02DC5124"/>
    <w:rsid w:val="03CB5498"/>
    <w:rsid w:val="03D76B0F"/>
    <w:rsid w:val="03DA7E6B"/>
    <w:rsid w:val="03E62701"/>
    <w:rsid w:val="043F7F1A"/>
    <w:rsid w:val="04634A5F"/>
    <w:rsid w:val="04DF7CDC"/>
    <w:rsid w:val="04F05A45"/>
    <w:rsid w:val="04F0619A"/>
    <w:rsid w:val="05143B80"/>
    <w:rsid w:val="05726DA2"/>
    <w:rsid w:val="05ED6429"/>
    <w:rsid w:val="06943B8E"/>
    <w:rsid w:val="07133987"/>
    <w:rsid w:val="07692C83"/>
    <w:rsid w:val="0777244E"/>
    <w:rsid w:val="0777361A"/>
    <w:rsid w:val="07AA546D"/>
    <w:rsid w:val="07DB21CB"/>
    <w:rsid w:val="07F12200"/>
    <w:rsid w:val="084C34CD"/>
    <w:rsid w:val="085A5AD1"/>
    <w:rsid w:val="0897720D"/>
    <w:rsid w:val="08CB54CA"/>
    <w:rsid w:val="092961CE"/>
    <w:rsid w:val="09C7121B"/>
    <w:rsid w:val="09CD45A7"/>
    <w:rsid w:val="0A1A1394"/>
    <w:rsid w:val="0AB80ED4"/>
    <w:rsid w:val="0AD431C4"/>
    <w:rsid w:val="0AED7863"/>
    <w:rsid w:val="0B3C7A0C"/>
    <w:rsid w:val="0BF71DAF"/>
    <w:rsid w:val="0C476893"/>
    <w:rsid w:val="0C5F125B"/>
    <w:rsid w:val="0CD555CF"/>
    <w:rsid w:val="0CDC5FA5"/>
    <w:rsid w:val="0D3B2E6C"/>
    <w:rsid w:val="0D3F07C8"/>
    <w:rsid w:val="0D6B42BD"/>
    <w:rsid w:val="0E6C2E1A"/>
    <w:rsid w:val="0F512918"/>
    <w:rsid w:val="0F6759A3"/>
    <w:rsid w:val="0F7D2E84"/>
    <w:rsid w:val="10D46538"/>
    <w:rsid w:val="11BF435B"/>
    <w:rsid w:val="12072620"/>
    <w:rsid w:val="129B0948"/>
    <w:rsid w:val="13013A9E"/>
    <w:rsid w:val="130C6140"/>
    <w:rsid w:val="130E4461"/>
    <w:rsid w:val="134E0746"/>
    <w:rsid w:val="13C10C86"/>
    <w:rsid w:val="143860A5"/>
    <w:rsid w:val="144B2C98"/>
    <w:rsid w:val="145413EA"/>
    <w:rsid w:val="14BE1E0E"/>
    <w:rsid w:val="14C1152C"/>
    <w:rsid w:val="154C60B9"/>
    <w:rsid w:val="156220F0"/>
    <w:rsid w:val="1585124B"/>
    <w:rsid w:val="15A76263"/>
    <w:rsid w:val="174437BC"/>
    <w:rsid w:val="17FF45F9"/>
    <w:rsid w:val="18036E1A"/>
    <w:rsid w:val="18186A66"/>
    <w:rsid w:val="18507EF7"/>
    <w:rsid w:val="189C1059"/>
    <w:rsid w:val="18B20FCE"/>
    <w:rsid w:val="194B43FA"/>
    <w:rsid w:val="1972310F"/>
    <w:rsid w:val="197963F0"/>
    <w:rsid w:val="19E255FA"/>
    <w:rsid w:val="19EB5BB5"/>
    <w:rsid w:val="1AB01AA7"/>
    <w:rsid w:val="1AE33872"/>
    <w:rsid w:val="1BBF3438"/>
    <w:rsid w:val="1C026332"/>
    <w:rsid w:val="1C8D4D7A"/>
    <w:rsid w:val="1E2C7696"/>
    <w:rsid w:val="1E3C7ED9"/>
    <w:rsid w:val="1E5C3A77"/>
    <w:rsid w:val="1E601A36"/>
    <w:rsid w:val="1E610DB4"/>
    <w:rsid w:val="1EAE5258"/>
    <w:rsid w:val="1F8B40AC"/>
    <w:rsid w:val="1FAE057F"/>
    <w:rsid w:val="1FBC6CE7"/>
    <w:rsid w:val="1FC57DA2"/>
    <w:rsid w:val="20992BF7"/>
    <w:rsid w:val="20F32E74"/>
    <w:rsid w:val="21016E14"/>
    <w:rsid w:val="217912BF"/>
    <w:rsid w:val="218C669E"/>
    <w:rsid w:val="21905A9E"/>
    <w:rsid w:val="21E169EA"/>
    <w:rsid w:val="21FD5AA3"/>
    <w:rsid w:val="22023065"/>
    <w:rsid w:val="22141045"/>
    <w:rsid w:val="22200EEF"/>
    <w:rsid w:val="224968DA"/>
    <w:rsid w:val="22A31D9E"/>
    <w:rsid w:val="23987286"/>
    <w:rsid w:val="23FC5D5D"/>
    <w:rsid w:val="252625DB"/>
    <w:rsid w:val="25741993"/>
    <w:rsid w:val="25867FD4"/>
    <w:rsid w:val="269E759F"/>
    <w:rsid w:val="27DF5703"/>
    <w:rsid w:val="28270C1E"/>
    <w:rsid w:val="286A6B64"/>
    <w:rsid w:val="28C66939"/>
    <w:rsid w:val="29C60FE2"/>
    <w:rsid w:val="2A612DBE"/>
    <w:rsid w:val="2A967226"/>
    <w:rsid w:val="2AAF1A65"/>
    <w:rsid w:val="2AD359D3"/>
    <w:rsid w:val="2B51698E"/>
    <w:rsid w:val="2B8534D0"/>
    <w:rsid w:val="2BD80E5D"/>
    <w:rsid w:val="2CDB45C8"/>
    <w:rsid w:val="2D710576"/>
    <w:rsid w:val="2E90020C"/>
    <w:rsid w:val="2EBA0449"/>
    <w:rsid w:val="2F2955D4"/>
    <w:rsid w:val="2F59457E"/>
    <w:rsid w:val="2F662C24"/>
    <w:rsid w:val="2FB6213A"/>
    <w:rsid w:val="2FE808CB"/>
    <w:rsid w:val="305C317B"/>
    <w:rsid w:val="30C74C5B"/>
    <w:rsid w:val="3138414C"/>
    <w:rsid w:val="33210BEA"/>
    <w:rsid w:val="33704071"/>
    <w:rsid w:val="337D1DE2"/>
    <w:rsid w:val="33F06035"/>
    <w:rsid w:val="340658F1"/>
    <w:rsid w:val="34CC3529"/>
    <w:rsid w:val="353101FF"/>
    <w:rsid w:val="364B4EC0"/>
    <w:rsid w:val="36F87E3A"/>
    <w:rsid w:val="3751103F"/>
    <w:rsid w:val="37EC6A27"/>
    <w:rsid w:val="38602168"/>
    <w:rsid w:val="38A01134"/>
    <w:rsid w:val="39361C46"/>
    <w:rsid w:val="39874E4E"/>
    <w:rsid w:val="399F6C91"/>
    <w:rsid w:val="3ACF4F32"/>
    <w:rsid w:val="3ADB2BC2"/>
    <w:rsid w:val="3AE8606E"/>
    <w:rsid w:val="3B820975"/>
    <w:rsid w:val="3C0B3A4A"/>
    <w:rsid w:val="3C4C18D2"/>
    <w:rsid w:val="3C91052B"/>
    <w:rsid w:val="3D5134CB"/>
    <w:rsid w:val="3D5161ED"/>
    <w:rsid w:val="3E6E2F0C"/>
    <w:rsid w:val="3EB75DBD"/>
    <w:rsid w:val="3FAB21F0"/>
    <w:rsid w:val="3FDA3177"/>
    <w:rsid w:val="3FF12096"/>
    <w:rsid w:val="401E2D37"/>
    <w:rsid w:val="40EA7211"/>
    <w:rsid w:val="41036BA8"/>
    <w:rsid w:val="41377EA7"/>
    <w:rsid w:val="41EB54B3"/>
    <w:rsid w:val="41EE37D5"/>
    <w:rsid w:val="42807F8D"/>
    <w:rsid w:val="42836415"/>
    <w:rsid w:val="42C24FD0"/>
    <w:rsid w:val="439B0C97"/>
    <w:rsid w:val="43C55D14"/>
    <w:rsid w:val="43DA4CFB"/>
    <w:rsid w:val="44AD6ED3"/>
    <w:rsid w:val="44F64696"/>
    <w:rsid w:val="455940BA"/>
    <w:rsid w:val="455A18CA"/>
    <w:rsid w:val="45701CAF"/>
    <w:rsid w:val="45A51597"/>
    <w:rsid w:val="45D70058"/>
    <w:rsid w:val="465A14A9"/>
    <w:rsid w:val="4661343D"/>
    <w:rsid w:val="47541B0D"/>
    <w:rsid w:val="47B10A89"/>
    <w:rsid w:val="48713109"/>
    <w:rsid w:val="48750D69"/>
    <w:rsid w:val="488943E8"/>
    <w:rsid w:val="4896091C"/>
    <w:rsid w:val="48BC404C"/>
    <w:rsid w:val="48C66B22"/>
    <w:rsid w:val="4936213F"/>
    <w:rsid w:val="493C57C4"/>
    <w:rsid w:val="49805226"/>
    <w:rsid w:val="49B67DEC"/>
    <w:rsid w:val="4AA701FE"/>
    <w:rsid w:val="4AF77D90"/>
    <w:rsid w:val="4B90184F"/>
    <w:rsid w:val="4B92518B"/>
    <w:rsid w:val="4BCF3BD3"/>
    <w:rsid w:val="4C055307"/>
    <w:rsid w:val="4C94307B"/>
    <w:rsid w:val="4CE4414C"/>
    <w:rsid w:val="4CEA58D3"/>
    <w:rsid w:val="4D3E5DCD"/>
    <w:rsid w:val="4D5F72A4"/>
    <w:rsid w:val="4D610021"/>
    <w:rsid w:val="4E04568A"/>
    <w:rsid w:val="4E2E4AAF"/>
    <w:rsid w:val="4E762533"/>
    <w:rsid w:val="4E7D41AC"/>
    <w:rsid w:val="4E84293E"/>
    <w:rsid w:val="4EA9684D"/>
    <w:rsid w:val="4ED30B92"/>
    <w:rsid w:val="4F155C83"/>
    <w:rsid w:val="4F940562"/>
    <w:rsid w:val="4F950C90"/>
    <w:rsid w:val="4FAE4033"/>
    <w:rsid w:val="4FB13448"/>
    <w:rsid w:val="50100590"/>
    <w:rsid w:val="505B4777"/>
    <w:rsid w:val="506858AC"/>
    <w:rsid w:val="50E64AE4"/>
    <w:rsid w:val="512F1226"/>
    <w:rsid w:val="51411F3D"/>
    <w:rsid w:val="51CD09C9"/>
    <w:rsid w:val="52A40FF2"/>
    <w:rsid w:val="52B3031A"/>
    <w:rsid w:val="531163B2"/>
    <w:rsid w:val="53672943"/>
    <w:rsid w:val="53BF1070"/>
    <w:rsid w:val="53FC16E4"/>
    <w:rsid w:val="546B1E30"/>
    <w:rsid w:val="547C241E"/>
    <w:rsid w:val="54C2061C"/>
    <w:rsid w:val="551E3BF4"/>
    <w:rsid w:val="559363A7"/>
    <w:rsid w:val="55AA58ED"/>
    <w:rsid w:val="55C30E9C"/>
    <w:rsid w:val="55C62214"/>
    <w:rsid w:val="55C663D2"/>
    <w:rsid w:val="5684380C"/>
    <w:rsid w:val="56F24C1A"/>
    <w:rsid w:val="57D04BDA"/>
    <w:rsid w:val="583B103D"/>
    <w:rsid w:val="585D62CB"/>
    <w:rsid w:val="58E10AA2"/>
    <w:rsid w:val="590429E2"/>
    <w:rsid w:val="590B7802"/>
    <w:rsid w:val="5952374E"/>
    <w:rsid w:val="59D94802"/>
    <w:rsid w:val="59F02EB9"/>
    <w:rsid w:val="5A45359F"/>
    <w:rsid w:val="5A694B77"/>
    <w:rsid w:val="5AA5020B"/>
    <w:rsid w:val="5AB04A47"/>
    <w:rsid w:val="5AE21C8B"/>
    <w:rsid w:val="5B232F01"/>
    <w:rsid w:val="5BB03FA5"/>
    <w:rsid w:val="5BE86DD0"/>
    <w:rsid w:val="5BF925A6"/>
    <w:rsid w:val="5C3B2BBF"/>
    <w:rsid w:val="5CEB6393"/>
    <w:rsid w:val="5DBC69ED"/>
    <w:rsid w:val="5DDE39EB"/>
    <w:rsid w:val="5E294DBD"/>
    <w:rsid w:val="5E2B5FA2"/>
    <w:rsid w:val="5E3F0AE5"/>
    <w:rsid w:val="5E59557E"/>
    <w:rsid w:val="5E642C31"/>
    <w:rsid w:val="5EFF3BB3"/>
    <w:rsid w:val="5F7F0FC7"/>
    <w:rsid w:val="5F7F4049"/>
    <w:rsid w:val="5FAA5721"/>
    <w:rsid w:val="5FBD527C"/>
    <w:rsid w:val="5FCA16C0"/>
    <w:rsid w:val="5FEC1CFE"/>
    <w:rsid w:val="614E2620"/>
    <w:rsid w:val="61951BCF"/>
    <w:rsid w:val="61B84A0F"/>
    <w:rsid w:val="62084A6A"/>
    <w:rsid w:val="63097573"/>
    <w:rsid w:val="6330450D"/>
    <w:rsid w:val="63776E53"/>
    <w:rsid w:val="63C90A96"/>
    <w:rsid w:val="63ED29F1"/>
    <w:rsid w:val="64992B79"/>
    <w:rsid w:val="65141AED"/>
    <w:rsid w:val="65495368"/>
    <w:rsid w:val="66880618"/>
    <w:rsid w:val="668F6144"/>
    <w:rsid w:val="66BB75CA"/>
    <w:rsid w:val="66BD69BA"/>
    <w:rsid w:val="66E92A3D"/>
    <w:rsid w:val="67272D7B"/>
    <w:rsid w:val="67A535E2"/>
    <w:rsid w:val="68395314"/>
    <w:rsid w:val="68607DBB"/>
    <w:rsid w:val="68E222C8"/>
    <w:rsid w:val="69791212"/>
    <w:rsid w:val="6A9D54C0"/>
    <w:rsid w:val="6AEA5EDC"/>
    <w:rsid w:val="6B532B05"/>
    <w:rsid w:val="6C184383"/>
    <w:rsid w:val="6CA34594"/>
    <w:rsid w:val="6D02333A"/>
    <w:rsid w:val="6D3D4B06"/>
    <w:rsid w:val="6DA71E62"/>
    <w:rsid w:val="6DEA6EB8"/>
    <w:rsid w:val="6E066998"/>
    <w:rsid w:val="6EEE240F"/>
    <w:rsid w:val="6F703151"/>
    <w:rsid w:val="6F774AB3"/>
    <w:rsid w:val="6F985057"/>
    <w:rsid w:val="70446EA0"/>
    <w:rsid w:val="712121C3"/>
    <w:rsid w:val="71227BB4"/>
    <w:rsid w:val="716259B9"/>
    <w:rsid w:val="71A14E1B"/>
    <w:rsid w:val="71BC3A02"/>
    <w:rsid w:val="7295644D"/>
    <w:rsid w:val="73FD6130"/>
    <w:rsid w:val="746F1DA5"/>
    <w:rsid w:val="74FF415D"/>
    <w:rsid w:val="7590605C"/>
    <w:rsid w:val="75A51D7A"/>
    <w:rsid w:val="75EC750B"/>
    <w:rsid w:val="76465F91"/>
    <w:rsid w:val="76943AE5"/>
    <w:rsid w:val="76B52833"/>
    <w:rsid w:val="77B22926"/>
    <w:rsid w:val="77CD482C"/>
    <w:rsid w:val="782C7B34"/>
    <w:rsid w:val="78454752"/>
    <w:rsid w:val="78AE3180"/>
    <w:rsid w:val="78B0166E"/>
    <w:rsid w:val="78F66FE4"/>
    <w:rsid w:val="79073835"/>
    <w:rsid w:val="790A2702"/>
    <w:rsid w:val="795051C3"/>
    <w:rsid w:val="797D3399"/>
    <w:rsid w:val="79836945"/>
    <w:rsid w:val="79A5418B"/>
    <w:rsid w:val="79F160BD"/>
    <w:rsid w:val="79FD2E0A"/>
    <w:rsid w:val="79FF36AB"/>
    <w:rsid w:val="7A2A0238"/>
    <w:rsid w:val="7A9327C9"/>
    <w:rsid w:val="7AF625DE"/>
    <w:rsid w:val="7B18060D"/>
    <w:rsid w:val="7B701F7E"/>
    <w:rsid w:val="7BC938EC"/>
    <w:rsid w:val="7BF7A8F0"/>
    <w:rsid w:val="7C446982"/>
    <w:rsid w:val="7D1234B4"/>
    <w:rsid w:val="7D4E2F8F"/>
    <w:rsid w:val="7D7F5362"/>
    <w:rsid w:val="7D80447E"/>
    <w:rsid w:val="7D96066F"/>
    <w:rsid w:val="7DBC080E"/>
    <w:rsid w:val="7E804820"/>
    <w:rsid w:val="7E9E1DC8"/>
    <w:rsid w:val="7EEF7C44"/>
    <w:rsid w:val="7F392B36"/>
    <w:rsid w:val="7F705D37"/>
    <w:rsid w:val="7F824394"/>
    <w:rsid w:val="7FBA02A2"/>
    <w:rsid w:val="FFFE43E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9"/>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autoRedefine/>
    <w:semiHidden/>
    <w:unhideWhenUsed/>
    <w:qFormat/>
    <w:uiPriority w:val="99"/>
    <w:pPr>
      <w:jc w:val="left"/>
    </w:pPr>
  </w:style>
  <w:style w:type="paragraph" w:styleId="5">
    <w:name w:val="Body Text"/>
    <w:basedOn w:val="1"/>
    <w:qFormat/>
    <w:uiPriority w:val="0"/>
    <w:pPr>
      <w:spacing w:after="120"/>
    </w:pPr>
  </w:style>
  <w:style w:type="paragraph" w:styleId="6">
    <w:name w:val="Plain Text"/>
    <w:basedOn w:val="1"/>
    <w:link w:val="18"/>
    <w:autoRedefine/>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7">
    <w:name w:val="Date"/>
    <w:basedOn w:val="1"/>
    <w:next w:val="1"/>
    <w:link w:val="19"/>
    <w:autoRedefine/>
    <w:qFormat/>
    <w:uiPriority w:val="0"/>
    <w:pPr>
      <w:ind w:left="100" w:leftChars="2500"/>
    </w:pPr>
    <w:rPr>
      <w:rFonts w:ascii="仿宋_GB2312" w:eastAsia="仿宋_GB2312"/>
      <w:b/>
      <w:sz w:val="36"/>
      <w:szCs w:val="36"/>
    </w:rPr>
  </w:style>
  <w:style w:type="paragraph" w:styleId="8">
    <w:name w:val="Balloon Text"/>
    <w:basedOn w:val="1"/>
    <w:link w:val="23"/>
    <w:autoRedefine/>
    <w:semiHidden/>
    <w:unhideWhenUsed/>
    <w:qFormat/>
    <w:uiPriority w:val="99"/>
    <w:rPr>
      <w:sz w:val="18"/>
      <w:szCs w:val="18"/>
    </w:rPr>
  </w:style>
  <w:style w:type="paragraph" w:styleId="9">
    <w:name w:val="footer"/>
    <w:basedOn w:val="1"/>
    <w:link w:val="20"/>
    <w:autoRedefine/>
    <w:qFormat/>
    <w:uiPriority w:val="0"/>
    <w:pPr>
      <w:tabs>
        <w:tab w:val="center" w:pos="4153"/>
        <w:tab w:val="right" w:pos="8306"/>
      </w:tabs>
      <w:snapToGrid w:val="0"/>
      <w:jc w:val="left"/>
    </w:pPr>
    <w:rPr>
      <w:sz w:val="18"/>
      <w:szCs w:val="18"/>
    </w:rPr>
  </w:style>
  <w:style w:type="paragraph" w:styleId="10">
    <w:name w:val="header"/>
    <w:basedOn w:val="1"/>
    <w:link w:val="24"/>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widowControl/>
      <w:spacing w:before="100" w:beforeAutospacing="1" w:after="100" w:afterAutospacing="1"/>
      <w:jc w:val="left"/>
    </w:pPr>
    <w:rPr>
      <w:rFonts w:ascii="宋体" w:hAnsi="宋体"/>
      <w:kern w:val="0"/>
      <w:sz w:val="24"/>
    </w:rPr>
  </w:style>
  <w:style w:type="paragraph" w:styleId="12">
    <w:name w:val="Body Text First Indent"/>
    <w:basedOn w:val="5"/>
    <w:qFormat/>
    <w:uiPriority w:val="0"/>
    <w:pPr>
      <w:tabs>
        <w:tab w:val="left" w:pos="482"/>
        <w:tab w:val="left" w:pos="2183"/>
        <w:tab w:val="left" w:pos="3884"/>
        <w:tab w:val="left" w:pos="5585"/>
      </w:tabs>
      <w:adjustRightInd w:val="0"/>
      <w:spacing w:after="0"/>
      <w:ind w:firstLine="482"/>
      <w:textAlignment w:val="baseline"/>
    </w:pPr>
    <w:rPr>
      <w:kern w:val="0"/>
      <w:sz w:val="24"/>
      <w:szCs w:val="20"/>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autoRedefine/>
    <w:qFormat/>
    <w:uiPriority w:val="0"/>
  </w:style>
  <w:style w:type="character" w:styleId="17">
    <w:name w:val="Hyperlink"/>
    <w:autoRedefine/>
    <w:qFormat/>
    <w:uiPriority w:val="0"/>
    <w:rPr>
      <w:rFonts w:eastAsia="仿宋_GB2312"/>
      <w:bCs/>
    </w:rPr>
  </w:style>
  <w:style w:type="character" w:customStyle="1" w:styleId="18">
    <w:name w:val="纯文本 Char"/>
    <w:basedOn w:val="15"/>
    <w:link w:val="6"/>
    <w:autoRedefine/>
    <w:qFormat/>
    <w:uiPriority w:val="0"/>
    <w:rPr>
      <w:rFonts w:ascii="宋体" w:hAnsi="Courier New" w:eastAsia="宋体" w:cs="Times New Roman"/>
      <w:kern w:val="0"/>
      <w:szCs w:val="20"/>
    </w:rPr>
  </w:style>
  <w:style w:type="character" w:customStyle="1" w:styleId="19">
    <w:name w:val="日期 Char"/>
    <w:basedOn w:val="15"/>
    <w:link w:val="7"/>
    <w:autoRedefine/>
    <w:qFormat/>
    <w:uiPriority w:val="0"/>
    <w:rPr>
      <w:rFonts w:ascii="仿宋_GB2312" w:hAnsi="Times New Roman" w:eastAsia="仿宋_GB2312" w:cs="Times New Roman"/>
      <w:b/>
      <w:sz w:val="36"/>
      <w:szCs w:val="36"/>
    </w:rPr>
  </w:style>
  <w:style w:type="character" w:customStyle="1" w:styleId="20">
    <w:name w:val="页脚 Char"/>
    <w:basedOn w:val="15"/>
    <w:link w:val="9"/>
    <w:autoRedefine/>
    <w:qFormat/>
    <w:uiPriority w:val="0"/>
    <w:rPr>
      <w:rFonts w:ascii="Times New Roman" w:hAnsi="Times New Roman" w:eastAsia="宋体" w:cs="Times New Roman"/>
      <w:sz w:val="18"/>
      <w:szCs w:val="18"/>
    </w:rPr>
  </w:style>
  <w:style w:type="character" w:customStyle="1" w:styleId="21">
    <w:name w:val="large1"/>
    <w:autoRedefine/>
    <w:qFormat/>
    <w:uiPriority w:val="0"/>
    <w:rPr>
      <w:rFonts w:hint="eastAsia" w:ascii="宋体" w:hAnsi="宋体" w:eastAsia="宋体"/>
      <w:sz w:val="21"/>
      <w:szCs w:val="21"/>
    </w:rPr>
  </w:style>
  <w:style w:type="character" w:customStyle="1" w:styleId="22">
    <w:name w:val="NormalCharacter"/>
    <w:autoRedefine/>
    <w:semiHidden/>
    <w:qFormat/>
    <w:uiPriority w:val="0"/>
  </w:style>
  <w:style w:type="character" w:customStyle="1" w:styleId="23">
    <w:name w:val="批注框文本 Char"/>
    <w:basedOn w:val="15"/>
    <w:link w:val="8"/>
    <w:autoRedefine/>
    <w:semiHidden/>
    <w:qFormat/>
    <w:uiPriority w:val="99"/>
    <w:rPr>
      <w:rFonts w:ascii="Times New Roman" w:hAnsi="Times New Roman" w:eastAsia="宋体" w:cs="Times New Roman"/>
      <w:sz w:val="18"/>
      <w:szCs w:val="18"/>
    </w:rPr>
  </w:style>
  <w:style w:type="character" w:customStyle="1" w:styleId="24">
    <w:name w:val="页眉 Char"/>
    <w:basedOn w:val="15"/>
    <w:link w:val="10"/>
    <w:autoRedefine/>
    <w:semiHidden/>
    <w:qFormat/>
    <w:uiPriority w:val="99"/>
    <w:rPr>
      <w:rFonts w:ascii="Times New Roman" w:hAnsi="Times New Roman" w:eastAsia="宋体" w:cs="Times New Roman"/>
      <w:sz w:val="18"/>
      <w:szCs w:val="18"/>
    </w:rPr>
  </w:style>
  <w:style w:type="table" w:customStyle="1" w:styleId="25">
    <w:name w:val="Table Normal"/>
    <w:autoRedefine/>
    <w:semiHidden/>
    <w:unhideWhenUsed/>
    <w:qFormat/>
    <w:uiPriority w:val="0"/>
    <w:tblPr>
      <w:tblCellMar>
        <w:top w:w="0" w:type="dxa"/>
        <w:left w:w="0" w:type="dxa"/>
        <w:bottom w:w="0" w:type="dxa"/>
        <w:right w:w="0" w:type="dxa"/>
      </w:tblCellMar>
    </w:tblPr>
  </w:style>
  <w:style w:type="paragraph" w:styleId="26">
    <w:name w:val="List Paragraph"/>
    <w:basedOn w:val="1"/>
    <w:autoRedefine/>
    <w:qFormat/>
    <w:uiPriority w:val="34"/>
    <w:pPr>
      <w:ind w:firstLine="420" w:firstLineChars="200"/>
    </w:pPr>
    <w:rPr>
      <w:rFonts w:ascii="Calibri" w:hAnsi="Calibri"/>
      <w:szCs w:val="22"/>
    </w:rPr>
  </w:style>
  <w:style w:type="character" w:customStyle="1" w:styleId="27">
    <w:name w:val="font11"/>
    <w:basedOn w:val="15"/>
    <w:autoRedefine/>
    <w:qFormat/>
    <w:uiPriority w:val="0"/>
    <w:rPr>
      <w:rFonts w:hint="eastAsia" w:ascii="宋体" w:hAnsi="宋体" w:eastAsia="宋体" w:cs="宋体"/>
      <w:color w:val="000000"/>
      <w:sz w:val="21"/>
      <w:szCs w:val="21"/>
      <w:u w:val="none"/>
    </w:rPr>
  </w:style>
  <w:style w:type="character" w:customStyle="1" w:styleId="28">
    <w:name w:val="font21"/>
    <w:basedOn w:val="15"/>
    <w:autoRedefine/>
    <w:qFormat/>
    <w:uiPriority w:val="0"/>
    <w:rPr>
      <w:rFonts w:hint="eastAsia" w:ascii="宋体" w:hAnsi="宋体" w:eastAsia="宋体" w:cs="宋体"/>
      <w:b/>
      <w:bCs/>
      <w:color w:val="000000"/>
      <w:sz w:val="21"/>
      <w:szCs w:val="21"/>
      <w:u w:val="none"/>
    </w:rPr>
  </w:style>
  <w:style w:type="paragraph" w:customStyle="1" w:styleId="29">
    <w:name w:val="WPSOffice手动目录 1"/>
    <w:qFormat/>
    <w:uiPriority w:val="0"/>
    <w:pPr>
      <w:ind w:leftChars="0"/>
    </w:pPr>
    <w:rPr>
      <w:rFonts w:ascii="Times New Roman" w:hAnsi="Times New Roman" w:eastAsia="宋体" w:cs="Times New Roman"/>
      <w:sz w:val="20"/>
      <w:szCs w:val="20"/>
    </w:rPr>
  </w:style>
  <w:style w:type="paragraph" w:customStyle="1" w:styleId="3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9889</Words>
  <Characters>10421</Characters>
  <Lines>69</Lines>
  <Paragraphs>19</Paragraphs>
  <TotalTime>35</TotalTime>
  <ScaleCrop>false</ScaleCrop>
  <LinksUpToDate>false</LinksUpToDate>
  <CharactersWithSpaces>10569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2022-02-26T00:03:00Z</dcterms:created>
  <dc:creator>lyy</dc:creator>
  <cp:lastModifiedBy>随叶</cp:lastModifiedBy>
  <cp:lastPrinted>2022-06-07T01:03:00Z</cp:lastPrinted>
  <dcterms:modified xsi:type="dcterms:W3CDTF">2024-08-19T05:58:05Z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242483E63E36474DAB09081E3D345467_13</vt:lpwstr>
  </property>
</Properties>
</file>