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0FE231">
      <w:pPr>
        <w:rPr>
          <w:rFonts w:ascii="新宋体" w:hAnsi="新宋体" w:eastAsia="新宋体" w:cs="新宋体"/>
          <w:b/>
          <w:bCs/>
          <w:spacing w:val="30"/>
          <w:sz w:val="56"/>
          <w:szCs w:val="56"/>
        </w:rPr>
      </w:pPr>
    </w:p>
    <w:p w14:paraId="22703E11">
      <w:pPr>
        <w:jc w:val="center"/>
        <w:rPr>
          <w:rFonts w:ascii="新宋体" w:hAnsi="新宋体" w:eastAsia="新宋体"/>
          <w:b/>
          <w:bCs/>
          <w:spacing w:val="140"/>
          <w:sz w:val="72"/>
        </w:rPr>
      </w:pPr>
      <w:r>
        <w:rPr>
          <w:rFonts w:hint="eastAsia" w:ascii="新宋体" w:hAnsi="新宋体" w:eastAsia="新宋体" w:cs="新宋体"/>
          <w:b/>
          <w:bCs/>
          <w:spacing w:val="30"/>
          <w:sz w:val="56"/>
          <w:szCs w:val="56"/>
        </w:rPr>
        <w:t>温 州 市 第 七 人 民 医 院</w:t>
      </w:r>
    </w:p>
    <w:p w14:paraId="2962A730">
      <w:pPr>
        <w:adjustRightInd w:val="0"/>
        <w:snapToGrid w:val="0"/>
        <w:spacing w:line="480" w:lineRule="auto"/>
        <w:ind w:right="361"/>
        <w:rPr>
          <w:rFonts w:ascii="新宋体" w:hAnsi="新宋体" w:eastAsia="新宋体"/>
          <w:b/>
          <w:bCs/>
          <w:sz w:val="84"/>
          <w:szCs w:val="84"/>
        </w:rPr>
      </w:pPr>
    </w:p>
    <w:p w14:paraId="41BFF21B">
      <w:pPr>
        <w:adjustRightInd w:val="0"/>
        <w:snapToGrid w:val="0"/>
        <w:spacing w:line="480" w:lineRule="auto"/>
        <w:ind w:right="361"/>
        <w:jc w:val="center"/>
        <w:rPr>
          <w:rFonts w:ascii="新宋体" w:hAnsi="新宋体" w:eastAsia="新宋体"/>
          <w:sz w:val="84"/>
          <w:szCs w:val="84"/>
        </w:rPr>
      </w:pPr>
      <w:r>
        <w:rPr>
          <w:rFonts w:hint="eastAsia" w:ascii="新宋体" w:hAnsi="新宋体" w:eastAsia="新宋体"/>
          <w:b/>
          <w:bCs/>
          <w:sz w:val="84"/>
          <w:szCs w:val="84"/>
        </w:rPr>
        <w:t>比 选 文 件</w:t>
      </w:r>
    </w:p>
    <w:p w14:paraId="0DDFD44C">
      <w:pPr>
        <w:ind w:firstLine="1140" w:firstLineChars="300"/>
        <w:rPr>
          <w:rFonts w:ascii="新宋体" w:hAnsi="新宋体" w:eastAsia="新宋体"/>
          <w:spacing w:val="40"/>
          <w:sz w:val="30"/>
          <w:szCs w:val="30"/>
        </w:rPr>
      </w:pPr>
    </w:p>
    <w:p w14:paraId="14353D7C">
      <w:pPr>
        <w:ind w:firstLine="1140" w:firstLineChars="300"/>
        <w:rPr>
          <w:rFonts w:ascii="新宋体" w:hAnsi="新宋体" w:eastAsia="新宋体"/>
          <w:spacing w:val="40"/>
          <w:sz w:val="30"/>
          <w:szCs w:val="30"/>
        </w:rPr>
      </w:pPr>
    </w:p>
    <w:p w14:paraId="17DB3382">
      <w:pPr>
        <w:ind w:firstLine="1140" w:firstLineChars="300"/>
        <w:rPr>
          <w:rFonts w:ascii="新宋体" w:hAnsi="新宋体" w:eastAsia="新宋体"/>
          <w:spacing w:val="40"/>
          <w:sz w:val="30"/>
          <w:szCs w:val="30"/>
        </w:rPr>
      </w:pPr>
    </w:p>
    <w:p w14:paraId="436D8F7B">
      <w:pPr>
        <w:adjustRightInd w:val="0"/>
        <w:snapToGrid w:val="0"/>
        <w:spacing w:line="720" w:lineRule="auto"/>
        <w:ind w:firstLine="2026" w:firstLineChars="505"/>
        <w:rPr>
          <w:rFonts w:ascii="宋体" w:hAnsi="宋体" w:cs="宋体"/>
          <w:b/>
          <w:bCs/>
          <w:spacing w:val="40"/>
          <w:sz w:val="32"/>
          <w:szCs w:val="32"/>
          <w:highlight w:val="yellow"/>
        </w:rPr>
      </w:pPr>
      <w:r>
        <w:rPr>
          <w:rFonts w:hint="eastAsia" w:ascii="宋体" w:hAnsi="宋体" w:cs="宋体"/>
          <w:b/>
          <w:bCs/>
          <w:spacing w:val="40"/>
          <w:sz w:val="32"/>
          <w:szCs w:val="32"/>
        </w:rPr>
        <w:t>项目名称：</w:t>
      </w:r>
      <w:r>
        <w:rPr>
          <w:rFonts w:hint="eastAsia" w:ascii="宋体" w:hAnsi="宋体" w:cs="宋体"/>
          <w:b/>
          <w:bCs/>
          <w:color w:val="000000"/>
          <w:kern w:val="0"/>
          <w:sz w:val="32"/>
          <w:szCs w:val="32"/>
        </w:rPr>
        <w:t>UPS 电源、精密空调维保服务项目</w:t>
      </w:r>
    </w:p>
    <w:p w14:paraId="089AD347">
      <w:pPr>
        <w:adjustRightInd w:val="0"/>
        <w:snapToGrid w:val="0"/>
        <w:spacing w:line="720" w:lineRule="auto"/>
        <w:ind w:firstLine="2026" w:firstLineChars="505"/>
        <w:rPr>
          <w:rFonts w:ascii="宋体" w:hAnsi="宋体" w:cs="宋体"/>
          <w:b/>
          <w:bCs/>
          <w:sz w:val="32"/>
          <w:szCs w:val="32"/>
        </w:rPr>
      </w:pPr>
      <w:r>
        <w:rPr>
          <w:rFonts w:hint="eastAsia" w:ascii="宋体" w:hAnsi="宋体" w:cs="宋体"/>
          <w:b/>
          <w:bCs/>
          <w:spacing w:val="40"/>
          <w:sz w:val="32"/>
          <w:szCs w:val="32"/>
        </w:rPr>
        <w:t>采购方式：</w:t>
      </w:r>
      <w:r>
        <w:rPr>
          <w:rFonts w:hint="eastAsia" w:ascii="宋体" w:hAnsi="宋体" w:cs="宋体"/>
          <w:b/>
          <w:bCs/>
          <w:color w:val="000000"/>
          <w:kern w:val="0"/>
          <w:sz w:val="32"/>
          <w:szCs w:val="32"/>
        </w:rPr>
        <w:t>公开比选</w:t>
      </w:r>
    </w:p>
    <w:p w14:paraId="3EFEB105">
      <w:pPr>
        <w:adjustRightInd w:val="0"/>
        <w:snapToGrid w:val="0"/>
        <w:spacing w:line="720" w:lineRule="auto"/>
        <w:ind w:firstLine="2026" w:firstLineChars="505"/>
        <w:rPr>
          <w:rFonts w:ascii="宋体" w:hAnsi="宋体" w:cs="宋体"/>
          <w:b/>
          <w:bCs/>
          <w:spacing w:val="30"/>
          <w:sz w:val="32"/>
          <w:szCs w:val="32"/>
        </w:rPr>
      </w:pPr>
      <w:r>
        <w:rPr>
          <w:rFonts w:hint="eastAsia" w:ascii="宋体" w:hAnsi="宋体" w:cs="宋体"/>
          <w:b/>
          <w:bCs/>
          <w:spacing w:val="40"/>
          <w:sz w:val="32"/>
          <w:szCs w:val="32"/>
        </w:rPr>
        <w:t>招 标 人：</w:t>
      </w:r>
      <w:r>
        <w:rPr>
          <w:rFonts w:hint="eastAsia" w:ascii="宋体" w:hAnsi="宋体" w:cs="宋体"/>
          <w:b/>
          <w:bCs/>
          <w:spacing w:val="30"/>
          <w:sz w:val="32"/>
          <w:szCs w:val="32"/>
        </w:rPr>
        <w:t>温州市第七人民医院</w:t>
      </w:r>
    </w:p>
    <w:p w14:paraId="3C9D0A33">
      <w:pPr>
        <w:adjustRightInd w:val="0"/>
        <w:snapToGrid w:val="0"/>
        <w:spacing w:line="720" w:lineRule="auto"/>
        <w:ind w:firstLine="2026" w:firstLineChars="505"/>
        <w:rPr>
          <w:rFonts w:ascii="新宋体" w:hAnsi="新宋体" w:eastAsia="新宋体"/>
          <w:b/>
          <w:bCs/>
          <w:spacing w:val="40"/>
          <w:sz w:val="32"/>
          <w:szCs w:val="28"/>
        </w:rPr>
      </w:pPr>
      <w:r>
        <w:rPr>
          <w:rFonts w:hint="eastAsia" w:ascii="宋体" w:hAnsi="宋体" w:cs="宋体"/>
          <w:b/>
          <w:bCs/>
          <w:spacing w:val="40"/>
          <w:sz w:val="32"/>
          <w:szCs w:val="32"/>
        </w:rPr>
        <w:t>采购日期：</w:t>
      </w:r>
      <w:r>
        <w:rPr>
          <w:rFonts w:hint="eastAsia" w:ascii="新宋体" w:hAnsi="新宋体" w:eastAsia="新宋体"/>
          <w:b/>
          <w:bCs/>
          <w:spacing w:val="40"/>
          <w:sz w:val="32"/>
          <w:szCs w:val="28"/>
        </w:rPr>
        <w:t>二〇二四年八月</w:t>
      </w:r>
    </w:p>
    <w:p w14:paraId="7CDE835C">
      <w:pPr>
        <w:adjustRightInd w:val="0"/>
        <w:snapToGrid w:val="0"/>
        <w:spacing w:line="720" w:lineRule="auto"/>
        <w:ind w:firstLine="1140" w:firstLineChars="300"/>
        <w:rPr>
          <w:rFonts w:ascii="宋体" w:hAnsi="宋体" w:cs="宋体"/>
          <w:spacing w:val="30"/>
          <w:sz w:val="32"/>
          <w:szCs w:val="32"/>
        </w:rPr>
      </w:pPr>
    </w:p>
    <w:p w14:paraId="767D0D88">
      <w:pPr>
        <w:adjustRightInd w:val="0"/>
        <w:snapToGrid w:val="0"/>
        <w:spacing w:line="720" w:lineRule="auto"/>
        <w:jc w:val="center"/>
        <w:rPr>
          <w:rFonts w:ascii="新宋体" w:hAnsi="新宋体" w:eastAsia="新宋体"/>
          <w:spacing w:val="40"/>
          <w:sz w:val="28"/>
        </w:rPr>
      </w:pPr>
      <w:r>
        <w:rPr>
          <w:rFonts w:hint="eastAsia" w:ascii="新宋体" w:hAnsi="新宋体" w:eastAsia="新宋体"/>
          <w:spacing w:val="30"/>
          <w:sz w:val="30"/>
        </w:rPr>
        <w:t xml:space="preserve"> </w:t>
      </w:r>
    </w:p>
    <w:p w14:paraId="1060F096">
      <w:pPr>
        <w:pStyle w:val="2"/>
        <w:numPr>
          <w:ilvl w:val="0"/>
          <w:numId w:val="0"/>
        </w:numPr>
        <w:rPr>
          <w:rFonts w:ascii="宋体" w:hAnsi="宋体" w:eastAsia="宋体" w:cs="宋体"/>
          <w:b w:val="0"/>
          <w:bCs/>
          <w:color w:val="000000"/>
          <w:sz w:val="36"/>
          <w:szCs w:val="21"/>
        </w:rPr>
      </w:pPr>
      <w:r>
        <w:rPr>
          <w:rFonts w:hint="eastAsia" w:ascii="宋体" w:hAnsi="宋体" w:eastAsia="宋体" w:cs="宋体"/>
          <w:b w:val="0"/>
          <w:bCs/>
          <w:color w:val="000000"/>
          <w:sz w:val="36"/>
          <w:szCs w:val="21"/>
        </w:rPr>
        <w:t>招标公告</w:t>
      </w:r>
    </w:p>
    <w:p w14:paraId="070F94F7">
      <w:pPr>
        <w:pStyle w:val="13"/>
        <w:shd w:val="clear" w:color="auto" w:fill="FFFFFF"/>
        <w:adjustRightInd w:val="0"/>
        <w:snapToGrid w:val="0"/>
        <w:spacing w:before="0" w:beforeAutospacing="0" w:after="0" w:afterAutospacing="0" w:line="360" w:lineRule="auto"/>
        <w:ind w:firstLine="480" w:firstLineChars="200"/>
        <w:jc w:val="both"/>
        <w:rPr>
          <w:color w:val="000000"/>
        </w:rPr>
      </w:pPr>
    </w:p>
    <w:p w14:paraId="32C32D49">
      <w:pPr>
        <w:pStyle w:val="13"/>
        <w:shd w:val="clear" w:color="auto" w:fill="FFFFFF"/>
        <w:adjustRightInd w:val="0"/>
        <w:snapToGrid w:val="0"/>
        <w:spacing w:before="0" w:beforeAutospacing="0" w:after="0" w:afterAutospacing="0" w:line="400" w:lineRule="exact"/>
        <w:ind w:firstLine="480" w:firstLineChars="200"/>
        <w:jc w:val="both"/>
        <w:rPr>
          <w:color w:val="000000"/>
        </w:rPr>
      </w:pPr>
      <w:r>
        <w:rPr>
          <w:rFonts w:hint="eastAsia"/>
          <w:color w:val="000000"/>
        </w:rPr>
        <w:t>现对温州市第七人民医院关于UPS 电源、精密空调维保服务项目 进行公开比选，我们诚恳地邀请有资质的单位参加投标，并请按比选文件的要求认真准备按时前来投标。</w:t>
      </w:r>
    </w:p>
    <w:p w14:paraId="649BD77A">
      <w:pPr>
        <w:pStyle w:val="13"/>
        <w:shd w:val="clear" w:color="auto" w:fill="FFFFFF"/>
        <w:adjustRightInd w:val="0"/>
        <w:snapToGrid w:val="0"/>
        <w:spacing w:before="0" w:beforeAutospacing="0" w:after="0" w:afterAutospacing="0" w:line="400" w:lineRule="exact"/>
        <w:ind w:firstLine="482" w:firstLineChars="200"/>
        <w:rPr>
          <w:b/>
          <w:bCs/>
          <w:color w:val="000000"/>
        </w:rPr>
      </w:pPr>
      <w:r>
        <w:rPr>
          <w:rFonts w:hint="eastAsia"/>
          <w:b/>
          <w:bCs/>
          <w:color w:val="000000"/>
        </w:rPr>
        <w:t>一、项目基本情况</w:t>
      </w:r>
    </w:p>
    <w:p w14:paraId="50515CE5">
      <w:pPr>
        <w:pStyle w:val="13"/>
        <w:shd w:val="clear" w:color="auto" w:fill="FFFFFF"/>
        <w:adjustRightInd w:val="0"/>
        <w:snapToGrid w:val="0"/>
        <w:spacing w:before="0" w:beforeAutospacing="0" w:after="0" w:afterAutospacing="0" w:line="400" w:lineRule="exact"/>
        <w:ind w:firstLine="480" w:firstLineChars="200"/>
        <w:jc w:val="both"/>
        <w:rPr>
          <w:color w:val="000000"/>
        </w:rPr>
      </w:pPr>
      <w:r>
        <w:rPr>
          <w:rFonts w:hint="eastAsia"/>
          <w:color w:val="000000"/>
        </w:rPr>
        <w:t xml:space="preserve">项目名称：  UPS 电源、精密空调维保服务项目    </w:t>
      </w:r>
    </w:p>
    <w:p w14:paraId="65A33B94">
      <w:pPr>
        <w:pStyle w:val="13"/>
        <w:shd w:val="clear" w:color="auto" w:fill="FFFFFF"/>
        <w:adjustRightInd w:val="0"/>
        <w:snapToGrid w:val="0"/>
        <w:spacing w:before="0" w:beforeAutospacing="0" w:after="0" w:afterAutospacing="0" w:line="400" w:lineRule="exact"/>
        <w:ind w:firstLine="480" w:firstLineChars="200"/>
        <w:jc w:val="both"/>
        <w:rPr>
          <w:rFonts w:asciiTheme="majorEastAsia" w:hAnsiTheme="majorEastAsia" w:eastAsiaTheme="majorEastAsia" w:cstheme="majorEastAsia"/>
        </w:rPr>
      </w:pPr>
      <w:r>
        <w:rPr>
          <w:rFonts w:hint="eastAsia" w:asciiTheme="majorEastAsia" w:hAnsiTheme="majorEastAsia" w:eastAsiaTheme="majorEastAsia" w:cstheme="majorEastAsia"/>
        </w:rPr>
        <w:t xml:space="preserve">预算金额：  50000元  </w:t>
      </w:r>
    </w:p>
    <w:p w14:paraId="1C34F0D0">
      <w:pPr>
        <w:pStyle w:val="13"/>
        <w:shd w:val="clear" w:color="auto" w:fill="FFFFFF"/>
        <w:adjustRightInd w:val="0"/>
        <w:snapToGrid w:val="0"/>
        <w:spacing w:before="0" w:beforeAutospacing="0" w:after="0" w:afterAutospacing="0" w:line="400" w:lineRule="exact"/>
        <w:ind w:firstLine="480" w:firstLineChars="200"/>
        <w:jc w:val="both"/>
        <w:rPr>
          <w:rFonts w:asciiTheme="majorEastAsia" w:hAnsiTheme="majorEastAsia" w:eastAsiaTheme="majorEastAsia" w:cstheme="majorEastAsia"/>
        </w:rPr>
      </w:pPr>
      <w:r>
        <w:rPr>
          <w:rFonts w:hint="eastAsia"/>
        </w:rPr>
        <w:t>服务期限：  1年</w:t>
      </w:r>
    </w:p>
    <w:p w14:paraId="53D37985">
      <w:pPr>
        <w:pStyle w:val="13"/>
        <w:shd w:val="clear" w:color="auto" w:fill="FFFFFF"/>
        <w:adjustRightInd w:val="0"/>
        <w:snapToGrid w:val="0"/>
        <w:spacing w:before="0" w:beforeAutospacing="0" w:after="0" w:afterAutospacing="0" w:line="400" w:lineRule="exact"/>
        <w:ind w:firstLine="480" w:firstLineChars="200"/>
        <w:jc w:val="both"/>
        <w:rPr>
          <w:color w:val="000000"/>
        </w:rPr>
      </w:pPr>
      <w:r>
        <w:rPr>
          <w:rFonts w:hint="eastAsia"/>
          <w:color w:val="000000"/>
        </w:rPr>
        <w:t>比选内容：详细内容见比选内容及要求</w:t>
      </w:r>
    </w:p>
    <w:p w14:paraId="4D1119F0">
      <w:pPr>
        <w:pStyle w:val="13"/>
        <w:shd w:val="clear" w:color="auto" w:fill="FFFFFF"/>
        <w:adjustRightInd w:val="0"/>
        <w:snapToGrid w:val="0"/>
        <w:spacing w:before="0" w:beforeAutospacing="0" w:after="0" w:afterAutospacing="0" w:line="400" w:lineRule="exact"/>
        <w:ind w:firstLine="482" w:firstLineChars="200"/>
        <w:rPr>
          <w:rStyle w:val="17"/>
          <w:color w:val="000000"/>
          <w:shd w:val="clear" w:color="auto" w:fill="FFFFFF"/>
        </w:rPr>
      </w:pPr>
      <w:r>
        <w:rPr>
          <w:rStyle w:val="17"/>
          <w:rFonts w:hint="eastAsia"/>
          <w:color w:val="000000"/>
          <w:shd w:val="clear" w:color="auto" w:fill="FFFFFF"/>
        </w:rPr>
        <w:t>投标人报价不得超过最高限价金额，否则当无效标处理。</w:t>
      </w:r>
    </w:p>
    <w:p w14:paraId="56F0CBAE">
      <w:pPr>
        <w:pStyle w:val="13"/>
        <w:shd w:val="clear" w:color="auto" w:fill="FFFFFF"/>
        <w:adjustRightInd w:val="0"/>
        <w:snapToGrid w:val="0"/>
        <w:spacing w:before="0" w:beforeAutospacing="0" w:after="0" w:afterAutospacing="0" w:line="400" w:lineRule="exact"/>
        <w:ind w:firstLine="482" w:firstLineChars="200"/>
        <w:rPr>
          <w:color w:val="000000"/>
        </w:rPr>
      </w:pPr>
      <w:r>
        <w:rPr>
          <w:rFonts w:hint="eastAsia"/>
          <w:b/>
          <w:bCs/>
          <w:color w:val="000000"/>
        </w:rPr>
        <w:t>二、</w:t>
      </w:r>
      <w:r>
        <w:rPr>
          <w:rFonts w:hint="eastAsia"/>
          <w:color w:val="000000"/>
        </w:rPr>
        <w:t>申请人资格要求：</w:t>
      </w:r>
    </w:p>
    <w:p w14:paraId="0FE82BF8">
      <w:pPr>
        <w:pStyle w:val="13"/>
        <w:shd w:val="clear" w:color="auto" w:fill="FFFFFF"/>
        <w:adjustRightInd w:val="0"/>
        <w:snapToGrid w:val="0"/>
        <w:spacing w:before="0" w:beforeAutospacing="0" w:after="0" w:afterAutospacing="0" w:line="400" w:lineRule="exact"/>
        <w:ind w:firstLine="480" w:firstLineChars="200"/>
        <w:rPr>
          <w:color w:val="000000"/>
        </w:rPr>
      </w:pPr>
      <w:r>
        <w:rPr>
          <w:rFonts w:hint="eastAsia"/>
          <w:color w:val="000000"/>
          <w:shd w:val="clear" w:color="auto" w:fill="FFFFFF"/>
        </w:rPr>
        <w:t>1、符合《中华人民共和国政府采购法》第二十二条的规定：</w:t>
      </w:r>
    </w:p>
    <w:p w14:paraId="44B0D744">
      <w:pPr>
        <w:pStyle w:val="13"/>
        <w:shd w:val="clear" w:color="auto" w:fill="FFFFFF"/>
        <w:adjustRightInd w:val="0"/>
        <w:snapToGrid w:val="0"/>
        <w:spacing w:before="0" w:beforeAutospacing="0" w:after="0" w:afterAutospacing="0" w:line="400" w:lineRule="exact"/>
        <w:ind w:firstLine="480" w:firstLineChars="200"/>
        <w:rPr>
          <w:color w:val="000000"/>
          <w:shd w:val="clear" w:color="auto" w:fill="FFFFFF"/>
        </w:rPr>
      </w:pPr>
      <w:r>
        <w:rPr>
          <w:rFonts w:hint="eastAsia"/>
          <w:color w:val="000000"/>
          <w:shd w:val="clear" w:color="auto" w:fill="FFFFFF"/>
        </w:rPr>
        <w:t>（1）具有独立承担民事责任的能力；</w:t>
      </w:r>
    </w:p>
    <w:p w14:paraId="56DD72E7">
      <w:pPr>
        <w:pStyle w:val="13"/>
        <w:shd w:val="clear" w:color="auto" w:fill="FFFFFF"/>
        <w:adjustRightInd w:val="0"/>
        <w:snapToGrid w:val="0"/>
        <w:spacing w:before="0" w:beforeAutospacing="0" w:after="0" w:afterAutospacing="0" w:line="400" w:lineRule="exact"/>
        <w:ind w:firstLine="480" w:firstLineChars="200"/>
        <w:rPr>
          <w:color w:val="000000"/>
          <w:shd w:val="clear" w:color="auto" w:fill="FFFFFF"/>
        </w:rPr>
      </w:pPr>
      <w:r>
        <w:rPr>
          <w:rFonts w:hint="eastAsia"/>
          <w:color w:val="000000"/>
          <w:shd w:val="clear" w:color="auto" w:fill="FFFFFF"/>
        </w:rPr>
        <w:t>（2）法定代表人授权书及身份证复印件、投标人代表有效身份证件</w:t>
      </w:r>
      <w:r>
        <w:rPr>
          <w:rFonts w:hint="eastAsia"/>
          <w:b/>
          <w:bCs/>
          <w:color w:val="000000"/>
          <w:shd w:val="clear" w:color="auto" w:fill="FFFFFF"/>
        </w:rPr>
        <w:t>原件及复印件</w:t>
      </w:r>
      <w:r>
        <w:rPr>
          <w:rFonts w:hint="eastAsia"/>
          <w:color w:val="000000"/>
          <w:shd w:val="clear" w:color="auto" w:fill="FFFFFF"/>
        </w:rPr>
        <w:t>、企业营业执照复印件（以上均需加盖公章）；</w:t>
      </w:r>
      <w:r>
        <w:rPr>
          <w:rFonts w:hint="eastAsia"/>
          <w:color w:val="000000"/>
        </w:rPr>
        <w:t>（</w:t>
      </w:r>
      <w:r>
        <w:rPr>
          <w:rFonts w:hint="eastAsia"/>
          <w:b/>
          <w:bCs/>
          <w:color w:val="000000"/>
        </w:rPr>
        <w:t>投标文件递交时单独提供，现场查验</w:t>
      </w:r>
      <w:r>
        <w:rPr>
          <w:rFonts w:hint="eastAsia"/>
          <w:color w:val="000000"/>
        </w:rPr>
        <w:t>）</w:t>
      </w:r>
    </w:p>
    <w:p w14:paraId="215C5A63">
      <w:pPr>
        <w:pStyle w:val="13"/>
        <w:shd w:val="clear" w:color="auto" w:fill="FFFFFF"/>
        <w:adjustRightInd w:val="0"/>
        <w:snapToGrid w:val="0"/>
        <w:spacing w:before="0" w:beforeAutospacing="0" w:after="0" w:afterAutospacing="0" w:line="400" w:lineRule="exact"/>
        <w:ind w:firstLine="480" w:firstLineChars="200"/>
        <w:rPr>
          <w:color w:val="000000"/>
          <w:shd w:val="clear" w:color="auto" w:fill="FFFFFF"/>
        </w:rPr>
      </w:pPr>
      <w:r>
        <w:rPr>
          <w:rFonts w:hint="eastAsia"/>
          <w:color w:val="000000"/>
          <w:shd w:val="clear" w:color="auto" w:fill="FFFFFF"/>
        </w:rPr>
        <w:t>2.投标供应商必须是在中华人民共和国境内注册的具有法人资格的机构或其它组织，具有从事本项目的经营范围、资质和能力；</w:t>
      </w:r>
    </w:p>
    <w:p w14:paraId="6C99D1EF">
      <w:pPr>
        <w:pStyle w:val="13"/>
        <w:shd w:val="clear" w:color="auto" w:fill="FFFFFF"/>
        <w:adjustRightInd w:val="0"/>
        <w:snapToGrid w:val="0"/>
        <w:spacing w:before="0" w:beforeAutospacing="0" w:after="0" w:afterAutospacing="0" w:line="400" w:lineRule="exact"/>
        <w:ind w:firstLine="480" w:firstLineChars="200"/>
        <w:rPr>
          <w:color w:val="000000"/>
          <w:shd w:val="clear" w:color="auto" w:fill="FFFFFF"/>
        </w:rPr>
      </w:pPr>
      <w:r>
        <w:rPr>
          <w:rFonts w:hint="eastAsia"/>
          <w:color w:val="000000"/>
          <w:shd w:val="clear" w:color="auto" w:fill="FFFFFF"/>
        </w:rPr>
        <w:t>3.本项目不接受联合体投标，不允许转包和分包；</w:t>
      </w:r>
    </w:p>
    <w:p w14:paraId="0F330E9F">
      <w:pPr>
        <w:pStyle w:val="13"/>
        <w:shd w:val="clear" w:color="auto" w:fill="FFFFFF"/>
        <w:adjustRightInd w:val="0"/>
        <w:snapToGrid w:val="0"/>
        <w:spacing w:before="0" w:beforeAutospacing="0" w:after="0" w:afterAutospacing="0" w:line="400" w:lineRule="exact"/>
        <w:ind w:firstLine="480" w:firstLineChars="200"/>
        <w:rPr>
          <w:color w:val="000000"/>
          <w:shd w:val="clear" w:color="auto" w:fill="FFFFFF"/>
        </w:rPr>
      </w:pPr>
      <w:r>
        <w:rPr>
          <w:rFonts w:hint="eastAsia"/>
          <w:color w:val="000000"/>
          <w:shd w:val="clear" w:color="auto" w:fill="FFFFFF"/>
        </w:rPr>
        <w:t>三</w:t>
      </w:r>
      <w:r>
        <w:rPr>
          <w:color w:val="000000"/>
          <w:shd w:val="clear" w:color="auto" w:fill="FFFFFF"/>
        </w:rPr>
        <w:t>．报名时间、地点及注意事项：</w:t>
      </w:r>
    </w:p>
    <w:p w14:paraId="0307423A">
      <w:pPr>
        <w:pStyle w:val="13"/>
        <w:shd w:val="clear" w:color="auto" w:fill="FFFFFF"/>
        <w:adjustRightInd w:val="0"/>
        <w:snapToGrid w:val="0"/>
        <w:spacing w:before="0" w:beforeAutospacing="0" w:after="0" w:afterAutospacing="0" w:line="400" w:lineRule="exact"/>
        <w:ind w:firstLine="480" w:firstLineChars="200"/>
        <w:rPr>
          <w:color w:val="000000"/>
          <w:shd w:val="clear" w:color="auto" w:fill="FFFFFF"/>
        </w:rPr>
      </w:pPr>
      <w:r>
        <w:rPr>
          <w:color w:val="000000"/>
          <w:shd w:val="clear" w:color="auto" w:fill="FFFFFF"/>
        </w:rPr>
        <w:t>1．报名时间：2024年</w:t>
      </w:r>
      <w:r>
        <w:rPr>
          <w:rFonts w:hint="eastAsia"/>
          <w:color w:val="000000"/>
          <w:shd w:val="clear" w:color="auto" w:fill="FFFFFF"/>
        </w:rPr>
        <w:t>8</w:t>
      </w:r>
      <w:r>
        <w:rPr>
          <w:color w:val="000000"/>
          <w:shd w:val="clear" w:color="auto" w:fill="FFFFFF"/>
        </w:rPr>
        <w:t>月</w:t>
      </w:r>
      <w:r>
        <w:rPr>
          <w:rFonts w:hint="eastAsia"/>
          <w:color w:val="000000"/>
          <w:shd w:val="clear" w:color="auto" w:fill="FFFFFF"/>
          <w:lang w:val="en-US" w:eastAsia="zh-CN"/>
        </w:rPr>
        <w:t>2</w:t>
      </w:r>
      <w:r>
        <w:rPr>
          <w:rFonts w:hint="eastAsia"/>
          <w:color w:val="000000"/>
          <w:shd w:val="clear" w:color="auto" w:fill="FFFFFF"/>
        </w:rPr>
        <w:t>1</w:t>
      </w:r>
      <w:r>
        <w:rPr>
          <w:color w:val="000000"/>
          <w:shd w:val="clear" w:color="auto" w:fill="FFFFFF"/>
        </w:rPr>
        <w:t>日至2024年</w:t>
      </w:r>
      <w:r>
        <w:rPr>
          <w:rFonts w:hint="eastAsia"/>
          <w:color w:val="000000"/>
          <w:shd w:val="clear" w:color="auto" w:fill="FFFFFF"/>
        </w:rPr>
        <w:t>8</w:t>
      </w:r>
      <w:r>
        <w:rPr>
          <w:color w:val="000000"/>
          <w:shd w:val="clear" w:color="auto" w:fill="FFFFFF"/>
        </w:rPr>
        <w:t>月</w:t>
      </w:r>
      <w:r>
        <w:rPr>
          <w:rFonts w:hint="eastAsia"/>
          <w:color w:val="000000"/>
          <w:shd w:val="clear" w:color="auto" w:fill="FFFFFF"/>
          <w:lang w:val="en-US" w:eastAsia="zh-CN"/>
        </w:rPr>
        <w:t>28</w:t>
      </w:r>
      <w:r>
        <w:rPr>
          <w:color w:val="000000"/>
          <w:shd w:val="clear" w:color="auto" w:fill="FFFFFF"/>
        </w:rPr>
        <w:t>日</w:t>
      </w:r>
      <w:r>
        <w:rPr>
          <w:rFonts w:hint="eastAsia"/>
          <w:color w:val="000000"/>
          <w:shd w:val="clear" w:color="auto" w:fill="FFFFFF"/>
          <w:lang w:val="en-US" w:eastAsia="zh-CN"/>
        </w:rPr>
        <w:t>14</w:t>
      </w:r>
      <w:r>
        <w:rPr>
          <w:color w:val="000000"/>
          <w:shd w:val="clear" w:color="auto" w:fill="FFFFFF"/>
        </w:rPr>
        <w:t>:</w:t>
      </w:r>
      <w:r>
        <w:rPr>
          <w:rFonts w:hint="eastAsia"/>
          <w:color w:val="000000"/>
          <w:shd w:val="clear" w:color="auto" w:fill="FFFFFF"/>
          <w:lang w:val="en-US" w:eastAsia="zh-CN"/>
        </w:rPr>
        <w:t>0</w:t>
      </w:r>
      <w:r>
        <w:rPr>
          <w:color w:val="000000"/>
          <w:shd w:val="clear" w:color="auto" w:fill="FFFFFF"/>
        </w:rPr>
        <w:t>0时（上午：8:10-11:40；下午：1:00-4:30、双休日不接收）。</w:t>
      </w:r>
    </w:p>
    <w:p w14:paraId="594D15CF">
      <w:pPr>
        <w:pStyle w:val="13"/>
        <w:shd w:val="clear" w:color="auto" w:fill="FFFFFF"/>
        <w:adjustRightInd w:val="0"/>
        <w:snapToGrid w:val="0"/>
        <w:spacing w:before="0" w:beforeAutospacing="0" w:after="0" w:afterAutospacing="0" w:line="400" w:lineRule="exact"/>
        <w:ind w:firstLine="480" w:firstLineChars="200"/>
        <w:rPr>
          <w:color w:val="000000"/>
          <w:shd w:val="clear" w:color="auto" w:fill="FFFFFF"/>
        </w:rPr>
      </w:pPr>
      <w:r>
        <w:rPr>
          <w:color w:val="000000"/>
          <w:shd w:val="clear" w:color="auto" w:fill="FFFFFF"/>
        </w:rPr>
        <w:t>比选采购文件在线获取，不提供纸质版。</w:t>
      </w:r>
    </w:p>
    <w:p w14:paraId="66AEE854">
      <w:pPr>
        <w:pStyle w:val="13"/>
        <w:shd w:val="clear" w:color="auto" w:fill="FFFFFF"/>
        <w:adjustRightInd w:val="0"/>
        <w:snapToGrid w:val="0"/>
        <w:spacing w:before="0" w:beforeAutospacing="0" w:after="0" w:afterAutospacing="0" w:line="400" w:lineRule="exact"/>
        <w:ind w:firstLine="480" w:firstLineChars="200"/>
        <w:rPr>
          <w:color w:val="000000"/>
          <w:shd w:val="clear" w:color="auto" w:fill="FFFFFF"/>
        </w:rPr>
      </w:pPr>
      <w:r>
        <w:rPr>
          <w:color w:val="000000"/>
          <w:shd w:val="clear" w:color="auto" w:fill="FFFFFF"/>
        </w:rPr>
        <w:t>2．联系人：</w:t>
      </w:r>
      <w:r>
        <w:rPr>
          <w:rFonts w:hint="eastAsia"/>
          <w:color w:val="000000"/>
          <w:shd w:val="clear" w:color="auto" w:fill="FFFFFF"/>
        </w:rPr>
        <w:t>季老师</w:t>
      </w:r>
      <w:r>
        <w:rPr>
          <w:color w:val="000000"/>
          <w:shd w:val="clear" w:color="auto" w:fill="FFFFFF"/>
        </w:rPr>
        <w:t>      </w:t>
      </w:r>
    </w:p>
    <w:p w14:paraId="508382DF">
      <w:pPr>
        <w:pStyle w:val="13"/>
        <w:shd w:val="clear" w:color="auto" w:fill="FFFFFF"/>
        <w:adjustRightInd w:val="0"/>
        <w:snapToGrid w:val="0"/>
        <w:spacing w:before="0" w:beforeAutospacing="0" w:after="0" w:afterAutospacing="0" w:line="400" w:lineRule="exact"/>
        <w:ind w:firstLine="480" w:firstLineChars="200"/>
        <w:rPr>
          <w:color w:val="000000"/>
          <w:shd w:val="clear" w:color="auto" w:fill="FFFFFF"/>
        </w:rPr>
      </w:pPr>
      <w:r>
        <w:rPr>
          <w:color w:val="000000"/>
          <w:shd w:val="clear" w:color="auto" w:fill="FFFFFF"/>
        </w:rPr>
        <w:t>联系电话：0577-89870153</w:t>
      </w:r>
    </w:p>
    <w:p w14:paraId="1DF934EB">
      <w:pPr>
        <w:pStyle w:val="13"/>
        <w:shd w:val="clear" w:color="auto" w:fill="FFFFFF"/>
        <w:adjustRightInd w:val="0"/>
        <w:snapToGrid w:val="0"/>
        <w:spacing w:before="0" w:beforeAutospacing="0" w:after="0" w:afterAutospacing="0" w:line="400" w:lineRule="exact"/>
        <w:ind w:firstLine="480" w:firstLineChars="200"/>
        <w:rPr>
          <w:color w:val="000000"/>
        </w:rPr>
      </w:pPr>
      <w:r>
        <w:rPr>
          <w:rFonts w:hint="eastAsia"/>
          <w:color w:val="000000"/>
        </w:rPr>
        <w:t>四、投标文件递交截止时间：2024年8月</w:t>
      </w:r>
      <w:r>
        <w:rPr>
          <w:rFonts w:hint="eastAsia"/>
          <w:color w:val="000000"/>
          <w:lang w:val="en-US" w:eastAsia="zh-CN"/>
        </w:rPr>
        <w:t>28</w:t>
      </w:r>
      <w:r>
        <w:rPr>
          <w:rFonts w:hint="eastAsia"/>
          <w:color w:val="000000"/>
        </w:rPr>
        <w:t>日</w:t>
      </w:r>
      <w:r>
        <w:rPr>
          <w:rFonts w:hint="eastAsia"/>
          <w:color w:val="000000"/>
          <w:lang w:val="en-US" w:eastAsia="zh-CN"/>
        </w:rPr>
        <w:t>14</w:t>
      </w:r>
      <w:r>
        <w:rPr>
          <w:rFonts w:hint="eastAsia"/>
          <w:color w:val="000000"/>
        </w:rPr>
        <w:t>:</w:t>
      </w:r>
      <w:r>
        <w:rPr>
          <w:rFonts w:hint="eastAsia"/>
          <w:color w:val="000000"/>
          <w:lang w:val="en-US" w:eastAsia="zh-CN"/>
        </w:rPr>
        <w:t>0</w:t>
      </w:r>
      <w:r>
        <w:rPr>
          <w:rFonts w:hint="eastAsia"/>
          <w:color w:val="000000"/>
        </w:rPr>
        <w:t>0分整；</w:t>
      </w:r>
    </w:p>
    <w:p w14:paraId="658A0070">
      <w:pPr>
        <w:pStyle w:val="13"/>
        <w:shd w:val="clear" w:color="auto" w:fill="FFFFFF"/>
        <w:adjustRightInd w:val="0"/>
        <w:snapToGrid w:val="0"/>
        <w:spacing w:before="0" w:beforeAutospacing="0" w:after="0" w:afterAutospacing="0" w:line="400" w:lineRule="exact"/>
        <w:ind w:firstLine="480" w:firstLineChars="200"/>
        <w:textAlignment w:val="bottom"/>
        <w:rPr>
          <w:color w:val="000000"/>
        </w:rPr>
      </w:pPr>
      <w:r>
        <w:rPr>
          <w:rFonts w:hint="eastAsia"/>
          <w:color w:val="000000"/>
        </w:rPr>
        <w:t>  递交地点：温州市第七人民医院潘桥院区学士前路158号</w:t>
      </w:r>
    </w:p>
    <w:p w14:paraId="425DBF7B">
      <w:pPr>
        <w:pStyle w:val="13"/>
        <w:shd w:val="clear" w:color="auto" w:fill="FFFFFF"/>
        <w:adjustRightInd w:val="0"/>
        <w:snapToGrid w:val="0"/>
        <w:spacing w:before="0" w:beforeAutospacing="0" w:after="0" w:afterAutospacing="0" w:line="400" w:lineRule="exact"/>
        <w:ind w:firstLine="480" w:firstLineChars="200"/>
        <w:rPr>
          <w:color w:val="000000"/>
        </w:rPr>
      </w:pPr>
      <w:r>
        <w:rPr>
          <w:rFonts w:hint="eastAsia"/>
          <w:color w:val="000000"/>
        </w:rPr>
        <w:t>五、开标时间：2024年8月</w:t>
      </w:r>
      <w:r>
        <w:rPr>
          <w:rFonts w:hint="eastAsia"/>
          <w:color w:val="000000"/>
          <w:lang w:val="en-US" w:eastAsia="zh-CN"/>
        </w:rPr>
        <w:t>28</w:t>
      </w:r>
      <w:r>
        <w:rPr>
          <w:rFonts w:hint="eastAsia"/>
          <w:color w:val="000000"/>
        </w:rPr>
        <w:t>日</w:t>
      </w:r>
      <w:r>
        <w:rPr>
          <w:rFonts w:hint="eastAsia"/>
          <w:color w:val="000000"/>
          <w:lang w:val="en-US" w:eastAsia="zh-CN"/>
        </w:rPr>
        <w:t>14</w:t>
      </w:r>
      <w:r>
        <w:rPr>
          <w:rFonts w:hint="eastAsia"/>
          <w:color w:val="000000"/>
        </w:rPr>
        <w:t>:</w:t>
      </w:r>
      <w:r>
        <w:rPr>
          <w:rFonts w:hint="eastAsia"/>
          <w:color w:val="000000"/>
          <w:lang w:val="en-US" w:eastAsia="zh-CN"/>
        </w:rPr>
        <w:t>0</w:t>
      </w:r>
      <w:r>
        <w:rPr>
          <w:rFonts w:hint="eastAsia"/>
          <w:color w:val="000000"/>
        </w:rPr>
        <w:t>0分整；</w:t>
      </w:r>
    </w:p>
    <w:p w14:paraId="5F6EE5FB">
      <w:pPr>
        <w:pStyle w:val="13"/>
        <w:shd w:val="clear" w:color="auto" w:fill="FFFFFF"/>
        <w:adjustRightInd w:val="0"/>
        <w:snapToGrid w:val="0"/>
        <w:spacing w:before="0" w:beforeAutospacing="0" w:after="0" w:afterAutospacing="0" w:line="400" w:lineRule="exact"/>
        <w:ind w:firstLine="480" w:firstLineChars="200"/>
        <w:rPr>
          <w:color w:val="000000"/>
        </w:rPr>
      </w:pPr>
      <w:r>
        <w:rPr>
          <w:rFonts w:hint="eastAsia"/>
          <w:color w:val="000000"/>
        </w:rPr>
        <w:t>开标地点：温州市第七人民医院潘桥院区学士前路158号门诊楼4楼三号会议室</w:t>
      </w:r>
    </w:p>
    <w:p w14:paraId="5230F8F0">
      <w:pPr>
        <w:pStyle w:val="13"/>
        <w:shd w:val="clear" w:color="auto" w:fill="FFFFFF"/>
        <w:adjustRightInd w:val="0"/>
        <w:snapToGrid w:val="0"/>
        <w:spacing w:before="0" w:beforeAutospacing="0" w:after="0" w:afterAutospacing="0" w:line="400" w:lineRule="exact"/>
        <w:ind w:firstLine="480" w:firstLineChars="200"/>
        <w:rPr>
          <w:color w:val="000000"/>
        </w:rPr>
      </w:pPr>
      <w:r>
        <w:rPr>
          <w:rFonts w:hint="eastAsia"/>
          <w:color w:val="000000"/>
        </w:rPr>
        <w:t>六、招标人：温州市第七人民医院</w:t>
      </w:r>
    </w:p>
    <w:p w14:paraId="3B356368">
      <w:pPr>
        <w:pStyle w:val="13"/>
        <w:shd w:val="clear" w:color="auto" w:fill="FFFFFF"/>
        <w:adjustRightInd w:val="0"/>
        <w:snapToGrid w:val="0"/>
        <w:spacing w:before="0" w:beforeAutospacing="0" w:after="0" w:afterAutospacing="0" w:line="400" w:lineRule="exact"/>
        <w:ind w:firstLine="480" w:firstLineChars="200"/>
        <w:rPr>
          <w:color w:val="000000"/>
        </w:rPr>
      </w:pPr>
      <w:r>
        <w:rPr>
          <w:rFonts w:hint="eastAsia"/>
          <w:color w:val="000000"/>
        </w:rPr>
        <w:t>联系人： </w:t>
      </w:r>
      <w:r>
        <w:rPr>
          <w:rFonts w:hint="eastAsia"/>
          <w:color w:val="000000"/>
          <w:shd w:val="clear" w:color="auto" w:fill="FFFFFF"/>
        </w:rPr>
        <w:t>季老师</w:t>
      </w:r>
      <w:r>
        <w:rPr>
          <w:color w:val="000000"/>
          <w:shd w:val="clear" w:color="auto" w:fill="FFFFFF"/>
        </w:rPr>
        <w:t> </w:t>
      </w:r>
    </w:p>
    <w:p w14:paraId="1F39D3B0">
      <w:pPr>
        <w:pStyle w:val="13"/>
        <w:shd w:val="clear" w:color="auto" w:fill="FFFFFF"/>
        <w:adjustRightInd w:val="0"/>
        <w:snapToGrid w:val="0"/>
        <w:spacing w:before="0" w:beforeAutospacing="0" w:after="0" w:afterAutospacing="0" w:line="400" w:lineRule="exact"/>
        <w:ind w:firstLine="480" w:firstLineChars="200"/>
        <w:rPr>
          <w:color w:val="000000"/>
        </w:rPr>
      </w:pPr>
      <w:r>
        <w:rPr>
          <w:rFonts w:hint="eastAsia"/>
          <w:color w:val="000000"/>
        </w:rPr>
        <w:t>电话：  0577-89870153</w:t>
      </w:r>
    </w:p>
    <w:p w14:paraId="4B9276A7">
      <w:pPr>
        <w:pStyle w:val="13"/>
        <w:shd w:val="clear" w:color="auto" w:fill="FFFFFF"/>
        <w:adjustRightInd w:val="0"/>
        <w:snapToGrid w:val="0"/>
        <w:spacing w:before="0" w:beforeAutospacing="0" w:after="0" w:afterAutospacing="0" w:line="400" w:lineRule="exact"/>
        <w:ind w:firstLine="480" w:firstLineChars="200"/>
        <w:rPr>
          <w:color w:val="000000"/>
        </w:rPr>
      </w:pPr>
      <w:r>
        <w:rPr>
          <w:rFonts w:hint="eastAsia"/>
          <w:color w:val="000000"/>
        </w:rPr>
        <w:t>监督电话：0577-56575113 </w:t>
      </w:r>
    </w:p>
    <w:p w14:paraId="12FD12C8">
      <w:pPr>
        <w:pStyle w:val="13"/>
        <w:shd w:val="clear" w:color="auto" w:fill="FFFFFF"/>
        <w:wordWrap w:val="0"/>
        <w:adjustRightInd w:val="0"/>
        <w:snapToGrid w:val="0"/>
        <w:spacing w:before="0" w:beforeAutospacing="0" w:after="0" w:afterAutospacing="0" w:line="400" w:lineRule="exact"/>
        <w:ind w:firstLine="480" w:firstLineChars="200"/>
        <w:jc w:val="right"/>
        <w:rPr>
          <w:color w:val="000000"/>
        </w:rPr>
      </w:pPr>
      <w:r>
        <w:rPr>
          <w:rFonts w:hint="eastAsia"/>
          <w:color w:val="000000"/>
        </w:rPr>
        <w:t xml:space="preserve">                                                                  温州市第七人民医院  </w:t>
      </w:r>
    </w:p>
    <w:p w14:paraId="616DC703">
      <w:pPr>
        <w:pStyle w:val="13"/>
        <w:shd w:val="clear" w:color="auto" w:fill="FFFFFF"/>
        <w:wordWrap w:val="0"/>
        <w:adjustRightInd w:val="0"/>
        <w:snapToGrid w:val="0"/>
        <w:spacing w:before="0" w:beforeAutospacing="0" w:after="0" w:afterAutospacing="0" w:line="400" w:lineRule="exact"/>
        <w:ind w:firstLine="480" w:firstLineChars="200"/>
        <w:jc w:val="right"/>
        <w:rPr>
          <w:rStyle w:val="17"/>
          <w:rFonts w:ascii="Calibri" w:hAnsi="Calibri" w:cs="Times New Roman"/>
          <w:color w:val="333333"/>
          <w:shd w:val="clear" w:color="auto" w:fill="FFFFFF"/>
        </w:rPr>
      </w:pPr>
      <w:r>
        <w:rPr>
          <w:rFonts w:hint="eastAsia"/>
          <w:color w:val="000000"/>
        </w:rPr>
        <w:t>                           2024年8月</w:t>
      </w:r>
      <w:r>
        <w:rPr>
          <w:rFonts w:hint="eastAsia"/>
          <w:color w:val="000000"/>
          <w:lang w:val="en-US" w:eastAsia="zh-CN"/>
        </w:rPr>
        <w:t>21</w:t>
      </w:r>
      <w:bookmarkStart w:id="10" w:name="_GoBack"/>
      <w:bookmarkEnd w:id="10"/>
      <w:r>
        <w:rPr>
          <w:rFonts w:hint="eastAsia"/>
          <w:color w:val="000000"/>
        </w:rPr>
        <w:t xml:space="preserve">日  </w:t>
      </w:r>
      <w:r>
        <w:rPr>
          <w:rFonts w:hint="eastAsia"/>
          <w:color w:val="000000"/>
          <w:sz w:val="23"/>
          <w:szCs w:val="23"/>
        </w:rPr>
        <w:t xml:space="preserve"> </w:t>
      </w:r>
    </w:p>
    <w:p w14:paraId="6D38C8E2">
      <w:pPr>
        <w:pStyle w:val="13"/>
        <w:shd w:val="clear" w:color="auto" w:fill="FFFFFF"/>
        <w:spacing w:line="465" w:lineRule="atLeast"/>
        <w:jc w:val="both"/>
        <w:rPr>
          <w:rFonts w:ascii="新宋体" w:hAnsi="新宋体" w:eastAsia="新宋体"/>
          <w:b/>
          <w:bCs/>
          <w:sz w:val="32"/>
          <w:szCs w:val="32"/>
        </w:rPr>
      </w:pPr>
    </w:p>
    <w:p w14:paraId="15681DC3">
      <w:pPr>
        <w:pStyle w:val="13"/>
        <w:shd w:val="clear" w:color="auto" w:fill="FFFFFF"/>
        <w:spacing w:line="465" w:lineRule="atLeast"/>
        <w:jc w:val="center"/>
        <w:rPr>
          <w:rFonts w:ascii="新宋体" w:hAnsi="新宋体" w:eastAsia="新宋体"/>
          <w:color w:val="5A5A5A"/>
          <w:sz w:val="23"/>
          <w:szCs w:val="23"/>
        </w:rPr>
      </w:pPr>
      <w:r>
        <w:rPr>
          <w:rFonts w:hint="eastAsia" w:ascii="新宋体" w:hAnsi="新宋体" w:eastAsia="新宋体"/>
          <w:b/>
          <w:bCs/>
          <w:sz w:val="32"/>
          <w:szCs w:val="32"/>
        </w:rPr>
        <w:t>招标内容及要求</w:t>
      </w:r>
    </w:p>
    <w:p w14:paraId="30314AA6">
      <w:pPr>
        <w:numPr>
          <w:ilvl w:val="0"/>
          <w:numId w:val="2"/>
        </w:numPr>
        <w:spacing w:line="360" w:lineRule="auto"/>
        <w:rPr>
          <w:rFonts w:ascii="宋体" w:hAnsi="宋体"/>
          <w:sz w:val="24"/>
        </w:rPr>
      </w:pPr>
      <w:r>
        <w:rPr>
          <w:rFonts w:hint="eastAsia"/>
          <w:b/>
          <w:bCs/>
          <w:sz w:val="24"/>
        </w:rPr>
        <w:t>招标内容</w:t>
      </w:r>
    </w:p>
    <w:p w14:paraId="09A0FBD2">
      <w:pPr>
        <w:spacing w:line="360" w:lineRule="auto"/>
        <w:rPr>
          <w:rFonts w:ascii="宋体" w:hAnsi="宋体"/>
          <w:sz w:val="24"/>
        </w:rPr>
      </w:pPr>
      <w:r>
        <w:rPr>
          <w:rFonts w:hint="eastAsia" w:ascii="宋体" w:hAnsi="宋体"/>
          <w:sz w:val="24"/>
        </w:rPr>
        <w:t>（一）招标单位：温州市第七人民医院</w:t>
      </w:r>
    </w:p>
    <w:p w14:paraId="36AC7F6A">
      <w:pPr>
        <w:spacing w:line="360" w:lineRule="auto"/>
        <w:rPr>
          <w:rFonts w:ascii="宋体" w:hAnsi="宋体"/>
          <w:sz w:val="24"/>
        </w:rPr>
      </w:pPr>
      <w:r>
        <w:rPr>
          <w:rFonts w:hint="eastAsia" w:ascii="宋体" w:hAnsi="宋体"/>
          <w:sz w:val="24"/>
        </w:rPr>
        <w:t>（二）项目名称：</w:t>
      </w:r>
      <w:r>
        <w:rPr>
          <w:rFonts w:hint="eastAsia" w:cs="宋体"/>
          <w:color w:val="000000"/>
          <w:sz w:val="24"/>
        </w:rPr>
        <w:t xml:space="preserve"> </w:t>
      </w:r>
      <w:r>
        <w:rPr>
          <w:rFonts w:hint="eastAsia" w:ascii="宋体" w:hAnsi="宋体" w:cs="宋体"/>
          <w:color w:val="000000"/>
          <w:sz w:val="24"/>
        </w:rPr>
        <w:t>UPS 电源、精密空调维保服务项目</w:t>
      </w:r>
    </w:p>
    <w:p w14:paraId="3090A02C">
      <w:pPr>
        <w:spacing w:line="360" w:lineRule="auto"/>
        <w:rPr>
          <w:rFonts w:ascii="宋体" w:hAnsi="宋体"/>
          <w:sz w:val="24"/>
        </w:rPr>
      </w:pPr>
      <w:r>
        <w:rPr>
          <w:rFonts w:hint="eastAsia" w:ascii="宋体" w:hAnsi="宋体"/>
          <w:sz w:val="24"/>
        </w:rPr>
        <w:t>（三）预算金额：50000元</w:t>
      </w:r>
    </w:p>
    <w:p w14:paraId="42F795EC">
      <w:pPr>
        <w:spacing w:line="360" w:lineRule="auto"/>
        <w:rPr>
          <w:rFonts w:ascii="宋体" w:hAnsi="宋体"/>
          <w:sz w:val="24"/>
        </w:rPr>
      </w:pPr>
      <w:r>
        <w:rPr>
          <w:rFonts w:hint="eastAsia" w:ascii="宋体" w:hAnsi="宋体"/>
          <w:sz w:val="24"/>
        </w:rPr>
        <w:t>（四）服务期限：1年</w:t>
      </w:r>
    </w:p>
    <w:p w14:paraId="5EFD802F">
      <w:pPr>
        <w:spacing w:line="360" w:lineRule="auto"/>
        <w:rPr>
          <w:rFonts w:asciiTheme="majorEastAsia" w:hAnsiTheme="majorEastAsia" w:eastAsiaTheme="majorEastAsia" w:cstheme="majorEastAsia"/>
          <w:b/>
          <w:sz w:val="24"/>
        </w:rPr>
      </w:pPr>
      <w:r>
        <w:rPr>
          <w:rFonts w:hint="eastAsia" w:asciiTheme="majorEastAsia" w:hAnsiTheme="majorEastAsia" w:eastAsiaTheme="majorEastAsia" w:cstheme="majorEastAsia"/>
          <w:b/>
          <w:sz w:val="24"/>
        </w:rPr>
        <w:t>二、采购要求</w:t>
      </w:r>
    </w:p>
    <w:p w14:paraId="61F0498C">
      <w:pPr>
        <w:spacing w:line="360" w:lineRule="auto"/>
        <w:rPr>
          <w:rFonts w:ascii="宋体" w:hAnsi="宋体"/>
          <w:sz w:val="24"/>
        </w:rPr>
      </w:pPr>
      <w:r>
        <w:rPr>
          <w:rFonts w:hint="eastAsia" w:ascii="宋体" w:hAnsi="宋体"/>
          <w:sz w:val="24"/>
        </w:rPr>
        <w:t>（一）本项目中运维的对象包括为核心机房基础设备的日常维护。主要设备清单如下：</w:t>
      </w:r>
    </w:p>
    <w:tbl>
      <w:tblPr>
        <w:tblStyle w:val="1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97"/>
        <w:gridCol w:w="2190"/>
        <w:gridCol w:w="3315"/>
        <w:gridCol w:w="1536"/>
      </w:tblGrid>
      <w:tr w14:paraId="2266FE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jc w:val="center"/>
        </w:trPr>
        <w:tc>
          <w:tcPr>
            <w:tcW w:w="1297" w:type="dxa"/>
            <w:vAlign w:val="center"/>
          </w:tcPr>
          <w:p w14:paraId="73CAD48B">
            <w:pPr>
              <w:spacing w:line="360" w:lineRule="auto"/>
              <w:jc w:val="center"/>
              <w:rPr>
                <w:rFonts w:ascii="宋体" w:hAnsi="宋体"/>
                <w:sz w:val="24"/>
              </w:rPr>
            </w:pPr>
            <w:r>
              <w:rPr>
                <w:rFonts w:hint="eastAsia" w:ascii="宋体" w:hAnsi="宋体"/>
                <w:sz w:val="24"/>
              </w:rPr>
              <w:t>序号</w:t>
            </w:r>
          </w:p>
        </w:tc>
        <w:tc>
          <w:tcPr>
            <w:tcW w:w="2190" w:type="dxa"/>
            <w:vAlign w:val="center"/>
          </w:tcPr>
          <w:p w14:paraId="0EDDB1E8">
            <w:pPr>
              <w:spacing w:line="360" w:lineRule="auto"/>
              <w:jc w:val="center"/>
              <w:rPr>
                <w:rFonts w:ascii="宋体" w:hAnsi="宋体"/>
                <w:sz w:val="24"/>
              </w:rPr>
            </w:pPr>
            <w:r>
              <w:rPr>
                <w:rFonts w:hint="eastAsia" w:ascii="宋体" w:hAnsi="宋体"/>
                <w:sz w:val="24"/>
              </w:rPr>
              <w:t>类型</w:t>
            </w:r>
          </w:p>
        </w:tc>
        <w:tc>
          <w:tcPr>
            <w:tcW w:w="3315" w:type="dxa"/>
            <w:vAlign w:val="center"/>
          </w:tcPr>
          <w:p w14:paraId="0FAB2820">
            <w:pPr>
              <w:spacing w:line="360" w:lineRule="auto"/>
              <w:jc w:val="center"/>
              <w:rPr>
                <w:rFonts w:ascii="宋体" w:hAnsi="宋体"/>
                <w:sz w:val="24"/>
              </w:rPr>
            </w:pPr>
            <w:r>
              <w:rPr>
                <w:rFonts w:hint="eastAsia" w:ascii="宋体" w:hAnsi="宋体"/>
                <w:sz w:val="24"/>
              </w:rPr>
              <w:t>设备品牌/型号</w:t>
            </w:r>
          </w:p>
        </w:tc>
        <w:tc>
          <w:tcPr>
            <w:tcW w:w="1536" w:type="dxa"/>
            <w:vAlign w:val="center"/>
          </w:tcPr>
          <w:p w14:paraId="65A09835">
            <w:pPr>
              <w:spacing w:line="360" w:lineRule="auto"/>
              <w:jc w:val="center"/>
              <w:rPr>
                <w:rFonts w:ascii="宋体" w:hAnsi="宋体"/>
                <w:sz w:val="24"/>
              </w:rPr>
            </w:pPr>
            <w:r>
              <w:rPr>
                <w:rFonts w:hint="eastAsia" w:ascii="宋体" w:hAnsi="宋体"/>
                <w:sz w:val="24"/>
              </w:rPr>
              <w:t>设备数量</w:t>
            </w:r>
          </w:p>
        </w:tc>
      </w:tr>
      <w:tr w14:paraId="56CB32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1297" w:type="dxa"/>
            <w:vAlign w:val="center"/>
          </w:tcPr>
          <w:p w14:paraId="6BED5DED">
            <w:pPr>
              <w:spacing w:line="360" w:lineRule="auto"/>
              <w:jc w:val="center"/>
              <w:rPr>
                <w:rFonts w:ascii="宋体" w:hAnsi="宋体"/>
                <w:sz w:val="24"/>
              </w:rPr>
            </w:pPr>
            <w:r>
              <w:rPr>
                <w:rFonts w:hint="eastAsia" w:ascii="宋体" w:hAnsi="宋体"/>
                <w:sz w:val="24"/>
              </w:rPr>
              <w:t>1</w:t>
            </w:r>
          </w:p>
        </w:tc>
        <w:tc>
          <w:tcPr>
            <w:tcW w:w="2190" w:type="dxa"/>
            <w:vAlign w:val="center"/>
          </w:tcPr>
          <w:p w14:paraId="5327CD76">
            <w:pPr>
              <w:spacing w:line="360" w:lineRule="auto"/>
              <w:jc w:val="center"/>
              <w:rPr>
                <w:rFonts w:ascii="宋体" w:hAnsi="宋体"/>
                <w:sz w:val="24"/>
              </w:rPr>
            </w:pPr>
            <w:r>
              <w:rPr>
                <w:rFonts w:hint="eastAsia" w:ascii="宋体" w:hAnsi="宋体"/>
                <w:sz w:val="24"/>
              </w:rPr>
              <w:t>不间断电源</w:t>
            </w:r>
          </w:p>
        </w:tc>
        <w:tc>
          <w:tcPr>
            <w:tcW w:w="3315" w:type="dxa"/>
            <w:vAlign w:val="center"/>
          </w:tcPr>
          <w:p w14:paraId="46AE5B01">
            <w:pPr>
              <w:spacing w:line="360" w:lineRule="auto"/>
              <w:jc w:val="center"/>
              <w:rPr>
                <w:rFonts w:ascii="宋体" w:hAnsi="宋体"/>
                <w:sz w:val="24"/>
              </w:rPr>
            </w:pPr>
            <w:r>
              <w:rPr>
                <w:rFonts w:hint="eastAsia" w:ascii="宋体" w:hAnsi="宋体"/>
                <w:sz w:val="24"/>
              </w:rPr>
              <w:t>施耐德Galaxy VM200KVA</w:t>
            </w:r>
          </w:p>
        </w:tc>
        <w:tc>
          <w:tcPr>
            <w:tcW w:w="1536" w:type="dxa"/>
            <w:vAlign w:val="center"/>
          </w:tcPr>
          <w:p w14:paraId="6F30EC4A">
            <w:pPr>
              <w:spacing w:line="360" w:lineRule="auto"/>
              <w:jc w:val="center"/>
              <w:rPr>
                <w:rFonts w:ascii="宋体" w:hAnsi="宋体"/>
                <w:sz w:val="24"/>
              </w:rPr>
            </w:pPr>
            <w:r>
              <w:rPr>
                <w:rFonts w:hint="eastAsia" w:ascii="宋体" w:hAnsi="宋体"/>
                <w:sz w:val="24"/>
              </w:rPr>
              <w:t>2台</w:t>
            </w:r>
          </w:p>
        </w:tc>
      </w:tr>
      <w:tr w14:paraId="023A33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1297" w:type="dxa"/>
            <w:vAlign w:val="center"/>
          </w:tcPr>
          <w:p w14:paraId="0E8E8C8B">
            <w:pPr>
              <w:spacing w:line="360" w:lineRule="auto"/>
              <w:jc w:val="center"/>
              <w:rPr>
                <w:rFonts w:ascii="宋体" w:hAnsi="宋体"/>
                <w:sz w:val="24"/>
              </w:rPr>
            </w:pPr>
            <w:r>
              <w:rPr>
                <w:rFonts w:hint="eastAsia" w:ascii="宋体" w:hAnsi="宋体"/>
                <w:sz w:val="24"/>
              </w:rPr>
              <w:t>2</w:t>
            </w:r>
          </w:p>
        </w:tc>
        <w:tc>
          <w:tcPr>
            <w:tcW w:w="2190" w:type="dxa"/>
            <w:vAlign w:val="center"/>
          </w:tcPr>
          <w:p w14:paraId="2022BA45">
            <w:pPr>
              <w:spacing w:line="360" w:lineRule="auto"/>
              <w:jc w:val="center"/>
              <w:rPr>
                <w:rFonts w:ascii="宋体" w:hAnsi="宋体"/>
                <w:sz w:val="24"/>
              </w:rPr>
            </w:pPr>
            <w:r>
              <w:rPr>
                <w:rFonts w:hint="eastAsia" w:ascii="宋体" w:hAnsi="宋体"/>
                <w:sz w:val="24"/>
              </w:rPr>
              <w:t>不间断电源</w:t>
            </w:r>
          </w:p>
        </w:tc>
        <w:tc>
          <w:tcPr>
            <w:tcW w:w="3315" w:type="dxa"/>
            <w:vAlign w:val="center"/>
          </w:tcPr>
          <w:p w14:paraId="0EA243C5">
            <w:pPr>
              <w:spacing w:line="360" w:lineRule="auto"/>
              <w:jc w:val="center"/>
              <w:rPr>
                <w:rFonts w:ascii="宋体" w:hAnsi="宋体"/>
                <w:sz w:val="24"/>
              </w:rPr>
            </w:pPr>
            <w:r>
              <w:rPr>
                <w:rFonts w:hint="eastAsia" w:ascii="宋体" w:hAnsi="宋体"/>
                <w:sz w:val="24"/>
              </w:rPr>
              <w:t>施耐德Galaxy300  20KVA</w:t>
            </w:r>
          </w:p>
        </w:tc>
        <w:tc>
          <w:tcPr>
            <w:tcW w:w="1536" w:type="dxa"/>
            <w:vAlign w:val="center"/>
          </w:tcPr>
          <w:p w14:paraId="116273AF">
            <w:pPr>
              <w:spacing w:line="360" w:lineRule="auto"/>
              <w:jc w:val="center"/>
              <w:rPr>
                <w:rFonts w:ascii="宋体" w:hAnsi="宋体"/>
                <w:sz w:val="24"/>
              </w:rPr>
            </w:pPr>
            <w:r>
              <w:rPr>
                <w:rFonts w:hint="eastAsia" w:ascii="宋体" w:hAnsi="宋体"/>
                <w:sz w:val="24"/>
              </w:rPr>
              <w:t>1台</w:t>
            </w:r>
          </w:p>
        </w:tc>
      </w:tr>
      <w:tr w14:paraId="176243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1297" w:type="dxa"/>
            <w:vAlign w:val="center"/>
          </w:tcPr>
          <w:p w14:paraId="28C1449C">
            <w:pPr>
              <w:spacing w:line="360" w:lineRule="auto"/>
              <w:jc w:val="center"/>
              <w:rPr>
                <w:rFonts w:ascii="宋体" w:hAnsi="宋体"/>
                <w:sz w:val="24"/>
              </w:rPr>
            </w:pPr>
            <w:r>
              <w:rPr>
                <w:rFonts w:hint="eastAsia" w:ascii="宋体" w:hAnsi="宋体"/>
                <w:sz w:val="24"/>
              </w:rPr>
              <w:t>3</w:t>
            </w:r>
          </w:p>
        </w:tc>
        <w:tc>
          <w:tcPr>
            <w:tcW w:w="2190" w:type="dxa"/>
            <w:vAlign w:val="center"/>
          </w:tcPr>
          <w:p w14:paraId="5367A7D2">
            <w:pPr>
              <w:spacing w:line="360" w:lineRule="auto"/>
              <w:jc w:val="center"/>
              <w:rPr>
                <w:rFonts w:ascii="宋体" w:hAnsi="宋体"/>
                <w:sz w:val="24"/>
              </w:rPr>
            </w:pPr>
            <w:r>
              <w:rPr>
                <w:rFonts w:hint="eastAsia" w:ascii="宋体" w:hAnsi="宋体"/>
                <w:sz w:val="24"/>
              </w:rPr>
              <w:t>不间断电源</w:t>
            </w:r>
          </w:p>
        </w:tc>
        <w:tc>
          <w:tcPr>
            <w:tcW w:w="3315" w:type="dxa"/>
            <w:vAlign w:val="center"/>
          </w:tcPr>
          <w:p w14:paraId="61512BF2">
            <w:pPr>
              <w:spacing w:line="360" w:lineRule="auto"/>
              <w:jc w:val="center"/>
              <w:rPr>
                <w:rFonts w:ascii="宋体" w:hAnsi="宋体"/>
                <w:sz w:val="24"/>
              </w:rPr>
            </w:pPr>
            <w:r>
              <w:rPr>
                <w:rFonts w:hint="eastAsia" w:ascii="宋体" w:hAnsi="宋体"/>
                <w:sz w:val="24"/>
              </w:rPr>
              <w:t>施耐德 Galaxy300  30KVA</w:t>
            </w:r>
          </w:p>
        </w:tc>
        <w:tc>
          <w:tcPr>
            <w:tcW w:w="1536" w:type="dxa"/>
            <w:vAlign w:val="center"/>
          </w:tcPr>
          <w:p w14:paraId="0E62987D">
            <w:pPr>
              <w:spacing w:line="360" w:lineRule="auto"/>
              <w:jc w:val="center"/>
              <w:rPr>
                <w:rFonts w:ascii="宋体" w:hAnsi="宋体"/>
                <w:sz w:val="24"/>
              </w:rPr>
            </w:pPr>
            <w:r>
              <w:rPr>
                <w:rFonts w:hint="eastAsia" w:ascii="宋体" w:hAnsi="宋体"/>
                <w:sz w:val="24"/>
              </w:rPr>
              <w:t>2台</w:t>
            </w:r>
          </w:p>
        </w:tc>
      </w:tr>
      <w:tr w14:paraId="34B1BD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1297" w:type="dxa"/>
            <w:vAlign w:val="center"/>
          </w:tcPr>
          <w:p w14:paraId="6F7AB3CA">
            <w:pPr>
              <w:spacing w:line="360" w:lineRule="auto"/>
              <w:jc w:val="center"/>
              <w:rPr>
                <w:rFonts w:ascii="宋体" w:hAnsi="宋体"/>
                <w:sz w:val="24"/>
              </w:rPr>
            </w:pPr>
            <w:r>
              <w:rPr>
                <w:rFonts w:hint="eastAsia" w:ascii="宋体" w:hAnsi="宋体"/>
                <w:sz w:val="24"/>
              </w:rPr>
              <w:t>4</w:t>
            </w:r>
          </w:p>
        </w:tc>
        <w:tc>
          <w:tcPr>
            <w:tcW w:w="2190" w:type="dxa"/>
            <w:vAlign w:val="center"/>
          </w:tcPr>
          <w:p w14:paraId="205627CB">
            <w:pPr>
              <w:spacing w:line="360" w:lineRule="auto"/>
              <w:jc w:val="center"/>
              <w:rPr>
                <w:rFonts w:ascii="宋体" w:hAnsi="宋体"/>
                <w:sz w:val="24"/>
              </w:rPr>
            </w:pPr>
            <w:r>
              <w:rPr>
                <w:rFonts w:hint="eastAsia" w:ascii="宋体" w:hAnsi="宋体"/>
                <w:sz w:val="24"/>
              </w:rPr>
              <w:t>不间断电源</w:t>
            </w:r>
          </w:p>
        </w:tc>
        <w:tc>
          <w:tcPr>
            <w:tcW w:w="3315" w:type="dxa"/>
            <w:vAlign w:val="center"/>
          </w:tcPr>
          <w:p w14:paraId="36D2A86C">
            <w:pPr>
              <w:spacing w:line="360" w:lineRule="auto"/>
              <w:jc w:val="center"/>
              <w:rPr>
                <w:rFonts w:ascii="宋体" w:hAnsi="宋体"/>
                <w:sz w:val="24"/>
              </w:rPr>
            </w:pPr>
            <w:r>
              <w:rPr>
                <w:rFonts w:hint="eastAsia" w:ascii="宋体" w:hAnsi="宋体"/>
                <w:sz w:val="24"/>
              </w:rPr>
              <w:t>施耐德Galaxy300  30KVA</w:t>
            </w:r>
          </w:p>
        </w:tc>
        <w:tc>
          <w:tcPr>
            <w:tcW w:w="1536" w:type="dxa"/>
            <w:vAlign w:val="center"/>
          </w:tcPr>
          <w:p w14:paraId="584FBF2F">
            <w:pPr>
              <w:spacing w:line="360" w:lineRule="auto"/>
              <w:jc w:val="center"/>
              <w:rPr>
                <w:rFonts w:ascii="宋体" w:hAnsi="宋体"/>
                <w:sz w:val="24"/>
              </w:rPr>
            </w:pPr>
            <w:r>
              <w:rPr>
                <w:rFonts w:hint="eastAsia" w:ascii="宋体" w:hAnsi="宋体"/>
                <w:sz w:val="24"/>
              </w:rPr>
              <w:t>1台</w:t>
            </w:r>
          </w:p>
        </w:tc>
      </w:tr>
      <w:tr w14:paraId="38CC5F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1297" w:type="dxa"/>
            <w:vAlign w:val="center"/>
          </w:tcPr>
          <w:p w14:paraId="5BDFE713">
            <w:pPr>
              <w:spacing w:line="360" w:lineRule="auto"/>
              <w:jc w:val="center"/>
              <w:rPr>
                <w:rFonts w:ascii="宋体" w:hAnsi="宋体"/>
                <w:sz w:val="24"/>
              </w:rPr>
            </w:pPr>
            <w:r>
              <w:rPr>
                <w:rFonts w:hint="eastAsia" w:ascii="宋体" w:hAnsi="宋体"/>
                <w:sz w:val="24"/>
              </w:rPr>
              <w:t>5</w:t>
            </w:r>
          </w:p>
        </w:tc>
        <w:tc>
          <w:tcPr>
            <w:tcW w:w="2190" w:type="dxa"/>
            <w:vAlign w:val="center"/>
          </w:tcPr>
          <w:p w14:paraId="5874BC40">
            <w:pPr>
              <w:spacing w:line="360" w:lineRule="auto"/>
              <w:jc w:val="center"/>
              <w:rPr>
                <w:rFonts w:ascii="宋体" w:hAnsi="宋体"/>
                <w:sz w:val="24"/>
              </w:rPr>
            </w:pPr>
            <w:r>
              <w:rPr>
                <w:rFonts w:hint="eastAsia" w:ascii="宋体" w:hAnsi="宋体"/>
                <w:sz w:val="24"/>
              </w:rPr>
              <w:t>精密空调</w:t>
            </w:r>
          </w:p>
        </w:tc>
        <w:tc>
          <w:tcPr>
            <w:tcW w:w="3315" w:type="dxa"/>
            <w:vAlign w:val="center"/>
          </w:tcPr>
          <w:p w14:paraId="741D5AC9">
            <w:pPr>
              <w:spacing w:line="360" w:lineRule="auto"/>
              <w:jc w:val="center"/>
              <w:rPr>
                <w:rFonts w:ascii="宋体" w:hAnsi="宋体"/>
                <w:sz w:val="24"/>
              </w:rPr>
            </w:pPr>
            <w:r>
              <w:rPr>
                <w:rFonts w:hint="eastAsia" w:ascii="宋体" w:hAnsi="宋体"/>
                <w:sz w:val="24"/>
              </w:rPr>
              <w:t>施耐德ACRD602</w:t>
            </w:r>
          </w:p>
        </w:tc>
        <w:tc>
          <w:tcPr>
            <w:tcW w:w="1536" w:type="dxa"/>
            <w:vAlign w:val="center"/>
          </w:tcPr>
          <w:p w14:paraId="7A8DDFDD">
            <w:pPr>
              <w:spacing w:line="360" w:lineRule="auto"/>
              <w:jc w:val="center"/>
              <w:rPr>
                <w:rFonts w:ascii="宋体" w:hAnsi="宋体"/>
                <w:sz w:val="24"/>
              </w:rPr>
            </w:pPr>
            <w:r>
              <w:rPr>
                <w:rFonts w:hint="eastAsia" w:ascii="宋体" w:hAnsi="宋体"/>
                <w:sz w:val="24"/>
              </w:rPr>
              <w:t>4台</w:t>
            </w:r>
          </w:p>
        </w:tc>
      </w:tr>
      <w:tr w14:paraId="6B46D9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1297" w:type="dxa"/>
            <w:vAlign w:val="center"/>
          </w:tcPr>
          <w:p w14:paraId="177B9E39">
            <w:pPr>
              <w:spacing w:line="360" w:lineRule="auto"/>
              <w:jc w:val="center"/>
              <w:rPr>
                <w:rFonts w:ascii="宋体" w:hAnsi="宋体"/>
                <w:sz w:val="24"/>
              </w:rPr>
            </w:pPr>
            <w:r>
              <w:rPr>
                <w:rFonts w:hint="eastAsia" w:ascii="宋体" w:hAnsi="宋体"/>
                <w:sz w:val="24"/>
              </w:rPr>
              <w:t>6</w:t>
            </w:r>
          </w:p>
        </w:tc>
        <w:tc>
          <w:tcPr>
            <w:tcW w:w="2190" w:type="dxa"/>
            <w:vAlign w:val="center"/>
          </w:tcPr>
          <w:p w14:paraId="21DFCEC7">
            <w:pPr>
              <w:spacing w:line="360" w:lineRule="auto"/>
              <w:jc w:val="center"/>
              <w:rPr>
                <w:rFonts w:ascii="宋体" w:hAnsi="宋体"/>
                <w:sz w:val="24"/>
              </w:rPr>
            </w:pPr>
            <w:r>
              <w:rPr>
                <w:rFonts w:hint="eastAsia" w:ascii="宋体" w:hAnsi="宋体"/>
                <w:sz w:val="24"/>
              </w:rPr>
              <w:t>精密空调</w:t>
            </w:r>
          </w:p>
        </w:tc>
        <w:tc>
          <w:tcPr>
            <w:tcW w:w="3315" w:type="dxa"/>
            <w:vAlign w:val="center"/>
          </w:tcPr>
          <w:p w14:paraId="42C6F639">
            <w:pPr>
              <w:spacing w:line="360" w:lineRule="auto"/>
              <w:jc w:val="center"/>
              <w:rPr>
                <w:rFonts w:ascii="宋体" w:hAnsi="宋体"/>
                <w:sz w:val="24"/>
              </w:rPr>
            </w:pPr>
            <w:r>
              <w:rPr>
                <w:rFonts w:hint="eastAsia" w:ascii="宋体" w:hAnsi="宋体"/>
                <w:sz w:val="24"/>
              </w:rPr>
              <w:t>施耐德TDAR0611</w:t>
            </w:r>
          </w:p>
        </w:tc>
        <w:tc>
          <w:tcPr>
            <w:tcW w:w="1536" w:type="dxa"/>
            <w:vAlign w:val="center"/>
          </w:tcPr>
          <w:p w14:paraId="469C38AE">
            <w:pPr>
              <w:spacing w:line="360" w:lineRule="auto"/>
              <w:jc w:val="center"/>
              <w:rPr>
                <w:rFonts w:ascii="宋体" w:hAnsi="宋体"/>
                <w:sz w:val="24"/>
              </w:rPr>
            </w:pPr>
            <w:r>
              <w:rPr>
                <w:rFonts w:hint="eastAsia" w:ascii="宋体" w:hAnsi="宋体"/>
                <w:sz w:val="24"/>
              </w:rPr>
              <w:t>2台</w:t>
            </w:r>
          </w:p>
        </w:tc>
      </w:tr>
      <w:tr w14:paraId="65B4E6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1297" w:type="dxa"/>
            <w:vAlign w:val="center"/>
          </w:tcPr>
          <w:p w14:paraId="1E9A1056">
            <w:pPr>
              <w:spacing w:line="360" w:lineRule="auto"/>
              <w:jc w:val="center"/>
              <w:rPr>
                <w:rFonts w:ascii="宋体" w:hAnsi="宋体"/>
                <w:sz w:val="24"/>
              </w:rPr>
            </w:pPr>
            <w:r>
              <w:rPr>
                <w:rFonts w:hint="eastAsia" w:ascii="宋体" w:hAnsi="宋体"/>
                <w:sz w:val="24"/>
              </w:rPr>
              <w:t>7</w:t>
            </w:r>
          </w:p>
        </w:tc>
        <w:tc>
          <w:tcPr>
            <w:tcW w:w="2190" w:type="dxa"/>
            <w:vAlign w:val="center"/>
          </w:tcPr>
          <w:p w14:paraId="704DCF0C">
            <w:pPr>
              <w:spacing w:line="360" w:lineRule="auto"/>
              <w:jc w:val="center"/>
              <w:rPr>
                <w:rFonts w:ascii="宋体" w:hAnsi="宋体"/>
                <w:sz w:val="24"/>
              </w:rPr>
            </w:pPr>
            <w:r>
              <w:rPr>
                <w:rFonts w:hint="eastAsia" w:ascii="宋体" w:hAnsi="宋体"/>
                <w:sz w:val="24"/>
              </w:rPr>
              <w:t>精密空调</w:t>
            </w:r>
          </w:p>
        </w:tc>
        <w:tc>
          <w:tcPr>
            <w:tcW w:w="3315" w:type="dxa"/>
            <w:vAlign w:val="center"/>
          </w:tcPr>
          <w:p w14:paraId="02511869">
            <w:pPr>
              <w:spacing w:line="360" w:lineRule="auto"/>
              <w:jc w:val="center"/>
              <w:rPr>
                <w:rFonts w:ascii="宋体" w:hAnsi="宋体"/>
                <w:sz w:val="24"/>
              </w:rPr>
            </w:pPr>
            <w:r>
              <w:rPr>
                <w:rFonts w:hint="eastAsia" w:ascii="宋体" w:hAnsi="宋体"/>
                <w:sz w:val="24"/>
              </w:rPr>
              <w:t>施耐德SUA0351</w:t>
            </w:r>
          </w:p>
        </w:tc>
        <w:tc>
          <w:tcPr>
            <w:tcW w:w="1536" w:type="dxa"/>
            <w:vAlign w:val="center"/>
          </w:tcPr>
          <w:p w14:paraId="4D42D0F4">
            <w:pPr>
              <w:spacing w:line="360" w:lineRule="auto"/>
              <w:jc w:val="center"/>
              <w:rPr>
                <w:rFonts w:ascii="宋体" w:hAnsi="宋体"/>
                <w:sz w:val="24"/>
              </w:rPr>
            </w:pPr>
            <w:r>
              <w:rPr>
                <w:rFonts w:hint="eastAsia" w:ascii="宋体" w:hAnsi="宋体"/>
                <w:sz w:val="24"/>
              </w:rPr>
              <w:t>2台</w:t>
            </w:r>
          </w:p>
        </w:tc>
      </w:tr>
      <w:tr w14:paraId="49E50E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1297" w:type="dxa"/>
            <w:vAlign w:val="center"/>
          </w:tcPr>
          <w:p w14:paraId="7D1CD41D">
            <w:pPr>
              <w:spacing w:line="360" w:lineRule="auto"/>
              <w:jc w:val="center"/>
              <w:rPr>
                <w:rFonts w:ascii="宋体" w:hAnsi="宋体"/>
                <w:sz w:val="24"/>
              </w:rPr>
            </w:pPr>
            <w:r>
              <w:rPr>
                <w:rFonts w:hint="eastAsia" w:ascii="宋体" w:hAnsi="宋体"/>
                <w:sz w:val="24"/>
              </w:rPr>
              <w:t>8</w:t>
            </w:r>
          </w:p>
        </w:tc>
        <w:tc>
          <w:tcPr>
            <w:tcW w:w="2190" w:type="dxa"/>
            <w:vAlign w:val="center"/>
          </w:tcPr>
          <w:p w14:paraId="048EC39F">
            <w:pPr>
              <w:spacing w:line="360" w:lineRule="auto"/>
              <w:jc w:val="center"/>
              <w:rPr>
                <w:rFonts w:ascii="宋体" w:hAnsi="宋体"/>
                <w:sz w:val="24"/>
              </w:rPr>
            </w:pPr>
            <w:r>
              <w:rPr>
                <w:rFonts w:hint="eastAsia" w:ascii="宋体" w:hAnsi="宋体"/>
                <w:sz w:val="24"/>
              </w:rPr>
              <w:t>配电柜</w:t>
            </w:r>
          </w:p>
        </w:tc>
        <w:tc>
          <w:tcPr>
            <w:tcW w:w="3315" w:type="dxa"/>
            <w:vAlign w:val="center"/>
          </w:tcPr>
          <w:p w14:paraId="7353D9FC">
            <w:pPr>
              <w:spacing w:line="360" w:lineRule="auto"/>
              <w:jc w:val="center"/>
              <w:rPr>
                <w:rFonts w:ascii="宋体" w:hAnsi="宋体"/>
                <w:sz w:val="24"/>
              </w:rPr>
            </w:pPr>
            <w:r>
              <w:rPr>
                <w:rFonts w:hint="eastAsia" w:ascii="宋体" w:hAnsi="宋体"/>
                <w:sz w:val="24"/>
              </w:rPr>
              <w:t>国产</w:t>
            </w:r>
          </w:p>
        </w:tc>
        <w:tc>
          <w:tcPr>
            <w:tcW w:w="1536" w:type="dxa"/>
            <w:vAlign w:val="center"/>
          </w:tcPr>
          <w:p w14:paraId="172DB62D">
            <w:pPr>
              <w:spacing w:line="360" w:lineRule="auto"/>
              <w:jc w:val="center"/>
              <w:rPr>
                <w:rFonts w:ascii="宋体" w:hAnsi="宋体"/>
                <w:sz w:val="24"/>
              </w:rPr>
            </w:pPr>
            <w:r>
              <w:rPr>
                <w:rFonts w:hint="eastAsia" w:ascii="宋体" w:hAnsi="宋体"/>
                <w:sz w:val="24"/>
              </w:rPr>
              <w:t>6个</w:t>
            </w:r>
          </w:p>
        </w:tc>
      </w:tr>
      <w:tr w14:paraId="63CEE6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1297" w:type="dxa"/>
            <w:vAlign w:val="center"/>
          </w:tcPr>
          <w:p w14:paraId="28ED3034">
            <w:pPr>
              <w:spacing w:line="360" w:lineRule="auto"/>
              <w:jc w:val="center"/>
              <w:rPr>
                <w:rFonts w:ascii="宋体" w:hAnsi="宋体"/>
                <w:sz w:val="24"/>
              </w:rPr>
            </w:pPr>
            <w:r>
              <w:rPr>
                <w:rFonts w:hint="eastAsia" w:ascii="宋体" w:hAnsi="宋体"/>
                <w:sz w:val="24"/>
              </w:rPr>
              <w:t>9</w:t>
            </w:r>
          </w:p>
        </w:tc>
        <w:tc>
          <w:tcPr>
            <w:tcW w:w="2190" w:type="dxa"/>
            <w:vAlign w:val="center"/>
          </w:tcPr>
          <w:p w14:paraId="20AD881E">
            <w:pPr>
              <w:spacing w:line="360" w:lineRule="auto"/>
              <w:jc w:val="center"/>
              <w:rPr>
                <w:rFonts w:ascii="宋体" w:hAnsi="宋体"/>
                <w:sz w:val="24"/>
              </w:rPr>
            </w:pPr>
            <w:r>
              <w:rPr>
                <w:rFonts w:hint="eastAsia" w:ascii="宋体" w:hAnsi="宋体"/>
                <w:sz w:val="24"/>
              </w:rPr>
              <w:t>列头柜</w:t>
            </w:r>
          </w:p>
        </w:tc>
        <w:tc>
          <w:tcPr>
            <w:tcW w:w="3315" w:type="dxa"/>
            <w:vAlign w:val="center"/>
          </w:tcPr>
          <w:p w14:paraId="6FCBB21C">
            <w:pPr>
              <w:spacing w:line="360" w:lineRule="auto"/>
              <w:jc w:val="center"/>
              <w:rPr>
                <w:rFonts w:ascii="宋体" w:hAnsi="宋体"/>
                <w:sz w:val="24"/>
              </w:rPr>
            </w:pPr>
            <w:r>
              <w:rPr>
                <w:rFonts w:hint="eastAsia" w:ascii="宋体" w:hAnsi="宋体"/>
                <w:sz w:val="24"/>
              </w:rPr>
              <w:t>国产</w:t>
            </w:r>
          </w:p>
        </w:tc>
        <w:tc>
          <w:tcPr>
            <w:tcW w:w="1536" w:type="dxa"/>
            <w:vAlign w:val="center"/>
          </w:tcPr>
          <w:p w14:paraId="684AE254">
            <w:pPr>
              <w:spacing w:line="360" w:lineRule="auto"/>
              <w:jc w:val="center"/>
              <w:rPr>
                <w:rFonts w:ascii="宋体" w:hAnsi="宋体"/>
                <w:sz w:val="24"/>
              </w:rPr>
            </w:pPr>
            <w:r>
              <w:rPr>
                <w:rFonts w:hint="eastAsia" w:ascii="宋体" w:hAnsi="宋体"/>
                <w:sz w:val="24"/>
              </w:rPr>
              <w:t>2个</w:t>
            </w:r>
          </w:p>
        </w:tc>
      </w:tr>
      <w:tr w14:paraId="69F608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1297" w:type="dxa"/>
            <w:vAlign w:val="center"/>
          </w:tcPr>
          <w:p w14:paraId="50B5E7FD">
            <w:pPr>
              <w:spacing w:line="360" w:lineRule="auto"/>
              <w:jc w:val="center"/>
              <w:rPr>
                <w:rFonts w:ascii="宋体" w:hAnsi="宋体"/>
                <w:sz w:val="24"/>
              </w:rPr>
            </w:pPr>
            <w:r>
              <w:rPr>
                <w:rFonts w:hint="eastAsia" w:ascii="宋体" w:hAnsi="宋体"/>
                <w:sz w:val="24"/>
              </w:rPr>
              <w:t>10</w:t>
            </w:r>
          </w:p>
        </w:tc>
        <w:tc>
          <w:tcPr>
            <w:tcW w:w="2190" w:type="dxa"/>
            <w:vAlign w:val="center"/>
          </w:tcPr>
          <w:p w14:paraId="433885B4">
            <w:pPr>
              <w:spacing w:line="360" w:lineRule="auto"/>
              <w:jc w:val="center"/>
              <w:rPr>
                <w:rFonts w:ascii="宋体" w:hAnsi="宋体"/>
                <w:sz w:val="24"/>
              </w:rPr>
            </w:pPr>
            <w:r>
              <w:rPr>
                <w:rFonts w:hint="eastAsia" w:ascii="宋体" w:hAnsi="宋体"/>
                <w:sz w:val="24"/>
              </w:rPr>
              <w:t>机房环境监控系统</w:t>
            </w:r>
          </w:p>
        </w:tc>
        <w:tc>
          <w:tcPr>
            <w:tcW w:w="3315" w:type="dxa"/>
            <w:vAlign w:val="center"/>
          </w:tcPr>
          <w:p w14:paraId="4237B1DF">
            <w:pPr>
              <w:spacing w:line="360" w:lineRule="auto"/>
              <w:jc w:val="center"/>
              <w:rPr>
                <w:rFonts w:ascii="宋体" w:hAnsi="宋体"/>
                <w:sz w:val="24"/>
              </w:rPr>
            </w:pPr>
            <w:r>
              <w:rPr>
                <w:rFonts w:hint="eastAsia" w:ascii="宋体" w:hAnsi="宋体"/>
                <w:sz w:val="24"/>
              </w:rPr>
              <w:t>国产</w:t>
            </w:r>
          </w:p>
        </w:tc>
        <w:tc>
          <w:tcPr>
            <w:tcW w:w="1536" w:type="dxa"/>
            <w:vAlign w:val="center"/>
          </w:tcPr>
          <w:p w14:paraId="5E26EC39">
            <w:pPr>
              <w:spacing w:line="360" w:lineRule="auto"/>
              <w:jc w:val="center"/>
              <w:rPr>
                <w:rFonts w:ascii="宋体" w:hAnsi="宋体"/>
                <w:sz w:val="24"/>
              </w:rPr>
            </w:pPr>
            <w:r>
              <w:rPr>
                <w:rFonts w:hint="eastAsia" w:ascii="宋体" w:hAnsi="宋体"/>
                <w:sz w:val="24"/>
              </w:rPr>
              <w:t>1套</w:t>
            </w:r>
          </w:p>
        </w:tc>
      </w:tr>
    </w:tbl>
    <w:p w14:paraId="00F9F908">
      <w:pPr>
        <w:spacing w:line="360" w:lineRule="auto"/>
        <w:rPr>
          <w:rFonts w:ascii="宋体" w:hAnsi="宋体"/>
          <w:sz w:val="24"/>
        </w:rPr>
      </w:pPr>
      <w:r>
        <w:rPr>
          <w:rFonts w:hint="eastAsia" w:ascii="宋体" w:hAnsi="宋体"/>
          <w:sz w:val="24"/>
        </w:rPr>
        <w:tab/>
      </w:r>
      <w:r>
        <w:rPr>
          <w:rFonts w:hint="eastAsia" w:ascii="宋体" w:hAnsi="宋体"/>
          <w:b/>
          <w:bCs/>
          <w:sz w:val="24"/>
        </w:rPr>
        <w:t>维保方式为包工包料，合同期内所发生的人工费等费用均由维保方承担。</w:t>
      </w:r>
    </w:p>
    <w:p w14:paraId="650E0C15">
      <w:pPr>
        <w:spacing w:line="360" w:lineRule="auto"/>
        <w:rPr>
          <w:rFonts w:ascii="宋体" w:hAnsi="宋体"/>
          <w:sz w:val="24"/>
        </w:rPr>
      </w:pPr>
      <w:r>
        <w:rPr>
          <w:rFonts w:hint="eastAsia" w:ascii="宋体" w:hAnsi="宋体"/>
          <w:sz w:val="24"/>
        </w:rPr>
        <w:t>（二）运维服务要求</w:t>
      </w:r>
    </w:p>
    <w:p w14:paraId="40E1E3D8">
      <w:pPr>
        <w:adjustRightInd w:val="0"/>
        <w:snapToGrid w:val="0"/>
        <w:spacing w:line="360" w:lineRule="auto"/>
        <w:ind w:firstLine="480" w:firstLineChars="200"/>
        <w:rPr>
          <w:rFonts w:ascii="宋体" w:hAnsi="宋体"/>
          <w:sz w:val="24"/>
        </w:rPr>
      </w:pPr>
      <w:r>
        <w:rPr>
          <w:rFonts w:hint="eastAsia" w:ascii="宋体" w:hAnsi="宋体"/>
          <w:sz w:val="24"/>
        </w:rPr>
        <w:tab/>
      </w:r>
      <w:r>
        <w:rPr>
          <w:rFonts w:hint="eastAsia" w:ascii="宋体" w:hAnsi="宋体"/>
          <w:sz w:val="24"/>
        </w:rPr>
        <w:t>本项目中运维服务主要内容包括：机房UPS、电池、精密空调、配电柜等巡视巡检、看护、除尘，设备功能指标测试、设置，故障零件购置更换，排除处理修复。即对所保设备及其运行的系统环境提供7×24小时等级的服务，包括平时的定期预防性维护和设备出现故障后的紧急维修及其相关技术支持服务等。</w:t>
      </w:r>
    </w:p>
    <w:p w14:paraId="0FE2ADB7">
      <w:pPr>
        <w:adjustRightInd w:val="0"/>
        <w:snapToGrid w:val="0"/>
        <w:spacing w:line="360" w:lineRule="auto"/>
        <w:ind w:firstLine="480" w:firstLineChars="200"/>
        <w:rPr>
          <w:rFonts w:ascii="宋体" w:hAnsi="宋体"/>
          <w:sz w:val="24"/>
        </w:rPr>
      </w:pPr>
      <w:r>
        <w:rPr>
          <w:rFonts w:hint="eastAsia" w:ascii="宋体" w:hAnsi="宋体"/>
          <w:sz w:val="24"/>
        </w:rPr>
        <w:t>（1）ups电源维保基本要求</w:t>
      </w:r>
    </w:p>
    <w:p w14:paraId="65486948">
      <w:pPr>
        <w:numPr>
          <w:ilvl w:val="0"/>
          <w:numId w:val="3"/>
        </w:numPr>
        <w:adjustRightInd w:val="0"/>
        <w:snapToGrid w:val="0"/>
        <w:spacing w:line="360" w:lineRule="auto"/>
        <w:ind w:firstLine="480" w:firstLineChars="200"/>
        <w:rPr>
          <w:rFonts w:ascii="宋体" w:hAnsi="宋体"/>
          <w:sz w:val="24"/>
        </w:rPr>
      </w:pPr>
      <w:r>
        <w:rPr>
          <w:rFonts w:hint="eastAsia" w:ascii="宋体" w:hAnsi="宋体"/>
          <w:sz w:val="24"/>
        </w:rPr>
        <w:t>UPS巡检：根据UPS的技术要求和维护要求，每月、每季度、重要节日或重大事件前进行现场巡检。</w:t>
      </w:r>
    </w:p>
    <w:p w14:paraId="05C8C645">
      <w:pPr>
        <w:numPr>
          <w:ilvl w:val="0"/>
          <w:numId w:val="3"/>
        </w:numPr>
        <w:adjustRightInd w:val="0"/>
        <w:snapToGrid w:val="0"/>
        <w:spacing w:line="360" w:lineRule="auto"/>
        <w:ind w:firstLine="480" w:firstLineChars="200"/>
        <w:rPr>
          <w:rFonts w:ascii="宋体" w:hAnsi="宋体"/>
          <w:sz w:val="24"/>
        </w:rPr>
      </w:pPr>
      <w:r>
        <w:rPr>
          <w:rFonts w:hint="eastAsia" w:ascii="宋体" w:hAnsi="宋体"/>
          <w:sz w:val="24"/>
        </w:rPr>
        <w:t>UPS放电实验每年4次。</w:t>
      </w:r>
    </w:p>
    <w:p w14:paraId="5E2903B4">
      <w:pPr>
        <w:numPr>
          <w:ilvl w:val="0"/>
          <w:numId w:val="3"/>
        </w:numPr>
        <w:adjustRightInd w:val="0"/>
        <w:snapToGrid w:val="0"/>
        <w:spacing w:line="360" w:lineRule="auto"/>
        <w:ind w:firstLine="480" w:firstLineChars="200"/>
        <w:rPr>
          <w:rFonts w:ascii="宋体" w:hAnsi="宋体"/>
          <w:sz w:val="24"/>
        </w:rPr>
      </w:pPr>
      <w:r>
        <w:rPr>
          <w:rFonts w:hint="eastAsia" w:ascii="宋体" w:hAnsi="宋体"/>
          <w:sz w:val="24"/>
        </w:rPr>
        <w:t>要求中标方提供灵活、多样的通信联系手段，明确联系电话和联系人姓名，并且提供7×24小时的电话受理服务。</w:t>
      </w:r>
    </w:p>
    <w:p w14:paraId="3AB6407C">
      <w:pPr>
        <w:numPr>
          <w:ilvl w:val="0"/>
          <w:numId w:val="3"/>
        </w:numPr>
        <w:adjustRightInd w:val="0"/>
        <w:snapToGrid w:val="0"/>
        <w:spacing w:line="360" w:lineRule="auto"/>
        <w:ind w:firstLine="480" w:firstLineChars="200"/>
        <w:rPr>
          <w:rFonts w:ascii="宋体" w:hAnsi="宋体"/>
          <w:sz w:val="24"/>
        </w:rPr>
      </w:pPr>
      <w:r>
        <w:rPr>
          <w:rFonts w:hint="eastAsia" w:ascii="宋体" w:hAnsi="宋体"/>
          <w:sz w:val="24"/>
        </w:rPr>
        <w:t>从电话申请服务后开始计时：紧急问题要求中标方工程师在接到问题报告后立即提供电话响应或在线支持服务，本地生产环境需在30分钟内到达现场。</w:t>
      </w:r>
    </w:p>
    <w:p w14:paraId="3F1B0A34">
      <w:pPr>
        <w:numPr>
          <w:ilvl w:val="0"/>
          <w:numId w:val="3"/>
        </w:numPr>
        <w:adjustRightInd w:val="0"/>
        <w:snapToGrid w:val="0"/>
        <w:spacing w:line="360" w:lineRule="auto"/>
        <w:ind w:firstLine="480" w:firstLineChars="200"/>
        <w:rPr>
          <w:rFonts w:ascii="宋体" w:hAnsi="宋体"/>
          <w:sz w:val="24"/>
        </w:rPr>
      </w:pPr>
      <w:r>
        <w:rPr>
          <w:rFonts w:hint="eastAsia" w:ascii="宋体" w:hAnsi="宋体"/>
          <w:sz w:val="24"/>
        </w:rPr>
        <w:t>对于UPS重大故障，如由于中标方能力有限不能在承诺时间内修复故障时，院方有权请其它专业服务公司进行维修，该费用由中标方承担。</w:t>
      </w:r>
    </w:p>
    <w:p w14:paraId="6B804A1B">
      <w:pPr>
        <w:numPr>
          <w:ilvl w:val="0"/>
          <w:numId w:val="3"/>
        </w:numPr>
        <w:adjustRightInd w:val="0"/>
        <w:snapToGrid w:val="0"/>
        <w:spacing w:line="360" w:lineRule="auto"/>
        <w:ind w:firstLine="480" w:firstLineChars="200"/>
        <w:rPr>
          <w:rFonts w:ascii="宋体" w:hAnsi="宋体"/>
          <w:sz w:val="24"/>
        </w:rPr>
      </w:pPr>
      <w:r>
        <w:rPr>
          <w:rFonts w:hint="eastAsia" w:ascii="宋体" w:hAnsi="宋体"/>
          <w:sz w:val="24"/>
        </w:rPr>
        <w:t xml:space="preserve"> 在履行合同期间，UPS不间断电源设备损坏产生的维修费用、材料更换及人力费用都归中标方负责。</w:t>
      </w:r>
    </w:p>
    <w:p w14:paraId="1AAE603E">
      <w:pPr>
        <w:adjustRightInd w:val="0"/>
        <w:snapToGrid w:val="0"/>
        <w:spacing w:line="360" w:lineRule="auto"/>
        <w:ind w:firstLine="480" w:firstLineChars="200"/>
        <w:rPr>
          <w:rFonts w:ascii="宋体" w:hAnsi="宋体"/>
          <w:sz w:val="24"/>
        </w:rPr>
      </w:pPr>
      <w:r>
        <w:rPr>
          <w:rFonts w:hint="eastAsia" w:ascii="宋体" w:hAnsi="宋体"/>
          <w:sz w:val="24"/>
        </w:rPr>
        <w:t>(2)精密空调维保基本要求</w:t>
      </w:r>
    </w:p>
    <w:p w14:paraId="4A5FCC5F">
      <w:pPr>
        <w:numPr>
          <w:ilvl w:val="0"/>
          <w:numId w:val="4"/>
        </w:numPr>
        <w:adjustRightInd w:val="0"/>
        <w:snapToGrid w:val="0"/>
        <w:spacing w:line="360" w:lineRule="auto"/>
        <w:ind w:firstLine="480" w:firstLineChars="200"/>
        <w:rPr>
          <w:rFonts w:ascii="宋体" w:hAnsi="宋体"/>
          <w:sz w:val="24"/>
        </w:rPr>
      </w:pPr>
      <w:r>
        <w:rPr>
          <w:rFonts w:hint="eastAsia" w:ascii="宋体" w:hAnsi="宋体"/>
          <w:sz w:val="24"/>
        </w:rPr>
        <w:t>包含设备定期保养及故障检修。</w:t>
      </w:r>
    </w:p>
    <w:p w14:paraId="243595F6">
      <w:pPr>
        <w:numPr>
          <w:ilvl w:val="0"/>
          <w:numId w:val="4"/>
        </w:numPr>
        <w:adjustRightInd w:val="0"/>
        <w:snapToGrid w:val="0"/>
        <w:spacing w:line="360" w:lineRule="auto"/>
        <w:ind w:firstLine="480" w:firstLineChars="200"/>
        <w:rPr>
          <w:rFonts w:ascii="宋体" w:hAnsi="宋体"/>
          <w:sz w:val="24"/>
        </w:rPr>
      </w:pPr>
      <w:r>
        <w:rPr>
          <w:rFonts w:hint="eastAsia" w:ascii="宋体" w:hAnsi="宋体"/>
          <w:sz w:val="24"/>
        </w:rPr>
        <w:t>包含（除易耗品加湿罐、过滤网、氟利昂）外所有零部件的免费更换，且主要部件（压缩机、风机、主板、控制板等）均为设备原厂备件。</w:t>
      </w:r>
    </w:p>
    <w:p w14:paraId="477A4F1D">
      <w:pPr>
        <w:numPr>
          <w:ilvl w:val="0"/>
          <w:numId w:val="4"/>
        </w:numPr>
        <w:adjustRightInd w:val="0"/>
        <w:snapToGrid w:val="0"/>
        <w:spacing w:line="360" w:lineRule="auto"/>
        <w:ind w:firstLine="480" w:firstLineChars="200"/>
        <w:rPr>
          <w:rFonts w:ascii="宋体" w:hAnsi="宋体"/>
          <w:sz w:val="24"/>
        </w:rPr>
      </w:pPr>
      <w:r>
        <w:rPr>
          <w:rFonts w:hint="eastAsia" w:ascii="宋体" w:hAnsi="宋体"/>
          <w:sz w:val="24"/>
        </w:rPr>
        <w:t>如有故障，依据甲方口头、电话或书面通知提供服务；乙方（或原厂工程师）半小时内响应，两小时内到达修护标的物所在地。服务时间为7*24。</w:t>
      </w:r>
    </w:p>
    <w:p w14:paraId="2A9F3284">
      <w:pPr>
        <w:numPr>
          <w:ilvl w:val="0"/>
          <w:numId w:val="4"/>
        </w:numPr>
        <w:adjustRightInd w:val="0"/>
        <w:snapToGrid w:val="0"/>
        <w:spacing w:line="360" w:lineRule="auto"/>
        <w:ind w:firstLine="480" w:firstLineChars="200"/>
        <w:rPr>
          <w:rFonts w:ascii="宋体" w:hAnsi="宋体"/>
          <w:sz w:val="24"/>
        </w:rPr>
      </w:pPr>
      <w:r>
        <w:rPr>
          <w:rFonts w:hint="eastAsia" w:ascii="宋体" w:hAnsi="宋体"/>
          <w:sz w:val="24"/>
        </w:rPr>
        <w:t>到达后应立即修护，在不影响正常工作下，必须于24小时内修复完成。</w:t>
      </w:r>
    </w:p>
    <w:p w14:paraId="6B4368FF">
      <w:pPr>
        <w:numPr>
          <w:ilvl w:val="0"/>
          <w:numId w:val="4"/>
        </w:numPr>
        <w:adjustRightInd w:val="0"/>
        <w:snapToGrid w:val="0"/>
        <w:spacing w:line="360" w:lineRule="auto"/>
        <w:ind w:firstLine="480" w:firstLineChars="200"/>
        <w:rPr>
          <w:rFonts w:asciiTheme="majorEastAsia" w:hAnsiTheme="majorEastAsia" w:eastAsiaTheme="majorEastAsia" w:cstheme="majorEastAsia"/>
          <w:bCs/>
          <w:sz w:val="24"/>
        </w:rPr>
      </w:pPr>
      <w:r>
        <w:rPr>
          <w:rFonts w:hint="eastAsia" w:ascii="宋体" w:hAnsi="宋体"/>
          <w:sz w:val="24"/>
        </w:rPr>
        <w:t>本合约有效期间内提供一年4次（每季一次）的定期保养服务及不限次数之叫修服务。</w:t>
      </w:r>
    </w:p>
    <w:p w14:paraId="0F35D51B">
      <w:pPr>
        <w:pStyle w:val="24"/>
        <w:adjustRightInd w:val="0"/>
        <w:snapToGrid w:val="0"/>
        <w:ind w:firstLine="480"/>
        <w:rPr>
          <w:rFonts w:asciiTheme="majorEastAsia" w:hAnsiTheme="majorEastAsia" w:eastAsiaTheme="majorEastAsia" w:cstheme="majorEastAsia"/>
          <w:bCs/>
          <w:sz w:val="24"/>
          <w:szCs w:val="24"/>
        </w:rPr>
      </w:pPr>
      <w:r>
        <w:rPr>
          <w:rFonts w:hint="eastAsia" w:asciiTheme="majorEastAsia" w:hAnsiTheme="majorEastAsia" w:eastAsiaTheme="majorEastAsia" w:cstheme="majorEastAsia"/>
          <w:bCs/>
          <w:sz w:val="24"/>
          <w:szCs w:val="24"/>
        </w:rPr>
        <w:t>★投标人可根据以上所列采购要求作为提供货物依据，但所提供货物应相当于或高于招标文件要求，并满足采购需求，否则将作为无效投标。</w:t>
      </w:r>
    </w:p>
    <w:p w14:paraId="2519DC25">
      <w:pPr>
        <w:spacing w:line="360" w:lineRule="auto"/>
        <w:rPr>
          <w:rFonts w:asciiTheme="majorEastAsia" w:hAnsiTheme="majorEastAsia" w:eastAsiaTheme="majorEastAsia" w:cstheme="majorEastAsia"/>
          <w:b/>
          <w:sz w:val="24"/>
        </w:rPr>
      </w:pPr>
      <w:r>
        <w:rPr>
          <w:rFonts w:hint="eastAsia" w:asciiTheme="majorEastAsia" w:hAnsiTheme="majorEastAsia" w:eastAsiaTheme="majorEastAsia" w:cstheme="majorEastAsia"/>
          <w:b/>
          <w:sz w:val="24"/>
        </w:rPr>
        <w:t>三、投标文件组成</w:t>
      </w:r>
    </w:p>
    <w:p w14:paraId="2BF97337">
      <w:pPr>
        <w:spacing w:line="360" w:lineRule="auto"/>
        <w:ind w:firstLine="480" w:firstLineChars="200"/>
        <w:rPr>
          <w:rStyle w:val="17"/>
          <w:rFonts w:asciiTheme="majorEastAsia" w:hAnsiTheme="majorEastAsia" w:eastAsiaTheme="majorEastAsia" w:cstheme="majorEastAsia"/>
          <w:b w:val="0"/>
          <w:bCs w:val="0"/>
          <w:color w:val="333333"/>
          <w:sz w:val="24"/>
          <w:shd w:val="clear" w:color="auto" w:fill="FFFFFF"/>
        </w:rPr>
      </w:pPr>
      <w:r>
        <w:rPr>
          <w:rStyle w:val="17"/>
          <w:rFonts w:hint="eastAsia" w:asciiTheme="majorEastAsia" w:hAnsiTheme="majorEastAsia" w:eastAsiaTheme="majorEastAsia" w:cstheme="majorEastAsia"/>
          <w:b w:val="0"/>
          <w:bCs w:val="0"/>
          <w:color w:val="333333"/>
          <w:sz w:val="24"/>
          <w:shd w:val="clear" w:color="auto" w:fill="FFFFFF"/>
        </w:rPr>
        <w:t>（1）技术标</w:t>
      </w:r>
    </w:p>
    <w:tbl>
      <w:tblPr>
        <w:tblStyle w:val="14"/>
        <w:tblW w:w="98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8"/>
        <w:gridCol w:w="7193"/>
        <w:gridCol w:w="1717"/>
      </w:tblGrid>
      <w:tr w14:paraId="671E26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18" w:type="dxa"/>
            <w:vAlign w:val="center"/>
          </w:tcPr>
          <w:p w14:paraId="79123D05">
            <w:pPr>
              <w:adjustRightInd w:val="0"/>
              <w:snapToGrid w:val="0"/>
              <w:spacing w:line="360" w:lineRule="auto"/>
              <w:jc w:val="center"/>
              <w:rPr>
                <w:rFonts w:asciiTheme="majorEastAsia" w:hAnsiTheme="majorEastAsia" w:eastAsiaTheme="majorEastAsia" w:cstheme="majorEastAsia"/>
                <w:bCs/>
                <w:sz w:val="24"/>
              </w:rPr>
            </w:pPr>
            <w:r>
              <w:rPr>
                <w:rFonts w:hint="eastAsia" w:asciiTheme="majorEastAsia" w:hAnsiTheme="majorEastAsia" w:eastAsiaTheme="majorEastAsia" w:cstheme="majorEastAsia"/>
                <w:bCs/>
                <w:sz w:val="24"/>
              </w:rPr>
              <w:t>序号</w:t>
            </w:r>
          </w:p>
        </w:tc>
        <w:tc>
          <w:tcPr>
            <w:tcW w:w="7193" w:type="dxa"/>
            <w:vAlign w:val="center"/>
          </w:tcPr>
          <w:p w14:paraId="762621AA">
            <w:pPr>
              <w:adjustRightInd w:val="0"/>
              <w:snapToGrid w:val="0"/>
              <w:spacing w:line="360" w:lineRule="auto"/>
              <w:jc w:val="center"/>
              <w:rPr>
                <w:rFonts w:asciiTheme="majorEastAsia" w:hAnsiTheme="majorEastAsia" w:eastAsiaTheme="majorEastAsia" w:cstheme="majorEastAsia"/>
                <w:bCs/>
                <w:sz w:val="24"/>
              </w:rPr>
            </w:pPr>
            <w:r>
              <w:rPr>
                <w:rFonts w:hint="eastAsia" w:asciiTheme="majorEastAsia" w:hAnsiTheme="majorEastAsia" w:eastAsiaTheme="majorEastAsia" w:cstheme="majorEastAsia"/>
                <w:bCs/>
                <w:sz w:val="24"/>
              </w:rPr>
              <w:t>内容</w:t>
            </w:r>
          </w:p>
        </w:tc>
        <w:tc>
          <w:tcPr>
            <w:tcW w:w="1717" w:type="dxa"/>
            <w:vAlign w:val="center"/>
          </w:tcPr>
          <w:p w14:paraId="1A062517">
            <w:pPr>
              <w:adjustRightInd w:val="0"/>
              <w:snapToGrid w:val="0"/>
              <w:spacing w:line="360" w:lineRule="auto"/>
              <w:jc w:val="center"/>
              <w:rPr>
                <w:rFonts w:asciiTheme="majorEastAsia" w:hAnsiTheme="majorEastAsia" w:eastAsiaTheme="majorEastAsia" w:cstheme="majorEastAsia"/>
                <w:bCs/>
                <w:sz w:val="24"/>
              </w:rPr>
            </w:pPr>
            <w:r>
              <w:rPr>
                <w:rFonts w:hint="eastAsia" w:asciiTheme="majorEastAsia" w:hAnsiTheme="majorEastAsia" w:eastAsiaTheme="majorEastAsia" w:cstheme="majorEastAsia"/>
                <w:bCs/>
                <w:sz w:val="24"/>
              </w:rPr>
              <w:t>备注</w:t>
            </w:r>
          </w:p>
        </w:tc>
      </w:tr>
      <w:tr w14:paraId="29AEAD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vAlign w:val="center"/>
          </w:tcPr>
          <w:p w14:paraId="527E9A47">
            <w:pPr>
              <w:adjustRightInd w:val="0"/>
              <w:snapToGrid w:val="0"/>
              <w:spacing w:line="360" w:lineRule="auto"/>
              <w:jc w:val="center"/>
              <w:rPr>
                <w:rFonts w:asciiTheme="majorEastAsia" w:hAnsiTheme="majorEastAsia" w:eastAsiaTheme="majorEastAsia" w:cstheme="majorEastAsia"/>
                <w:b/>
                <w:sz w:val="24"/>
              </w:rPr>
            </w:pPr>
            <w:r>
              <w:rPr>
                <w:rFonts w:hint="eastAsia" w:asciiTheme="majorEastAsia" w:hAnsiTheme="majorEastAsia" w:eastAsiaTheme="majorEastAsia" w:cstheme="majorEastAsia"/>
                <w:b/>
                <w:sz w:val="24"/>
              </w:rPr>
              <w:t>1</w:t>
            </w:r>
          </w:p>
        </w:tc>
        <w:tc>
          <w:tcPr>
            <w:tcW w:w="7193" w:type="dxa"/>
            <w:vAlign w:val="center"/>
          </w:tcPr>
          <w:p w14:paraId="4A31C125">
            <w:pPr>
              <w:adjustRightInd w:val="0"/>
              <w:snapToGrid w:val="0"/>
              <w:spacing w:line="360" w:lineRule="auto"/>
              <w:rPr>
                <w:rFonts w:asciiTheme="majorEastAsia" w:hAnsiTheme="majorEastAsia" w:eastAsiaTheme="majorEastAsia" w:cstheme="majorEastAsia"/>
                <w:b/>
                <w:sz w:val="24"/>
              </w:rPr>
            </w:pPr>
            <w:r>
              <w:rPr>
                <w:rFonts w:hint="eastAsia" w:asciiTheme="majorEastAsia" w:hAnsiTheme="majorEastAsia" w:eastAsiaTheme="majorEastAsia" w:cstheme="majorEastAsia"/>
                <w:b/>
                <w:sz w:val="24"/>
              </w:rPr>
              <w:t>投标函</w:t>
            </w:r>
          </w:p>
        </w:tc>
        <w:tc>
          <w:tcPr>
            <w:tcW w:w="1717" w:type="dxa"/>
            <w:vAlign w:val="center"/>
          </w:tcPr>
          <w:p w14:paraId="411BFDB7">
            <w:pPr>
              <w:adjustRightInd w:val="0"/>
              <w:snapToGrid w:val="0"/>
              <w:spacing w:line="360" w:lineRule="auto"/>
              <w:jc w:val="center"/>
              <w:rPr>
                <w:rFonts w:asciiTheme="majorEastAsia" w:hAnsiTheme="majorEastAsia" w:eastAsiaTheme="majorEastAsia" w:cstheme="majorEastAsia"/>
                <w:bCs/>
                <w:sz w:val="24"/>
              </w:rPr>
            </w:pPr>
            <w:r>
              <w:rPr>
                <w:rFonts w:hint="eastAsia" w:asciiTheme="majorEastAsia" w:hAnsiTheme="majorEastAsia" w:eastAsiaTheme="majorEastAsia" w:cstheme="majorEastAsia"/>
                <w:bCs/>
                <w:sz w:val="24"/>
              </w:rPr>
              <w:t>附件一</w:t>
            </w:r>
          </w:p>
        </w:tc>
      </w:tr>
      <w:tr w14:paraId="7E2B22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vAlign w:val="center"/>
          </w:tcPr>
          <w:p w14:paraId="708DDB5C">
            <w:pPr>
              <w:adjustRightInd w:val="0"/>
              <w:snapToGrid w:val="0"/>
              <w:spacing w:line="360" w:lineRule="auto"/>
              <w:jc w:val="center"/>
              <w:rPr>
                <w:rFonts w:asciiTheme="majorEastAsia" w:hAnsiTheme="majorEastAsia" w:eastAsiaTheme="majorEastAsia" w:cstheme="majorEastAsia"/>
                <w:b/>
                <w:sz w:val="24"/>
              </w:rPr>
            </w:pPr>
            <w:r>
              <w:rPr>
                <w:rFonts w:hint="eastAsia" w:asciiTheme="majorEastAsia" w:hAnsiTheme="majorEastAsia" w:eastAsiaTheme="majorEastAsia" w:cstheme="majorEastAsia"/>
                <w:b/>
                <w:sz w:val="24"/>
              </w:rPr>
              <w:t>2</w:t>
            </w:r>
          </w:p>
        </w:tc>
        <w:tc>
          <w:tcPr>
            <w:tcW w:w="7193" w:type="dxa"/>
            <w:vAlign w:val="center"/>
          </w:tcPr>
          <w:p w14:paraId="157F2AA9">
            <w:pPr>
              <w:adjustRightInd w:val="0"/>
              <w:snapToGrid w:val="0"/>
              <w:spacing w:line="360" w:lineRule="auto"/>
              <w:rPr>
                <w:rFonts w:asciiTheme="majorEastAsia" w:hAnsiTheme="majorEastAsia" w:eastAsiaTheme="majorEastAsia" w:cstheme="majorEastAsia"/>
                <w:b/>
                <w:sz w:val="24"/>
              </w:rPr>
            </w:pPr>
            <w:r>
              <w:rPr>
                <w:rFonts w:hint="eastAsia" w:asciiTheme="majorEastAsia" w:hAnsiTheme="majorEastAsia" w:eastAsiaTheme="majorEastAsia" w:cstheme="majorEastAsia"/>
                <w:b/>
                <w:sz w:val="24"/>
              </w:rPr>
              <w:t>资格证明文件</w:t>
            </w:r>
          </w:p>
        </w:tc>
        <w:tc>
          <w:tcPr>
            <w:tcW w:w="1717" w:type="dxa"/>
            <w:vAlign w:val="center"/>
          </w:tcPr>
          <w:p w14:paraId="7DBD2225">
            <w:pPr>
              <w:adjustRightInd w:val="0"/>
              <w:snapToGrid w:val="0"/>
              <w:spacing w:line="360" w:lineRule="auto"/>
              <w:jc w:val="center"/>
              <w:rPr>
                <w:rFonts w:asciiTheme="majorEastAsia" w:hAnsiTheme="majorEastAsia" w:eastAsiaTheme="majorEastAsia" w:cstheme="majorEastAsia"/>
                <w:bCs/>
                <w:sz w:val="24"/>
              </w:rPr>
            </w:pPr>
          </w:p>
        </w:tc>
      </w:tr>
      <w:tr w14:paraId="1016FE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vAlign w:val="center"/>
          </w:tcPr>
          <w:p w14:paraId="56DC1938">
            <w:pPr>
              <w:adjustRightInd w:val="0"/>
              <w:snapToGrid w:val="0"/>
              <w:spacing w:line="360" w:lineRule="auto"/>
              <w:jc w:val="center"/>
              <w:rPr>
                <w:rFonts w:asciiTheme="majorEastAsia" w:hAnsiTheme="majorEastAsia" w:eastAsiaTheme="majorEastAsia" w:cstheme="majorEastAsia"/>
                <w:bCs/>
                <w:sz w:val="24"/>
              </w:rPr>
            </w:pPr>
            <w:r>
              <w:rPr>
                <w:rFonts w:hint="eastAsia" w:asciiTheme="majorEastAsia" w:hAnsiTheme="majorEastAsia" w:eastAsiaTheme="majorEastAsia" w:cstheme="majorEastAsia"/>
                <w:bCs/>
                <w:sz w:val="24"/>
              </w:rPr>
              <w:t>2.1</w:t>
            </w:r>
          </w:p>
        </w:tc>
        <w:tc>
          <w:tcPr>
            <w:tcW w:w="7193" w:type="dxa"/>
            <w:vAlign w:val="center"/>
          </w:tcPr>
          <w:p w14:paraId="2FDD63F5">
            <w:pPr>
              <w:adjustRightInd w:val="0"/>
              <w:snapToGrid w:val="0"/>
              <w:spacing w:line="360" w:lineRule="auto"/>
              <w:rPr>
                <w:rFonts w:asciiTheme="majorEastAsia" w:hAnsiTheme="majorEastAsia" w:eastAsiaTheme="majorEastAsia" w:cstheme="majorEastAsia"/>
                <w:bCs/>
                <w:sz w:val="24"/>
                <w:lang w:val="zh-CN"/>
              </w:rPr>
            </w:pPr>
            <w:r>
              <w:rPr>
                <w:rFonts w:hint="eastAsia" w:asciiTheme="majorEastAsia" w:hAnsiTheme="majorEastAsia" w:eastAsiaTheme="majorEastAsia" w:cstheme="majorEastAsia"/>
                <w:bCs/>
                <w:sz w:val="24"/>
              </w:rPr>
              <w:t>法定代表人授权书</w:t>
            </w:r>
          </w:p>
        </w:tc>
        <w:tc>
          <w:tcPr>
            <w:tcW w:w="1717" w:type="dxa"/>
            <w:vAlign w:val="center"/>
          </w:tcPr>
          <w:p w14:paraId="785F63EF">
            <w:pPr>
              <w:adjustRightInd w:val="0"/>
              <w:snapToGrid w:val="0"/>
              <w:spacing w:line="360" w:lineRule="auto"/>
              <w:jc w:val="center"/>
              <w:rPr>
                <w:rFonts w:asciiTheme="majorEastAsia" w:hAnsiTheme="majorEastAsia" w:eastAsiaTheme="majorEastAsia" w:cstheme="majorEastAsia"/>
                <w:bCs/>
                <w:sz w:val="24"/>
              </w:rPr>
            </w:pPr>
            <w:r>
              <w:rPr>
                <w:rFonts w:hint="eastAsia" w:asciiTheme="majorEastAsia" w:hAnsiTheme="majorEastAsia" w:eastAsiaTheme="majorEastAsia" w:cstheme="majorEastAsia"/>
                <w:bCs/>
                <w:sz w:val="24"/>
              </w:rPr>
              <w:t>附件二</w:t>
            </w:r>
          </w:p>
        </w:tc>
      </w:tr>
      <w:tr w14:paraId="3169BD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918" w:type="dxa"/>
            <w:vAlign w:val="center"/>
          </w:tcPr>
          <w:p w14:paraId="2C642ACB">
            <w:pPr>
              <w:adjustRightInd w:val="0"/>
              <w:snapToGrid w:val="0"/>
              <w:spacing w:line="360" w:lineRule="auto"/>
              <w:jc w:val="center"/>
              <w:rPr>
                <w:rFonts w:asciiTheme="majorEastAsia" w:hAnsiTheme="majorEastAsia" w:eastAsiaTheme="majorEastAsia" w:cstheme="majorEastAsia"/>
                <w:bCs/>
                <w:sz w:val="24"/>
              </w:rPr>
            </w:pPr>
            <w:r>
              <w:rPr>
                <w:rFonts w:hint="eastAsia" w:asciiTheme="majorEastAsia" w:hAnsiTheme="majorEastAsia" w:eastAsiaTheme="majorEastAsia" w:cstheme="majorEastAsia"/>
                <w:bCs/>
                <w:sz w:val="24"/>
              </w:rPr>
              <w:t>2.2</w:t>
            </w:r>
          </w:p>
        </w:tc>
        <w:tc>
          <w:tcPr>
            <w:tcW w:w="7193" w:type="dxa"/>
            <w:vAlign w:val="center"/>
          </w:tcPr>
          <w:p w14:paraId="5FE22327">
            <w:pPr>
              <w:adjustRightInd w:val="0"/>
              <w:snapToGrid w:val="0"/>
              <w:spacing w:line="360" w:lineRule="auto"/>
              <w:rPr>
                <w:rFonts w:asciiTheme="majorEastAsia" w:hAnsiTheme="majorEastAsia" w:eastAsiaTheme="majorEastAsia" w:cstheme="majorEastAsia"/>
                <w:bCs/>
                <w:sz w:val="24"/>
              </w:rPr>
            </w:pPr>
            <w:r>
              <w:rPr>
                <w:rFonts w:hint="eastAsia" w:asciiTheme="majorEastAsia" w:hAnsiTheme="majorEastAsia" w:eastAsiaTheme="majorEastAsia" w:cstheme="majorEastAsia"/>
                <w:bCs/>
                <w:sz w:val="24"/>
              </w:rPr>
              <w:t>有效营业执照</w:t>
            </w:r>
          </w:p>
        </w:tc>
        <w:tc>
          <w:tcPr>
            <w:tcW w:w="1717" w:type="dxa"/>
            <w:vAlign w:val="center"/>
          </w:tcPr>
          <w:p w14:paraId="5C9B382A">
            <w:pPr>
              <w:adjustRightInd w:val="0"/>
              <w:snapToGrid w:val="0"/>
              <w:spacing w:line="360" w:lineRule="auto"/>
              <w:jc w:val="center"/>
              <w:rPr>
                <w:rFonts w:asciiTheme="majorEastAsia" w:hAnsiTheme="majorEastAsia" w:eastAsiaTheme="majorEastAsia" w:cstheme="majorEastAsia"/>
                <w:bCs/>
                <w:sz w:val="24"/>
              </w:rPr>
            </w:pPr>
          </w:p>
        </w:tc>
      </w:tr>
      <w:tr w14:paraId="69FE5C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vAlign w:val="center"/>
          </w:tcPr>
          <w:p w14:paraId="4257C12A">
            <w:pPr>
              <w:adjustRightInd w:val="0"/>
              <w:snapToGrid w:val="0"/>
              <w:spacing w:line="360" w:lineRule="auto"/>
              <w:jc w:val="center"/>
              <w:rPr>
                <w:rFonts w:asciiTheme="majorEastAsia" w:hAnsiTheme="majorEastAsia" w:eastAsiaTheme="majorEastAsia" w:cstheme="majorEastAsia"/>
                <w:bCs/>
                <w:sz w:val="24"/>
              </w:rPr>
            </w:pPr>
            <w:r>
              <w:rPr>
                <w:rFonts w:hint="eastAsia" w:asciiTheme="majorEastAsia" w:hAnsiTheme="majorEastAsia" w:eastAsiaTheme="majorEastAsia" w:cstheme="majorEastAsia"/>
                <w:bCs/>
                <w:sz w:val="24"/>
              </w:rPr>
              <w:t>2.3</w:t>
            </w:r>
          </w:p>
        </w:tc>
        <w:tc>
          <w:tcPr>
            <w:tcW w:w="7193" w:type="dxa"/>
            <w:vAlign w:val="center"/>
          </w:tcPr>
          <w:p w14:paraId="03347284">
            <w:pPr>
              <w:adjustRightInd w:val="0"/>
              <w:snapToGrid w:val="0"/>
              <w:spacing w:line="360" w:lineRule="auto"/>
              <w:rPr>
                <w:rFonts w:asciiTheme="majorEastAsia" w:hAnsiTheme="majorEastAsia" w:eastAsiaTheme="majorEastAsia" w:cstheme="majorEastAsia"/>
                <w:bCs/>
                <w:sz w:val="24"/>
              </w:rPr>
            </w:pPr>
            <w:r>
              <w:rPr>
                <w:rFonts w:hint="eastAsia" w:asciiTheme="majorEastAsia" w:hAnsiTheme="majorEastAsia" w:eastAsiaTheme="majorEastAsia" w:cstheme="majorEastAsia"/>
                <w:bCs/>
                <w:sz w:val="24"/>
              </w:rPr>
              <w:t>相关资质的证明材料（如有）</w:t>
            </w:r>
          </w:p>
        </w:tc>
        <w:tc>
          <w:tcPr>
            <w:tcW w:w="1717" w:type="dxa"/>
            <w:vAlign w:val="center"/>
          </w:tcPr>
          <w:p w14:paraId="48FD7AC3">
            <w:pPr>
              <w:adjustRightInd w:val="0"/>
              <w:snapToGrid w:val="0"/>
              <w:spacing w:line="360" w:lineRule="auto"/>
              <w:jc w:val="center"/>
              <w:rPr>
                <w:rFonts w:asciiTheme="majorEastAsia" w:hAnsiTheme="majorEastAsia" w:eastAsiaTheme="majorEastAsia" w:cstheme="majorEastAsia"/>
                <w:bCs/>
                <w:sz w:val="24"/>
              </w:rPr>
            </w:pPr>
          </w:p>
        </w:tc>
      </w:tr>
      <w:tr w14:paraId="25D33B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vAlign w:val="center"/>
          </w:tcPr>
          <w:p w14:paraId="07228674">
            <w:pPr>
              <w:adjustRightInd w:val="0"/>
              <w:snapToGrid w:val="0"/>
              <w:spacing w:line="360" w:lineRule="auto"/>
              <w:jc w:val="center"/>
              <w:rPr>
                <w:rFonts w:asciiTheme="majorEastAsia" w:hAnsiTheme="majorEastAsia" w:eastAsiaTheme="majorEastAsia" w:cstheme="majorEastAsia"/>
                <w:bCs/>
                <w:sz w:val="24"/>
              </w:rPr>
            </w:pPr>
            <w:r>
              <w:rPr>
                <w:rFonts w:hint="eastAsia" w:asciiTheme="majorEastAsia" w:hAnsiTheme="majorEastAsia" w:eastAsiaTheme="majorEastAsia" w:cstheme="majorEastAsia"/>
                <w:bCs/>
                <w:sz w:val="24"/>
              </w:rPr>
              <w:t>2.4</w:t>
            </w:r>
          </w:p>
        </w:tc>
        <w:tc>
          <w:tcPr>
            <w:tcW w:w="7193" w:type="dxa"/>
            <w:vAlign w:val="center"/>
          </w:tcPr>
          <w:p w14:paraId="17187741">
            <w:pPr>
              <w:adjustRightInd w:val="0"/>
              <w:snapToGrid w:val="0"/>
              <w:spacing w:line="360" w:lineRule="auto"/>
              <w:rPr>
                <w:rFonts w:asciiTheme="majorEastAsia" w:hAnsiTheme="majorEastAsia" w:eastAsiaTheme="majorEastAsia" w:cstheme="majorEastAsia"/>
                <w:bCs/>
                <w:sz w:val="24"/>
              </w:rPr>
            </w:pPr>
            <w:r>
              <w:rPr>
                <w:rFonts w:hint="eastAsia" w:asciiTheme="majorEastAsia" w:hAnsiTheme="majorEastAsia" w:eastAsiaTheme="majorEastAsia" w:cstheme="majorEastAsia"/>
                <w:bCs/>
                <w:sz w:val="24"/>
              </w:rPr>
              <w:t>投标人参加本项目比选前三年内未被列入“信用中国”网站(www.creditchina.gov.cn)失信被执行人、重大税收违法案件当事人（查询时间以发布招标公告之后查询结果为准，并将查询结果“截图”加盖公章附在投标文件中）</w:t>
            </w:r>
          </w:p>
        </w:tc>
        <w:tc>
          <w:tcPr>
            <w:tcW w:w="1717" w:type="dxa"/>
            <w:vAlign w:val="center"/>
          </w:tcPr>
          <w:p w14:paraId="61EA1186">
            <w:pPr>
              <w:adjustRightInd w:val="0"/>
              <w:snapToGrid w:val="0"/>
              <w:spacing w:line="360" w:lineRule="auto"/>
              <w:jc w:val="center"/>
              <w:rPr>
                <w:rFonts w:asciiTheme="majorEastAsia" w:hAnsiTheme="majorEastAsia" w:eastAsiaTheme="majorEastAsia" w:cstheme="majorEastAsia"/>
                <w:bCs/>
                <w:sz w:val="24"/>
              </w:rPr>
            </w:pPr>
          </w:p>
        </w:tc>
      </w:tr>
      <w:tr w14:paraId="3F51DF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918" w:type="dxa"/>
            <w:vAlign w:val="center"/>
          </w:tcPr>
          <w:p w14:paraId="0A327F28">
            <w:pPr>
              <w:adjustRightInd w:val="0"/>
              <w:snapToGrid w:val="0"/>
              <w:spacing w:line="360" w:lineRule="auto"/>
              <w:jc w:val="center"/>
              <w:rPr>
                <w:rFonts w:asciiTheme="majorEastAsia" w:hAnsiTheme="majorEastAsia" w:eastAsiaTheme="majorEastAsia" w:cstheme="majorEastAsia"/>
                <w:bCs/>
                <w:sz w:val="24"/>
              </w:rPr>
            </w:pPr>
            <w:r>
              <w:rPr>
                <w:rFonts w:hint="eastAsia" w:asciiTheme="majorEastAsia" w:hAnsiTheme="majorEastAsia" w:eastAsiaTheme="majorEastAsia" w:cstheme="majorEastAsia"/>
                <w:bCs/>
                <w:sz w:val="24"/>
              </w:rPr>
              <w:t>3</w:t>
            </w:r>
          </w:p>
        </w:tc>
        <w:tc>
          <w:tcPr>
            <w:tcW w:w="7193" w:type="dxa"/>
            <w:vAlign w:val="center"/>
          </w:tcPr>
          <w:p w14:paraId="730094AB">
            <w:pPr>
              <w:adjustRightInd w:val="0"/>
              <w:snapToGrid w:val="0"/>
              <w:spacing w:line="360" w:lineRule="auto"/>
              <w:rPr>
                <w:rFonts w:asciiTheme="majorEastAsia" w:hAnsiTheme="majorEastAsia" w:eastAsiaTheme="majorEastAsia" w:cstheme="majorEastAsia"/>
                <w:bCs/>
                <w:sz w:val="24"/>
              </w:rPr>
            </w:pPr>
            <w:r>
              <w:rPr>
                <w:rFonts w:hint="eastAsia" w:asciiTheme="majorEastAsia" w:hAnsiTheme="majorEastAsia" w:eastAsiaTheme="majorEastAsia" w:cstheme="majorEastAsia"/>
                <w:bCs/>
                <w:sz w:val="24"/>
              </w:rPr>
              <w:t>采购要求响应表</w:t>
            </w:r>
          </w:p>
        </w:tc>
        <w:tc>
          <w:tcPr>
            <w:tcW w:w="1717" w:type="dxa"/>
            <w:vAlign w:val="center"/>
          </w:tcPr>
          <w:p w14:paraId="1DFB3066">
            <w:pPr>
              <w:adjustRightInd w:val="0"/>
              <w:snapToGrid w:val="0"/>
              <w:spacing w:line="360" w:lineRule="auto"/>
              <w:jc w:val="center"/>
              <w:rPr>
                <w:rFonts w:asciiTheme="majorEastAsia" w:hAnsiTheme="majorEastAsia" w:eastAsiaTheme="majorEastAsia" w:cstheme="majorEastAsia"/>
                <w:bCs/>
                <w:sz w:val="24"/>
              </w:rPr>
            </w:pPr>
            <w:r>
              <w:rPr>
                <w:rFonts w:hint="eastAsia" w:asciiTheme="majorEastAsia" w:hAnsiTheme="majorEastAsia" w:eastAsiaTheme="majorEastAsia" w:cstheme="majorEastAsia"/>
                <w:bCs/>
                <w:sz w:val="24"/>
              </w:rPr>
              <w:t>附件三</w:t>
            </w:r>
          </w:p>
        </w:tc>
      </w:tr>
      <w:tr w14:paraId="4B3A60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vAlign w:val="center"/>
          </w:tcPr>
          <w:p w14:paraId="374E8C8C">
            <w:pPr>
              <w:adjustRightInd w:val="0"/>
              <w:snapToGrid w:val="0"/>
              <w:spacing w:line="360" w:lineRule="auto"/>
              <w:jc w:val="center"/>
              <w:rPr>
                <w:rFonts w:asciiTheme="majorEastAsia" w:hAnsiTheme="majorEastAsia" w:eastAsiaTheme="majorEastAsia" w:cstheme="majorEastAsia"/>
                <w:bCs/>
                <w:sz w:val="24"/>
              </w:rPr>
            </w:pPr>
            <w:r>
              <w:rPr>
                <w:rFonts w:hint="eastAsia" w:asciiTheme="majorEastAsia" w:hAnsiTheme="majorEastAsia" w:eastAsiaTheme="majorEastAsia" w:cstheme="majorEastAsia"/>
                <w:bCs/>
                <w:sz w:val="24"/>
              </w:rPr>
              <w:t>4</w:t>
            </w:r>
          </w:p>
        </w:tc>
        <w:tc>
          <w:tcPr>
            <w:tcW w:w="7193" w:type="dxa"/>
            <w:vAlign w:val="center"/>
          </w:tcPr>
          <w:p w14:paraId="048286E4">
            <w:pPr>
              <w:adjustRightInd w:val="0"/>
              <w:snapToGrid w:val="0"/>
              <w:spacing w:line="360" w:lineRule="auto"/>
              <w:rPr>
                <w:rFonts w:asciiTheme="majorEastAsia" w:hAnsiTheme="majorEastAsia" w:eastAsiaTheme="majorEastAsia" w:cstheme="majorEastAsia"/>
                <w:bCs/>
                <w:sz w:val="24"/>
              </w:rPr>
            </w:pPr>
            <w:r>
              <w:rPr>
                <w:rFonts w:hint="eastAsia" w:asciiTheme="majorEastAsia" w:hAnsiTheme="majorEastAsia" w:eastAsiaTheme="majorEastAsia" w:cstheme="majorEastAsia"/>
                <w:bCs/>
                <w:sz w:val="24"/>
              </w:rPr>
              <w:t>服务方案</w:t>
            </w:r>
          </w:p>
        </w:tc>
        <w:tc>
          <w:tcPr>
            <w:tcW w:w="1717" w:type="dxa"/>
            <w:vAlign w:val="center"/>
          </w:tcPr>
          <w:p w14:paraId="0A58A761">
            <w:pPr>
              <w:adjustRightInd w:val="0"/>
              <w:snapToGrid w:val="0"/>
              <w:spacing w:line="360" w:lineRule="auto"/>
              <w:jc w:val="center"/>
              <w:rPr>
                <w:rFonts w:asciiTheme="majorEastAsia" w:hAnsiTheme="majorEastAsia" w:eastAsiaTheme="majorEastAsia" w:cstheme="majorEastAsia"/>
                <w:bCs/>
                <w:sz w:val="24"/>
              </w:rPr>
            </w:pPr>
            <w:r>
              <w:rPr>
                <w:rFonts w:hint="eastAsia" w:asciiTheme="majorEastAsia" w:hAnsiTheme="majorEastAsia" w:eastAsiaTheme="majorEastAsia" w:cstheme="majorEastAsia"/>
                <w:bCs/>
                <w:sz w:val="24"/>
              </w:rPr>
              <w:t>附件四</w:t>
            </w:r>
          </w:p>
        </w:tc>
      </w:tr>
      <w:tr w14:paraId="1D999B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jc w:val="center"/>
        </w:trPr>
        <w:tc>
          <w:tcPr>
            <w:tcW w:w="918" w:type="dxa"/>
            <w:vAlign w:val="center"/>
          </w:tcPr>
          <w:p w14:paraId="1F2DED1A">
            <w:pPr>
              <w:adjustRightInd w:val="0"/>
              <w:snapToGrid w:val="0"/>
              <w:spacing w:line="360" w:lineRule="auto"/>
              <w:jc w:val="center"/>
              <w:rPr>
                <w:rFonts w:asciiTheme="majorEastAsia" w:hAnsiTheme="majorEastAsia" w:eastAsiaTheme="majorEastAsia" w:cstheme="majorEastAsia"/>
                <w:bCs/>
                <w:sz w:val="24"/>
              </w:rPr>
            </w:pPr>
            <w:r>
              <w:rPr>
                <w:rFonts w:hint="eastAsia" w:asciiTheme="majorEastAsia" w:hAnsiTheme="majorEastAsia" w:eastAsiaTheme="majorEastAsia" w:cstheme="majorEastAsia"/>
                <w:bCs/>
                <w:sz w:val="24"/>
              </w:rPr>
              <w:t>5</w:t>
            </w:r>
          </w:p>
        </w:tc>
        <w:tc>
          <w:tcPr>
            <w:tcW w:w="7193" w:type="dxa"/>
            <w:vAlign w:val="center"/>
          </w:tcPr>
          <w:p w14:paraId="5077932E">
            <w:pPr>
              <w:adjustRightInd w:val="0"/>
              <w:snapToGrid w:val="0"/>
              <w:spacing w:line="360" w:lineRule="auto"/>
              <w:jc w:val="left"/>
              <w:rPr>
                <w:rFonts w:asciiTheme="majorEastAsia" w:hAnsiTheme="majorEastAsia" w:eastAsiaTheme="majorEastAsia" w:cstheme="majorEastAsia"/>
                <w:bCs/>
                <w:sz w:val="24"/>
              </w:rPr>
            </w:pPr>
            <w:r>
              <w:rPr>
                <w:rFonts w:hint="eastAsia" w:asciiTheme="majorEastAsia" w:hAnsiTheme="majorEastAsia" w:eastAsiaTheme="majorEastAsia" w:cstheme="majorEastAsia"/>
                <w:bCs/>
                <w:sz w:val="24"/>
              </w:rPr>
              <w:t>投标人认为需要提供的其他技术资料</w:t>
            </w:r>
          </w:p>
        </w:tc>
        <w:tc>
          <w:tcPr>
            <w:tcW w:w="1717" w:type="dxa"/>
            <w:vAlign w:val="center"/>
          </w:tcPr>
          <w:p w14:paraId="53612E8B">
            <w:pPr>
              <w:adjustRightInd w:val="0"/>
              <w:snapToGrid w:val="0"/>
              <w:spacing w:line="360" w:lineRule="auto"/>
              <w:jc w:val="center"/>
              <w:rPr>
                <w:rFonts w:asciiTheme="majorEastAsia" w:hAnsiTheme="majorEastAsia" w:eastAsiaTheme="majorEastAsia" w:cstheme="majorEastAsia"/>
                <w:bCs/>
                <w:sz w:val="24"/>
              </w:rPr>
            </w:pPr>
          </w:p>
        </w:tc>
      </w:tr>
    </w:tbl>
    <w:p w14:paraId="016B8626">
      <w:pPr>
        <w:adjustRightInd w:val="0"/>
        <w:snapToGrid w:val="0"/>
        <w:spacing w:line="360" w:lineRule="auto"/>
        <w:rPr>
          <w:rStyle w:val="17"/>
          <w:rFonts w:asciiTheme="majorEastAsia" w:hAnsiTheme="majorEastAsia" w:eastAsiaTheme="majorEastAsia" w:cstheme="majorEastAsia"/>
          <w:b w:val="0"/>
          <w:bCs w:val="0"/>
          <w:color w:val="333333"/>
          <w:sz w:val="24"/>
          <w:shd w:val="clear" w:color="auto" w:fill="FFFFFF"/>
        </w:rPr>
      </w:pPr>
    </w:p>
    <w:p w14:paraId="635F2A23">
      <w:pPr>
        <w:adjustRightInd w:val="0"/>
        <w:snapToGrid w:val="0"/>
        <w:spacing w:line="360" w:lineRule="auto"/>
        <w:rPr>
          <w:rStyle w:val="17"/>
          <w:rFonts w:asciiTheme="majorEastAsia" w:hAnsiTheme="majorEastAsia" w:eastAsiaTheme="majorEastAsia" w:cstheme="majorEastAsia"/>
          <w:b w:val="0"/>
          <w:bCs w:val="0"/>
          <w:color w:val="333333"/>
          <w:sz w:val="24"/>
          <w:shd w:val="clear" w:color="auto" w:fill="FFFFFF"/>
        </w:rPr>
      </w:pPr>
      <w:r>
        <w:rPr>
          <w:rStyle w:val="17"/>
          <w:rFonts w:hint="eastAsia" w:asciiTheme="majorEastAsia" w:hAnsiTheme="majorEastAsia" w:eastAsiaTheme="majorEastAsia" w:cstheme="majorEastAsia"/>
          <w:b w:val="0"/>
          <w:bCs w:val="0"/>
          <w:color w:val="333333"/>
          <w:sz w:val="24"/>
          <w:shd w:val="clear" w:color="auto" w:fill="FFFFFF"/>
        </w:rPr>
        <w:t>（2）商务标</w:t>
      </w:r>
    </w:p>
    <w:tbl>
      <w:tblPr>
        <w:tblStyle w:val="14"/>
        <w:tblW w:w="98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1"/>
        <w:gridCol w:w="7194"/>
        <w:gridCol w:w="1729"/>
      </w:tblGrid>
      <w:tr w14:paraId="1A6CFC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31" w:type="dxa"/>
            <w:vAlign w:val="center"/>
          </w:tcPr>
          <w:p w14:paraId="21F4927E">
            <w:pPr>
              <w:adjustRightInd w:val="0"/>
              <w:snapToGrid w:val="0"/>
              <w:spacing w:line="360" w:lineRule="auto"/>
              <w:jc w:val="center"/>
              <w:rPr>
                <w:rFonts w:asciiTheme="majorEastAsia" w:hAnsiTheme="majorEastAsia" w:eastAsiaTheme="majorEastAsia" w:cstheme="majorEastAsia"/>
                <w:bCs/>
                <w:sz w:val="24"/>
              </w:rPr>
            </w:pPr>
            <w:r>
              <w:rPr>
                <w:rFonts w:hint="eastAsia" w:asciiTheme="majorEastAsia" w:hAnsiTheme="majorEastAsia" w:eastAsiaTheme="majorEastAsia" w:cstheme="majorEastAsia"/>
                <w:bCs/>
                <w:sz w:val="24"/>
              </w:rPr>
              <w:t>序号</w:t>
            </w:r>
          </w:p>
        </w:tc>
        <w:tc>
          <w:tcPr>
            <w:tcW w:w="7194" w:type="dxa"/>
            <w:vAlign w:val="center"/>
          </w:tcPr>
          <w:p w14:paraId="1ED6060A">
            <w:pPr>
              <w:adjustRightInd w:val="0"/>
              <w:snapToGrid w:val="0"/>
              <w:spacing w:line="360" w:lineRule="auto"/>
              <w:jc w:val="center"/>
              <w:rPr>
                <w:rFonts w:asciiTheme="majorEastAsia" w:hAnsiTheme="majorEastAsia" w:eastAsiaTheme="majorEastAsia" w:cstheme="majorEastAsia"/>
                <w:bCs/>
                <w:sz w:val="24"/>
              </w:rPr>
            </w:pPr>
            <w:r>
              <w:rPr>
                <w:rFonts w:hint="eastAsia" w:asciiTheme="majorEastAsia" w:hAnsiTheme="majorEastAsia" w:eastAsiaTheme="majorEastAsia" w:cstheme="majorEastAsia"/>
                <w:bCs/>
                <w:sz w:val="24"/>
              </w:rPr>
              <w:t>内容</w:t>
            </w:r>
          </w:p>
        </w:tc>
        <w:tc>
          <w:tcPr>
            <w:tcW w:w="1729" w:type="dxa"/>
            <w:vAlign w:val="center"/>
          </w:tcPr>
          <w:p w14:paraId="1C28069B">
            <w:pPr>
              <w:adjustRightInd w:val="0"/>
              <w:snapToGrid w:val="0"/>
              <w:spacing w:line="360" w:lineRule="auto"/>
              <w:jc w:val="center"/>
              <w:rPr>
                <w:rFonts w:asciiTheme="majorEastAsia" w:hAnsiTheme="majorEastAsia" w:eastAsiaTheme="majorEastAsia" w:cstheme="majorEastAsia"/>
                <w:bCs/>
                <w:sz w:val="24"/>
              </w:rPr>
            </w:pPr>
            <w:r>
              <w:rPr>
                <w:rFonts w:hint="eastAsia" w:asciiTheme="majorEastAsia" w:hAnsiTheme="majorEastAsia" w:eastAsiaTheme="majorEastAsia" w:cstheme="majorEastAsia"/>
                <w:bCs/>
                <w:sz w:val="24"/>
              </w:rPr>
              <w:t>备注</w:t>
            </w:r>
          </w:p>
        </w:tc>
      </w:tr>
      <w:tr w14:paraId="574E26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31" w:type="dxa"/>
            <w:vAlign w:val="center"/>
          </w:tcPr>
          <w:p w14:paraId="5F316D78">
            <w:pPr>
              <w:adjustRightInd w:val="0"/>
              <w:snapToGrid w:val="0"/>
              <w:spacing w:line="360" w:lineRule="auto"/>
              <w:jc w:val="center"/>
              <w:rPr>
                <w:rFonts w:asciiTheme="majorEastAsia" w:hAnsiTheme="majorEastAsia" w:eastAsiaTheme="majorEastAsia" w:cstheme="majorEastAsia"/>
                <w:bCs/>
                <w:sz w:val="24"/>
              </w:rPr>
            </w:pPr>
            <w:r>
              <w:rPr>
                <w:rFonts w:hint="eastAsia" w:asciiTheme="majorEastAsia" w:hAnsiTheme="majorEastAsia" w:eastAsiaTheme="majorEastAsia" w:cstheme="majorEastAsia"/>
                <w:bCs/>
                <w:sz w:val="24"/>
              </w:rPr>
              <w:t>1</w:t>
            </w:r>
          </w:p>
        </w:tc>
        <w:tc>
          <w:tcPr>
            <w:tcW w:w="7194" w:type="dxa"/>
            <w:vAlign w:val="center"/>
          </w:tcPr>
          <w:p w14:paraId="1995514E">
            <w:pPr>
              <w:adjustRightInd w:val="0"/>
              <w:snapToGrid w:val="0"/>
              <w:spacing w:line="360" w:lineRule="auto"/>
              <w:rPr>
                <w:rFonts w:asciiTheme="majorEastAsia" w:hAnsiTheme="majorEastAsia" w:eastAsiaTheme="majorEastAsia" w:cstheme="majorEastAsia"/>
                <w:bCs/>
                <w:sz w:val="24"/>
              </w:rPr>
            </w:pPr>
            <w:r>
              <w:rPr>
                <w:rFonts w:hint="eastAsia" w:asciiTheme="majorEastAsia" w:hAnsiTheme="majorEastAsia" w:eastAsiaTheme="majorEastAsia" w:cstheme="majorEastAsia"/>
                <w:bCs/>
                <w:sz w:val="24"/>
              </w:rPr>
              <w:t>投标报价一览表</w:t>
            </w:r>
          </w:p>
        </w:tc>
        <w:tc>
          <w:tcPr>
            <w:tcW w:w="1729" w:type="dxa"/>
            <w:vAlign w:val="center"/>
          </w:tcPr>
          <w:p w14:paraId="71BF130E">
            <w:pPr>
              <w:adjustRightInd w:val="0"/>
              <w:snapToGrid w:val="0"/>
              <w:spacing w:line="360" w:lineRule="auto"/>
              <w:jc w:val="center"/>
              <w:rPr>
                <w:rFonts w:asciiTheme="majorEastAsia" w:hAnsiTheme="majorEastAsia" w:eastAsiaTheme="majorEastAsia" w:cstheme="majorEastAsia"/>
                <w:bCs/>
                <w:sz w:val="24"/>
              </w:rPr>
            </w:pPr>
            <w:r>
              <w:rPr>
                <w:rFonts w:hint="eastAsia" w:asciiTheme="majorEastAsia" w:hAnsiTheme="majorEastAsia" w:eastAsiaTheme="majorEastAsia" w:cstheme="majorEastAsia"/>
                <w:bCs/>
                <w:sz w:val="24"/>
              </w:rPr>
              <w:t>附件五</w:t>
            </w:r>
          </w:p>
        </w:tc>
      </w:tr>
    </w:tbl>
    <w:p w14:paraId="5BECF6BD">
      <w:pPr>
        <w:spacing w:line="360" w:lineRule="auto"/>
        <w:ind w:firstLine="720" w:firstLineChars="300"/>
        <w:rPr>
          <w:rFonts w:ascii="宋体" w:hAnsi="宋体" w:cs="宋体"/>
          <w:sz w:val="24"/>
        </w:rPr>
      </w:pPr>
    </w:p>
    <w:p w14:paraId="3151265E">
      <w:pPr>
        <w:spacing w:line="360" w:lineRule="auto"/>
        <w:ind w:firstLine="720" w:firstLineChars="300"/>
        <w:rPr>
          <w:rFonts w:asciiTheme="majorEastAsia" w:hAnsiTheme="majorEastAsia" w:eastAsiaTheme="majorEastAsia" w:cstheme="majorEastAsia"/>
          <w:sz w:val="24"/>
        </w:rPr>
      </w:pPr>
      <w:r>
        <w:rPr>
          <w:rFonts w:hint="eastAsia" w:asciiTheme="majorEastAsia" w:hAnsiTheme="majorEastAsia" w:eastAsiaTheme="majorEastAsia" w:cstheme="majorEastAsia"/>
          <w:sz w:val="24"/>
        </w:rPr>
        <w:t>投标人应根据比选文件所提供的格式，内容按顺序装订成册，</w:t>
      </w:r>
      <w:r>
        <w:rPr>
          <w:rFonts w:hint="eastAsia" w:asciiTheme="majorEastAsia" w:hAnsiTheme="majorEastAsia" w:eastAsiaTheme="majorEastAsia" w:cstheme="majorEastAsia"/>
          <w:b/>
          <w:bCs/>
          <w:sz w:val="24"/>
        </w:rPr>
        <w:t>分别装于技术标和商务标内（密封包装）。投标人应提供技术标、商务标各一式四份的投标文件。</w:t>
      </w:r>
      <w:r>
        <w:rPr>
          <w:rFonts w:hint="eastAsia" w:asciiTheme="majorEastAsia" w:hAnsiTheme="majorEastAsia" w:eastAsiaTheme="majorEastAsia" w:cstheme="majorEastAsia"/>
          <w:sz w:val="24"/>
        </w:rPr>
        <w:t>其中正本一份、副本三份，每套投标文件的封面应清楚标明“正本”或“副本”字样，若“正本”与“副本”不符，以“正本”为准。投标人没有按照比选文件要求提交全部资料，或者没有对招标文件各个方面做出实质性响应，导致投标被否决的风险由投标人自行承担。</w:t>
      </w:r>
    </w:p>
    <w:p w14:paraId="3A7CCB84">
      <w:pPr>
        <w:rPr>
          <w:rFonts w:ascii="新宋体" w:hAnsi="新宋体" w:eastAsia="新宋体" w:cs="宋体"/>
          <w:b/>
          <w:bCs/>
          <w:kern w:val="0"/>
          <w:sz w:val="32"/>
          <w:szCs w:val="32"/>
        </w:rPr>
      </w:pPr>
      <w:r>
        <w:rPr>
          <w:rFonts w:hint="eastAsia" w:ascii="新宋体" w:hAnsi="新宋体" w:eastAsia="新宋体" w:cs="宋体"/>
          <w:b/>
          <w:bCs/>
          <w:kern w:val="0"/>
          <w:sz w:val="32"/>
          <w:szCs w:val="32"/>
        </w:rPr>
        <w:br w:type="page"/>
      </w:r>
    </w:p>
    <w:p w14:paraId="14363313">
      <w:pPr>
        <w:jc w:val="center"/>
        <w:rPr>
          <w:rFonts w:ascii="新宋体" w:hAnsi="新宋体" w:eastAsia="新宋体" w:cs="宋体"/>
          <w:b/>
          <w:bCs/>
          <w:kern w:val="0"/>
          <w:sz w:val="32"/>
          <w:szCs w:val="32"/>
        </w:rPr>
      </w:pPr>
      <w:r>
        <w:rPr>
          <w:rFonts w:hint="eastAsia" w:ascii="新宋体" w:hAnsi="新宋体" w:eastAsia="新宋体" w:cs="宋体"/>
          <w:b/>
          <w:bCs/>
          <w:kern w:val="0"/>
          <w:sz w:val="32"/>
          <w:szCs w:val="32"/>
        </w:rPr>
        <w:t>评审原则及方法</w:t>
      </w:r>
    </w:p>
    <w:p w14:paraId="511DD322">
      <w:pPr>
        <w:pStyle w:val="13"/>
        <w:shd w:val="clear" w:color="auto" w:fill="FFFFFF"/>
        <w:spacing w:line="360" w:lineRule="auto"/>
        <w:ind w:firstLine="556"/>
        <w:rPr>
          <w:rFonts w:asciiTheme="majorEastAsia" w:hAnsiTheme="majorEastAsia" w:eastAsiaTheme="majorEastAsia" w:cstheme="majorEastAsia"/>
          <w:b/>
          <w:bCs/>
          <w:kern w:val="2"/>
        </w:rPr>
      </w:pPr>
      <w:r>
        <w:rPr>
          <w:rFonts w:hint="eastAsia" w:asciiTheme="majorEastAsia" w:hAnsiTheme="majorEastAsia" w:eastAsiaTheme="majorEastAsia" w:cstheme="majorEastAsia"/>
          <w:b/>
        </w:rPr>
        <w:t>参考《中华人民共和国政府采购法》、《政府采购货物和服务招标投标管理办法》、《中华人民共和国政府采购法实施条例》和《关于进一步规范政府采购活动的若干意见》等相关法规特制定以下评标办法。</w:t>
      </w:r>
    </w:p>
    <w:p w14:paraId="7A404233">
      <w:pPr>
        <w:spacing w:line="360" w:lineRule="auto"/>
        <w:ind w:firstLine="590" w:firstLineChars="245"/>
        <w:outlineLvl w:val="1"/>
        <w:rPr>
          <w:rFonts w:asciiTheme="majorEastAsia" w:hAnsiTheme="majorEastAsia" w:eastAsiaTheme="majorEastAsia" w:cstheme="majorEastAsia"/>
          <w:b/>
          <w:sz w:val="24"/>
        </w:rPr>
      </w:pPr>
      <w:bookmarkStart w:id="0" w:name="_Toc15153"/>
      <w:bookmarkStart w:id="1" w:name="_Toc67"/>
      <w:r>
        <w:rPr>
          <w:rFonts w:hint="eastAsia" w:asciiTheme="majorEastAsia" w:hAnsiTheme="majorEastAsia" w:eastAsiaTheme="majorEastAsia" w:cstheme="majorEastAsia"/>
          <w:b/>
          <w:sz w:val="24"/>
        </w:rPr>
        <w:t>一、评标程序</w:t>
      </w:r>
      <w:bookmarkEnd w:id="0"/>
      <w:bookmarkEnd w:id="1"/>
    </w:p>
    <w:p w14:paraId="17E333EC">
      <w:pPr>
        <w:spacing w:line="360" w:lineRule="auto"/>
        <w:ind w:firstLine="480" w:firstLineChars="200"/>
        <w:rPr>
          <w:rFonts w:asciiTheme="majorEastAsia" w:hAnsiTheme="majorEastAsia" w:eastAsiaTheme="majorEastAsia" w:cstheme="majorEastAsia"/>
          <w:sz w:val="24"/>
        </w:rPr>
      </w:pPr>
      <w:r>
        <w:rPr>
          <w:rFonts w:hint="eastAsia" w:asciiTheme="majorEastAsia" w:hAnsiTheme="majorEastAsia" w:eastAsiaTheme="majorEastAsia" w:cstheme="majorEastAsia"/>
          <w:bCs/>
          <w:sz w:val="24"/>
        </w:rPr>
        <w:t>评标委员按照比选文件中规定的评标方法和标准，对投标文件进行商务和技术评估，综合比较与评价</w:t>
      </w:r>
      <w:r>
        <w:rPr>
          <w:rFonts w:hint="eastAsia" w:asciiTheme="majorEastAsia" w:hAnsiTheme="majorEastAsia" w:eastAsiaTheme="majorEastAsia" w:cstheme="majorEastAsia"/>
          <w:sz w:val="24"/>
        </w:rPr>
        <w:t>，根据综合评审结果，提交评审报告。</w:t>
      </w:r>
    </w:p>
    <w:p w14:paraId="446BC002">
      <w:pPr>
        <w:spacing w:line="360" w:lineRule="auto"/>
        <w:ind w:firstLine="590" w:firstLineChars="245"/>
        <w:outlineLvl w:val="1"/>
        <w:rPr>
          <w:rFonts w:asciiTheme="majorEastAsia" w:hAnsiTheme="majorEastAsia" w:eastAsiaTheme="majorEastAsia" w:cstheme="majorEastAsia"/>
          <w:b/>
          <w:sz w:val="24"/>
        </w:rPr>
      </w:pPr>
      <w:bookmarkStart w:id="2" w:name="_Toc11306"/>
      <w:bookmarkStart w:id="3" w:name="_Toc24825"/>
      <w:r>
        <w:rPr>
          <w:rFonts w:hint="eastAsia" w:asciiTheme="majorEastAsia" w:hAnsiTheme="majorEastAsia" w:eastAsiaTheme="majorEastAsia" w:cstheme="majorEastAsia"/>
          <w:b/>
          <w:sz w:val="24"/>
        </w:rPr>
        <w:t>二、评标办法</w:t>
      </w:r>
      <w:bookmarkEnd w:id="2"/>
      <w:bookmarkEnd w:id="3"/>
    </w:p>
    <w:p w14:paraId="6F99AF93">
      <w:pPr>
        <w:spacing w:line="360" w:lineRule="auto"/>
        <w:ind w:firstLine="588" w:firstLineChars="245"/>
        <w:rPr>
          <w:rFonts w:asciiTheme="majorEastAsia" w:hAnsiTheme="majorEastAsia" w:eastAsiaTheme="majorEastAsia" w:cstheme="majorEastAsia"/>
          <w:b/>
          <w:sz w:val="24"/>
        </w:rPr>
      </w:pPr>
      <w:r>
        <w:rPr>
          <w:rFonts w:hint="eastAsia" w:asciiTheme="majorEastAsia" w:hAnsiTheme="majorEastAsia" w:eastAsiaTheme="majorEastAsia" w:cstheme="majorEastAsia"/>
          <w:sz w:val="24"/>
        </w:rPr>
        <w:t>本次采购采用百分制综合评分法，即投标人最大限度地满足比选文件实质性要求的基础上，按照招标文件的各项因素进行综合评审后，以评标总得分最高的投标人和次高的投标人作为第一和第二排序的中标候选人的评标方法。根据采购要求，</w:t>
      </w:r>
      <w:r>
        <w:rPr>
          <w:rFonts w:hint="eastAsia" w:asciiTheme="majorEastAsia" w:hAnsiTheme="majorEastAsia" w:eastAsiaTheme="majorEastAsia" w:cstheme="majorEastAsia"/>
          <w:b/>
          <w:sz w:val="24"/>
        </w:rPr>
        <w:t>总分设定为100分：技术标40分（权值40%），商务标（报价）60分（权值60%）。</w:t>
      </w:r>
    </w:p>
    <w:p w14:paraId="6112B0EA">
      <w:pPr>
        <w:spacing w:line="360" w:lineRule="auto"/>
        <w:ind w:firstLine="482" w:firstLineChars="200"/>
        <w:outlineLvl w:val="1"/>
        <w:rPr>
          <w:rFonts w:asciiTheme="majorEastAsia" w:hAnsiTheme="majorEastAsia" w:eastAsiaTheme="majorEastAsia" w:cstheme="majorEastAsia"/>
          <w:b/>
          <w:sz w:val="24"/>
        </w:rPr>
      </w:pPr>
      <w:bookmarkStart w:id="4" w:name="_Toc1535"/>
      <w:bookmarkStart w:id="5" w:name="_Toc11450"/>
      <w:r>
        <w:rPr>
          <w:rFonts w:hint="eastAsia" w:asciiTheme="majorEastAsia" w:hAnsiTheme="majorEastAsia" w:eastAsiaTheme="majorEastAsia" w:cstheme="majorEastAsia"/>
          <w:b/>
          <w:sz w:val="24"/>
        </w:rPr>
        <w:t>三、评分细则</w:t>
      </w:r>
      <w:bookmarkEnd w:id="4"/>
      <w:bookmarkEnd w:id="5"/>
    </w:p>
    <w:p w14:paraId="3C602231">
      <w:pPr>
        <w:spacing w:line="360" w:lineRule="auto"/>
        <w:ind w:firstLine="590" w:firstLineChars="245"/>
        <w:rPr>
          <w:rFonts w:asciiTheme="majorEastAsia" w:hAnsiTheme="majorEastAsia" w:eastAsiaTheme="majorEastAsia" w:cstheme="majorEastAsia"/>
          <w:b/>
          <w:sz w:val="24"/>
        </w:rPr>
      </w:pPr>
      <w:r>
        <w:rPr>
          <w:rFonts w:hint="eastAsia" w:asciiTheme="majorEastAsia" w:hAnsiTheme="majorEastAsia" w:eastAsiaTheme="majorEastAsia" w:cstheme="majorEastAsia"/>
          <w:b/>
          <w:sz w:val="24"/>
        </w:rPr>
        <w:t>1、技术分的评定：技术标40分（权值40%）</w:t>
      </w:r>
    </w:p>
    <w:p w14:paraId="02F52C83">
      <w:pPr>
        <w:spacing w:line="360" w:lineRule="auto"/>
        <w:ind w:firstLine="588" w:firstLineChars="245"/>
        <w:rPr>
          <w:rFonts w:asciiTheme="majorEastAsia" w:hAnsiTheme="majorEastAsia" w:eastAsiaTheme="majorEastAsia" w:cstheme="majorEastAsia"/>
          <w:sz w:val="24"/>
        </w:rPr>
      </w:pPr>
      <w:r>
        <w:rPr>
          <w:rFonts w:hint="eastAsia" w:asciiTheme="majorEastAsia" w:hAnsiTheme="majorEastAsia" w:eastAsiaTheme="majorEastAsia" w:cstheme="majorEastAsia"/>
          <w:sz w:val="24"/>
        </w:rPr>
        <w:t>各评委成员按下列评分项目进行评判，每人一张评分计算票，并记名。投标文件各项评分内容由评标委员会成员各自评分，如某张票的一个因素项目超过规定的范围，则该张票无效。各评标委员会成员对各投标人的各项评分内容评分的算术平均值为各投标人技术分得分（小数点后按四舍五入保留2位）。</w:t>
      </w:r>
    </w:p>
    <w:tbl>
      <w:tblPr>
        <w:tblStyle w:val="14"/>
        <w:tblW w:w="111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9"/>
        <w:gridCol w:w="943"/>
        <w:gridCol w:w="1500"/>
        <w:gridCol w:w="1117"/>
        <w:gridCol w:w="6559"/>
      </w:tblGrid>
      <w:tr w14:paraId="368BE4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989" w:type="dxa"/>
            <w:tcBorders>
              <w:top w:val="single" w:color="auto" w:sz="4" w:space="0"/>
              <w:left w:val="single" w:color="auto" w:sz="4" w:space="0"/>
              <w:bottom w:val="single" w:color="auto" w:sz="4" w:space="0"/>
              <w:right w:val="single" w:color="auto" w:sz="4" w:space="0"/>
            </w:tcBorders>
            <w:noWrap/>
            <w:vAlign w:val="center"/>
          </w:tcPr>
          <w:p w14:paraId="5029C7D7">
            <w:pPr>
              <w:snapToGrid w:val="0"/>
              <w:ind w:left="-50"/>
              <w:jc w:val="center"/>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序号</w:t>
            </w:r>
          </w:p>
        </w:tc>
        <w:tc>
          <w:tcPr>
            <w:tcW w:w="2443" w:type="dxa"/>
            <w:gridSpan w:val="2"/>
            <w:tcBorders>
              <w:top w:val="single" w:color="auto" w:sz="4" w:space="0"/>
              <w:left w:val="nil"/>
              <w:bottom w:val="single" w:color="auto" w:sz="4" w:space="0"/>
              <w:right w:val="single" w:color="auto" w:sz="4" w:space="0"/>
            </w:tcBorders>
            <w:noWrap/>
            <w:vAlign w:val="center"/>
          </w:tcPr>
          <w:p w14:paraId="3CC3F879">
            <w:pPr>
              <w:snapToGrid w:val="0"/>
              <w:ind w:left="-50"/>
              <w:jc w:val="center"/>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评分内容</w:t>
            </w:r>
          </w:p>
        </w:tc>
        <w:tc>
          <w:tcPr>
            <w:tcW w:w="1117" w:type="dxa"/>
            <w:tcBorders>
              <w:top w:val="single" w:color="auto" w:sz="4" w:space="0"/>
              <w:left w:val="nil"/>
              <w:bottom w:val="single" w:color="auto" w:sz="4" w:space="0"/>
              <w:right w:val="single" w:color="auto" w:sz="4" w:space="0"/>
            </w:tcBorders>
            <w:noWrap/>
            <w:vAlign w:val="center"/>
          </w:tcPr>
          <w:p w14:paraId="69E3AEE1">
            <w:pPr>
              <w:snapToGrid w:val="0"/>
              <w:ind w:left="-50"/>
              <w:jc w:val="center"/>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分值范围</w:t>
            </w:r>
          </w:p>
        </w:tc>
        <w:tc>
          <w:tcPr>
            <w:tcW w:w="6559" w:type="dxa"/>
            <w:tcBorders>
              <w:top w:val="single" w:color="auto" w:sz="4" w:space="0"/>
              <w:left w:val="nil"/>
              <w:bottom w:val="single" w:color="auto" w:sz="4" w:space="0"/>
              <w:right w:val="single" w:color="auto" w:sz="4" w:space="0"/>
            </w:tcBorders>
            <w:noWrap/>
            <w:vAlign w:val="center"/>
          </w:tcPr>
          <w:p w14:paraId="3FDA9EB7">
            <w:pPr>
              <w:snapToGrid w:val="0"/>
              <w:jc w:val="center"/>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备注</w:t>
            </w:r>
          </w:p>
        </w:tc>
      </w:tr>
      <w:tr w14:paraId="6E6A9E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1" w:hRule="atLeast"/>
          <w:jc w:val="center"/>
        </w:trPr>
        <w:tc>
          <w:tcPr>
            <w:tcW w:w="989" w:type="dxa"/>
            <w:tcBorders>
              <w:top w:val="single" w:color="auto" w:sz="4" w:space="0"/>
              <w:left w:val="single" w:color="auto" w:sz="4" w:space="0"/>
              <w:bottom w:val="single" w:color="auto" w:sz="4" w:space="0"/>
              <w:right w:val="single" w:color="auto" w:sz="4" w:space="0"/>
            </w:tcBorders>
            <w:noWrap/>
            <w:vAlign w:val="center"/>
          </w:tcPr>
          <w:p w14:paraId="08FFA96A">
            <w:pPr>
              <w:snapToGrid w:val="0"/>
              <w:ind w:left="-50"/>
              <w:jc w:val="center"/>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1</w:t>
            </w:r>
          </w:p>
        </w:tc>
        <w:tc>
          <w:tcPr>
            <w:tcW w:w="2443" w:type="dxa"/>
            <w:gridSpan w:val="2"/>
            <w:tcBorders>
              <w:top w:val="single" w:color="auto" w:sz="4" w:space="0"/>
              <w:left w:val="nil"/>
              <w:bottom w:val="single" w:color="auto" w:sz="4" w:space="0"/>
              <w:right w:val="single" w:color="auto" w:sz="4" w:space="0"/>
            </w:tcBorders>
            <w:noWrap/>
            <w:vAlign w:val="center"/>
          </w:tcPr>
          <w:p w14:paraId="2755047B">
            <w:pPr>
              <w:snapToGrid w:val="0"/>
              <w:ind w:left="-50"/>
              <w:jc w:val="center"/>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企业履约能力、资质情况</w:t>
            </w:r>
          </w:p>
        </w:tc>
        <w:tc>
          <w:tcPr>
            <w:tcW w:w="1117" w:type="dxa"/>
            <w:tcBorders>
              <w:top w:val="single" w:color="auto" w:sz="4" w:space="0"/>
              <w:left w:val="nil"/>
              <w:bottom w:val="single" w:color="auto" w:sz="4" w:space="0"/>
              <w:right w:val="single" w:color="auto" w:sz="4" w:space="0"/>
            </w:tcBorders>
            <w:noWrap/>
            <w:vAlign w:val="center"/>
          </w:tcPr>
          <w:p w14:paraId="5ED715DE">
            <w:pPr>
              <w:snapToGrid w:val="0"/>
              <w:ind w:left="-50"/>
              <w:jc w:val="center"/>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0-12分</w:t>
            </w:r>
          </w:p>
        </w:tc>
        <w:tc>
          <w:tcPr>
            <w:tcW w:w="6559" w:type="dxa"/>
            <w:tcBorders>
              <w:top w:val="single" w:color="auto" w:sz="4" w:space="0"/>
              <w:left w:val="nil"/>
              <w:bottom w:val="single" w:color="auto" w:sz="4" w:space="0"/>
              <w:right w:val="single" w:color="auto" w:sz="4" w:space="0"/>
            </w:tcBorders>
            <w:noWrap/>
            <w:vAlign w:val="center"/>
          </w:tcPr>
          <w:p w14:paraId="3DB682C2">
            <w:pPr>
              <w:widowControl/>
              <w:adjustRightInd w:val="0"/>
              <w:snapToGrid w:val="0"/>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根据企业履约能力、资质证书进行打分。</w:t>
            </w:r>
          </w:p>
          <w:p w14:paraId="08DC2D44">
            <w:pPr>
              <w:rPr>
                <w:rFonts w:ascii="宋体" w:hAnsi="宋体" w:cs="宋体"/>
                <w:b/>
                <w:bCs/>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投标供应商具有电子与智能化工程专业承包贰级资质证书、ISO27001信息安全管理体系认证证书、ISO50001能源管理体系证书、ISO19600合规管理体系证书、AAA级质量服务诚信单位证书、安全生产许可证，每提供一个证书得2分，最多得12分；（提供证书复印件加盖公章，原件备查）</w:t>
            </w:r>
          </w:p>
        </w:tc>
      </w:tr>
      <w:tr w14:paraId="4FEA71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0" w:hRule="atLeast"/>
          <w:jc w:val="center"/>
        </w:trPr>
        <w:tc>
          <w:tcPr>
            <w:tcW w:w="989" w:type="dxa"/>
            <w:tcBorders>
              <w:top w:val="single" w:color="auto" w:sz="4" w:space="0"/>
              <w:left w:val="single" w:color="auto" w:sz="4" w:space="0"/>
              <w:bottom w:val="single" w:color="auto" w:sz="4" w:space="0"/>
              <w:right w:val="single" w:color="auto" w:sz="4" w:space="0"/>
            </w:tcBorders>
            <w:noWrap/>
            <w:vAlign w:val="center"/>
          </w:tcPr>
          <w:p w14:paraId="35F2C356">
            <w:pPr>
              <w:snapToGrid w:val="0"/>
              <w:ind w:left="-50"/>
              <w:jc w:val="center"/>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2</w:t>
            </w:r>
          </w:p>
        </w:tc>
        <w:tc>
          <w:tcPr>
            <w:tcW w:w="2443" w:type="dxa"/>
            <w:gridSpan w:val="2"/>
            <w:tcBorders>
              <w:top w:val="single" w:color="auto" w:sz="4" w:space="0"/>
              <w:left w:val="nil"/>
              <w:bottom w:val="single" w:color="auto" w:sz="4" w:space="0"/>
              <w:right w:val="single" w:color="auto" w:sz="4" w:space="0"/>
            </w:tcBorders>
            <w:noWrap/>
            <w:vAlign w:val="center"/>
          </w:tcPr>
          <w:p w14:paraId="54428C4E">
            <w:pPr>
              <w:snapToGrid w:val="0"/>
              <w:ind w:left="-50"/>
              <w:jc w:val="center"/>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供应商2022年以来同类维保项目业绩</w:t>
            </w:r>
          </w:p>
        </w:tc>
        <w:tc>
          <w:tcPr>
            <w:tcW w:w="1117" w:type="dxa"/>
            <w:tcBorders>
              <w:top w:val="single" w:color="auto" w:sz="4" w:space="0"/>
              <w:left w:val="nil"/>
              <w:bottom w:val="single" w:color="auto" w:sz="4" w:space="0"/>
              <w:right w:val="single" w:color="auto" w:sz="4" w:space="0"/>
            </w:tcBorders>
            <w:noWrap/>
            <w:vAlign w:val="center"/>
          </w:tcPr>
          <w:p w14:paraId="6D462A0B">
            <w:pPr>
              <w:snapToGrid w:val="0"/>
              <w:ind w:left="-50"/>
              <w:jc w:val="center"/>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0-5分</w:t>
            </w:r>
          </w:p>
        </w:tc>
        <w:tc>
          <w:tcPr>
            <w:tcW w:w="6559" w:type="dxa"/>
            <w:tcBorders>
              <w:top w:val="single" w:color="auto" w:sz="4" w:space="0"/>
              <w:left w:val="nil"/>
              <w:bottom w:val="single" w:color="auto" w:sz="4" w:space="0"/>
              <w:right w:val="single" w:color="auto" w:sz="4" w:space="0"/>
            </w:tcBorders>
            <w:noWrap/>
            <w:vAlign w:val="center"/>
          </w:tcPr>
          <w:p w14:paraId="1E3CF905">
            <w:pPr>
              <w:widowControl/>
              <w:adjustRightInd w:val="0"/>
              <w:snapToGrid w:val="0"/>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根据供应商同类维保项目业绩打分（不含分包业绩），每提供1个得1分，最多5分，以合同复印件为准，原件备查。</w:t>
            </w:r>
          </w:p>
        </w:tc>
      </w:tr>
      <w:tr w14:paraId="72EAF6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5" w:hRule="atLeast"/>
          <w:jc w:val="center"/>
        </w:trPr>
        <w:tc>
          <w:tcPr>
            <w:tcW w:w="989" w:type="dxa"/>
            <w:tcBorders>
              <w:top w:val="nil"/>
              <w:left w:val="single" w:color="auto" w:sz="4" w:space="0"/>
              <w:bottom w:val="single" w:color="auto" w:sz="4" w:space="0"/>
              <w:right w:val="single" w:color="auto" w:sz="4" w:space="0"/>
            </w:tcBorders>
            <w:noWrap/>
            <w:vAlign w:val="center"/>
          </w:tcPr>
          <w:p w14:paraId="4D9B4232">
            <w:pPr>
              <w:snapToGrid w:val="0"/>
              <w:ind w:left="-50"/>
              <w:jc w:val="center"/>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3</w:t>
            </w:r>
          </w:p>
        </w:tc>
        <w:tc>
          <w:tcPr>
            <w:tcW w:w="943" w:type="dxa"/>
            <w:vMerge w:val="restart"/>
            <w:tcBorders>
              <w:top w:val="nil"/>
              <w:left w:val="nil"/>
              <w:bottom w:val="single" w:color="auto" w:sz="4" w:space="0"/>
              <w:right w:val="single" w:color="auto" w:sz="4" w:space="0"/>
            </w:tcBorders>
            <w:noWrap/>
            <w:vAlign w:val="center"/>
          </w:tcPr>
          <w:p w14:paraId="150356C2">
            <w:pPr>
              <w:snapToGrid w:val="0"/>
              <w:ind w:left="-50"/>
              <w:jc w:val="center"/>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维保服务方案</w:t>
            </w:r>
          </w:p>
        </w:tc>
        <w:tc>
          <w:tcPr>
            <w:tcW w:w="1500" w:type="dxa"/>
            <w:tcBorders>
              <w:top w:val="single" w:color="auto" w:sz="4" w:space="0"/>
              <w:left w:val="nil"/>
              <w:bottom w:val="single" w:color="auto" w:sz="4" w:space="0"/>
              <w:right w:val="single" w:color="auto" w:sz="4" w:space="0"/>
            </w:tcBorders>
            <w:noWrap/>
            <w:vAlign w:val="center"/>
          </w:tcPr>
          <w:p w14:paraId="6FD63FEB">
            <w:pPr>
              <w:snapToGrid w:val="0"/>
              <w:ind w:left="-50"/>
              <w:jc w:val="center"/>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维保服务承诺</w:t>
            </w:r>
          </w:p>
        </w:tc>
        <w:tc>
          <w:tcPr>
            <w:tcW w:w="1117" w:type="dxa"/>
            <w:tcBorders>
              <w:top w:val="single" w:color="auto" w:sz="4" w:space="0"/>
              <w:left w:val="nil"/>
              <w:bottom w:val="single" w:color="auto" w:sz="4" w:space="0"/>
              <w:right w:val="single" w:color="auto" w:sz="4" w:space="0"/>
            </w:tcBorders>
            <w:noWrap/>
            <w:vAlign w:val="center"/>
          </w:tcPr>
          <w:p w14:paraId="62ADA4E2">
            <w:pPr>
              <w:snapToGrid w:val="0"/>
              <w:ind w:left="-50"/>
              <w:jc w:val="center"/>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0-3分</w:t>
            </w:r>
          </w:p>
        </w:tc>
        <w:tc>
          <w:tcPr>
            <w:tcW w:w="6559" w:type="dxa"/>
            <w:tcBorders>
              <w:top w:val="single" w:color="auto" w:sz="4" w:space="0"/>
              <w:left w:val="nil"/>
              <w:bottom w:val="single" w:color="auto" w:sz="4" w:space="0"/>
              <w:right w:val="single" w:color="auto" w:sz="4" w:space="0"/>
            </w:tcBorders>
            <w:noWrap/>
            <w:vAlign w:val="center"/>
          </w:tcPr>
          <w:p w14:paraId="52EE534F">
            <w:pPr>
              <w:widowControl/>
              <w:adjustRightInd w:val="0"/>
              <w:snapToGrid w:val="0"/>
              <w:rPr>
                <w:rFonts w:ascii="宋体" w:hAnsi="宋体" w:cs="宋体"/>
                <w:bCs/>
                <w:snapToGrid w:val="0"/>
                <w:color w:val="000000" w:themeColor="text1"/>
                <w:sz w:val="22"/>
                <w:szCs w:val="22"/>
                <w:highlight w:val="none"/>
                <w14:textFill>
                  <w14:solidFill>
                    <w14:schemeClr w14:val="tx1"/>
                  </w14:solidFill>
                </w14:textFill>
              </w:rPr>
            </w:pPr>
            <w:r>
              <w:rPr>
                <w:rFonts w:hint="eastAsia" w:ascii="宋体" w:hAnsi="宋体" w:cs="宋体"/>
                <w:bCs/>
                <w:snapToGrid w:val="0"/>
                <w:color w:val="000000" w:themeColor="text1"/>
                <w:sz w:val="22"/>
                <w:szCs w:val="22"/>
                <w:highlight w:val="none"/>
                <w14:textFill>
                  <w14:solidFill>
                    <w14:schemeClr w14:val="tx1"/>
                  </w14:solidFill>
                </w14:textFill>
              </w:rPr>
              <w:t>根据投标人提供的技术支持和质量保证措施、故障处理分析及预防、应急措施、备品备件的完备情况，以及巡检、现场响应时间、设备故障解决时间等的承诺情况等进行比较打分。</w:t>
            </w:r>
          </w:p>
        </w:tc>
      </w:tr>
      <w:tr w14:paraId="7204AB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0" w:hRule="atLeast"/>
          <w:jc w:val="center"/>
        </w:trPr>
        <w:tc>
          <w:tcPr>
            <w:tcW w:w="989" w:type="dxa"/>
            <w:tcBorders>
              <w:top w:val="nil"/>
              <w:left w:val="single" w:color="auto" w:sz="4" w:space="0"/>
              <w:bottom w:val="single" w:color="auto" w:sz="4" w:space="0"/>
              <w:right w:val="single" w:color="auto" w:sz="4" w:space="0"/>
            </w:tcBorders>
            <w:noWrap/>
            <w:vAlign w:val="center"/>
          </w:tcPr>
          <w:p w14:paraId="5F794A23">
            <w:pPr>
              <w:snapToGrid w:val="0"/>
              <w:ind w:left="-50"/>
              <w:jc w:val="center"/>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4</w:t>
            </w:r>
          </w:p>
        </w:tc>
        <w:tc>
          <w:tcPr>
            <w:tcW w:w="943" w:type="dxa"/>
            <w:vMerge w:val="continue"/>
            <w:tcBorders>
              <w:top w:val="nil"/>
              <w:left w:val="nil"/>
              <w:bottom w:val="single" w:color="auto" w:sz="4" w:space="0"/>
              <w:right w:val="single" w:color="auto" w:sz="4" w:space="0"/>
            </w:tcBorders>
            <w:noWrap/>
            <w:vAlign w:val="center"/>
          </w:tcPr>
          <w:p w14:paraId="428B804F">
            <w:pPr>
              <w:snapToGrid w:val="0"/>
              <w:ind w:left="-50"/>
              <w:jc w:val="center"/>
              <w:rPr>
                <w:rFonts w:ascii="宋体" w:hAnsi="宋体" w:cs="宋体"/>
                <w:color w:val="000000" w:themeColor="text1"/>
                <w:sz w:val="22"/>
                <w:szCs w:val="22"/>
                <w:highlight w:val="none"/>
                <w14:textFill>
                  <w14:solidFill>
                    <w14:schemeClr w14:val="tx1"/>
                  </w14:solidFill>
                </w14:textFill>
              </w:rPr>
            </w:pPr>
          </w:p>
        </w:tc>
        <w:tc>
          <w:tcPr>
            <w:tcW w:w="1500" w:type="dxa"/>
            <w:tcBorders>
              <w:top w:val="single" w:color="auto" w:sz="4" w:space="0"/>
              <w:left w:val="nil"/>
              <w:bottom w:val="single" w:color="auto" w:sz="4" w:space="0"/>
              <w:right w:val="single" w:color="auto" w:sz="4" w:space="0"/>
            </w:tcBorders>
            <w:noWrap/>
            <w:vAlign w:val="center"/>
          </w:tcPr>
          <w:p w14:paraId="713A08AC">
            <w:pPr>
              <w:snapToGrid w:val="0"/>
              <w:ind w:left="-50"/>
              <w:jc w:val="center"/>
              <w:rPr>
                <w:rFonts w:ascii="宋体" w:hAnsi="宋体" w:cs="宋体"/>
                <w:color w:val="000000" w:themeColor="text1"/>
                <w:sz w:val="22"/>
                <w:szCs w:val="22"/>
                <w:highlight w:val="none"/>
                <w14:textFill>
                  <w14:solidFill>
                    <w14:schemeClr w14:val="tx1"/>
                  </w14:solidFill>
                </w14:textFill>
              </w:rPr>
            </w:pPr>
            <w:r>
              <w:rPr>
                <w:rFonts w:hint="eastAsia" w:ascii="宋体" w:hAnsi="宋体" w:cs="宋体"/>
                <w:bCs/>
                <w:snapToGrid w:val="0"/>
                <w:color w:val="000000" w:themeColor="text1"/>
                <w:sz w:val="22"/>
                <w:szCs w:val="22"/>
                <w:highlight w:val="none"/>
                <w14:textFill>
                  <w14:solidFill>
                    <w14:schemeClr w14:val="tx1"/>
                  </w14:solidFill>
                </w14:textFill>
              </w:rPr>
              <w:t>服务管理制度、保证措施</w:t>
            </w:r>
          </w:p>
        </w:tc>
        <w:tc>
          <w:tcPr>
            <w:tcW w:w="1117" w:type="dxa"/>
            <w:tcBorders>
              <w:top w:val="single" w:color="auto" w:sz="4" w:space="0"/>
              <w:left w:val="nil"/>
              <w:bottom w:val="single" w:color="auto" w:sz="4" w:space="0"/>
              <w:right w:val="single" w:color="auto" w:sz="4" w:space="0"/>
            </w:tcBorders>
            <w:noWrap/>
            <w:vAlign w:val="center"/>
          </w:tcPr>
          <w:p w14:paraId="6E50BA42">
            <w:pPr>
              <w:snapToGrid w:val="0"/>
              <w:ind w:left="-50"/>
              <w:jc w:val="center"/>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0-3分</w:t>
            </w:r>
          </w:p>
        </w:tc>
        <w:tc>
          <w:tcPr>
            <w:tcW w:w="6559" w:type="dxa"/>
            <w:tcBorders>
              <w:top w:val="single" w:color="auto" w:sz="4" w:space="0"/>
              <w:left w:val="nil"/>
              <w:bottom w:val="single" w:color="auto" w:sz="4" w:space="0"/>
              <w:right w:val="single" w:color="auto" w:sz="4" w:space="0"/>
            </w:tcBorders>
            <w:noWrap/>
            <w:vAlign w:val="center"/>
          </w:tcPr>
          <w:p w14:paraId="67221625">
            <w:pPr>
              <w:widowControl/>
              <w:adjustRightInd w:val="0"/>
              <w:snapToGrid w:val="0"/>
              <w:rPr>
                <w:rFonts w:ascii="宋体" w:hAnsi="宋体" w:cs="宋体"/>
                <w:color w:val="000000" w:themeColor="text1"/>
                <w:sz w:val="22"/>
                <w:szCs w:val="22"/>
                <w:highlight w:val="none"/>
                <w14:textFill>
                  <w14:solidFill>
                    <w14:schemeClr w14:val="tx1"/>
                  </w14:solidFill>
                </w14:textFill>
              </w:rPr>
            </w:pPr>
            <w:r>
              <w:rPr>
                <w:rFonts w:hint="eastAsia" w:ascii="宋体" w:hAnsi="宋体" w:cs="宋体"/>
                <w:bCs/>
                <w:snapToGrid w:val="0"/>
                <w:color w:val="000000" w:themeColor="text1"/>
                <w:sz w:val="22"/>
                <w:szCs w:val="22"/>
                <w:highlight w:val="none"/>
                <w14:textFill>
                  <w14:solidFill>
                    <w14:schemeClr w14:val="tx1"/>
                  </w14:solidFill>
                </w14:textFill>
              </w:rPr>
              <w:t>有严格的服务管理制度、维保操作规程及切实可行的考核办法，根据提供的服务质量承诺，安全管理办法、工程师现场操作规范、硬件设备的安全操作等保证措施情况进行比较打分。</w:t>
            </w:r>
          </w:p>
        </w:tc>
      </w:tr>
      <w:tr w14:paraId="7107C8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989" w:type="dxa"/>
            <w:tcBorders>
              <w:top w:val="single" w:color="auto" w:sz="4" w:space="0"/>
              <w:left w:val="single" w:color="auto" w:sz="4" w:space="0"/>
              <w:bottom w:val="single" w:color="auto" w:sz="4" w:space="0"/>
              <w:right w:val="single" w:color="auto" w:sz="4" w:space="0"/>
            </w:tcBorders>
            <w:noWrap/>
            <w:vAlign w:val="center"/>
          </w:tcPr>
          <w:p w14:paraId="546D1FDF">
            <w:pPr>
              <w:snapToGrid w:val="0"/>
              <w:ind w:left="-50"/>
              <w:jc w:val="center"/>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5</w:t>
            </w:r>
          </w:p>
        </w:tc>
        <w:tc>
          <w:tcPr>
            <w:tcW w:w="2443" w:type="dxa"/>
            <w:gridSpan w:val="2"/>
            <w:tcBorders>
              <w:top w:val="single" w:color="auto" w:sz="4" w:space="0"/>
              <w:left w:val="nil"/>
              <w:bottom w:val="single" w:color="auto" w:sz="4" w:space="0"/>
              <w:right w:val="single" w:color="auto" w:sz="4" w:space="0"/>
            </w:tcBorders>
            <w:noWrap/>
            <w:vAlign w:val="center"/>
          </w:tcPr>
          <w:p w14:paraId="4B09FAF9">
            <w:pPr>
              <w:snapToGrid w:val="0"/>
              <w:ind w:left="-50"/>
              <w:jc w:val="center"/>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拟派本项目人员组成情况</w:t>
            </w:r>
          </w:p>
        </w:tc>
        <w:tc>
          <w:tcPr>
            <w:tcW w:w="1117" w:type="dxa"/>
            <w:tcBorders>
              <w:top w:val="single" w:color="auto" w:sz="4" w:space="0"/>
              <w:left w:val="nil"/>
              <w:bottom w:val="single" w:color="auto" w:sz="4" w:space="0"/>
              <w:right w:val="single" w:color="auto" w:sz="4" w:space="0"/>
            </w:tcBorders>
            <w:noWrap/>
            <w:vAlign w:val="center"/>
          </w:tcPr>
          <w:p w14:paraId="53C9A7DA">
            <w:pPr>
              <w:snapToGrid w:val="0"/>
              <w:ind w:left="-50"/>
              <w:jc w:val="center"/>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0-12分</w:t>
            </w:r>
          </w:p>
        </w:tc>
        <w:tc>
          <w:tcPr>
            <w:tcW w:w="6559" w:type="dxa"/>
            <w:tcBorders>
              <w:top w:val="single" w:color="auto" w:sz="4" w:space="0"/>
              <w:left w:val="nil"/>
              <w:bottom w:val="single" w:color="auto" w:sz="4" w:space="0"/>
              <w:right w:val="single" w:color="auto" w:sz="4" w:space="0"/>
            </w:tcBorders>
            <w:noWrap/>
            <w:vAlign w:val="center"/>
          </w:tcPr>
          <w:p w14:paraId="26573675">
            <w:pPr>
              <w:widowControl/>
              <w:adjustRightInd w:val="0"/>
              <w:snapToGrid w:val="0"/>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供应商需针对本次投标配备专门的具有项目维保服务所需的认证工程师。</w:t>
            </w:r>
          </w:p>
          <w:p w14:paraId="0ED9D5EC">
            <w:pPr>
              <w:pStyle w:val="20"/>
              <w:numPr>
                <w:ilvl w:val="0"/>
                <w:numId w:val="5"/>
              </w:numPr>
              <w:ind w:firstLineChars="0"/>
              <w:rPr>
                <w:rFonts w:ascii="宋体" w:hAnsi="宋体" w:cs="宋体"/>
                <w:color w:val="000000" w:themeColor="text1"/>
                <w:sz w:val="22"/>
                <w:highlight w:val="none"/>
                <w14:textFill>
                  <w14:solidFill>
                    <w14:schemeClr w14:val="tx1"/>
                  </w14:solidFill>
                </w14:textFill>
              </w:rPr>
            </w:pPr>
            <w:r>
              <w:rPr>
                <w:rFonts w:hint="eastAsia" w:ascii="宋体" w:hAnsi="宋体" w:cs="宋体"/>
                <w:color w:val="000000" w:themeColor="text1"/>
                <w:sz w:val="22"/>
                <w:highlight w:val="none"/>
                <w14:textFill>
                  <w14:solidFill>
                    <w14:schemeClr w14:val="tx1"/>
                  </w14:solidFill>
                </w14:textFill>
              </w:rPr>
              <w:t>投标供应商拟派的服务经理同时具有二级机电建造师证书得4分（提供12个月社保证明）。</w:t>
            </w:r>
          </w:p>
          <w:p w14:paraId="73CD47D5">
            <w:pPr>
              <w:pStyle w:val="20"/>
              <w:numPr>
                <w:ilvl w:val="0"/>
                <w:numId w:val="5"/>
              </w:numPr>
              <w:ind w:firstLineChars="0"/>
              <w:rPr>
                <w:rFonts w:ascii="宋体" w:hAnsi="宋体" w:cs="宋体"/>
                <w:color w:val="000000" w:themeColor="text1"/>
                <w:sz w:val="22"/>
                <w:highlight w:val="none"/>
                <w14:textFill>
                  <w14:solidFill>
                    <w14:schemeClr w14:val="tx1"/>
                  </w14:solidFill>
                </w14:textFill>
              </w:rPr>
            </w:pPr>
            <w:r>
              <w:rPr>
                <w:rFonts w:hint="eastAsia" w:ascii="宋体" w:hAnsi="宋体" w:cs="宋体"/>
                <w:color w:val="000000" w:themeColor="text1"/>
                <w:sz w:val="22"/>
                <w:highlight w:val="none"/>
                <w14:textFill>
                  <w14:solidFill>
                    <w14:schemeClr w14:val="tx1"/>
                  </w14:solidFill>
                </w14:textFill>
              </w:rPr>
              <w:t>投标供应商拟派工程师同时具有高级信息安全管理证书、弱电高级工程师证书的每个得2分，最高得4分（提供12个月社保证明）。</w:t>
            </w:r>
          </w:p>
          <w:p w14:paraId="55333830">
            <w:pPr>
              <w:pStyle w:val="20"/>
              <w:numPr>
                <w:ilvl w:val="0"/>
                <w:numId w:val="5"/>
              </w:numPr>
              <w:ind w:firstLineChars="0"/>
              <w:rPr>
                <w:rFonts w:ascii="宋体" w:hAnsi="宋体" w:cs="宋体"/>
                <w:color w:val="000000" w:themeColor="text1"/>
                <w:sz w:val="22"/>
                <w:highlight w:val="none"/>
                <w14:textFill>
                  <w14:solidFill>
                    <w14:schemeClr w14:val="tx1"/>
                  </w14:solidFill>
                </w14:textFill>
              </w:rPr>
            </w:pPr>
            <w:r>
              <w:rPr>
                <w:rFonts w:hint="eastAsia" w:ascii="宋体" w:hAnsi="宋体" w:cs="宋体"/>
                <w:color w:val="000000" w:themeColor="text1"/>
                <w:sz w:val="22"/>
                <w:highlight w:val="none"/>
                <w14:textFill>
                  <w14:solidFill>
                    <w14:schemeClr w14:val="tx1"/>
                  </w14:solidFill>
                </w14:textFill>
              </w:rPr>
              <w:t>投标供应商拟派的服务技术员同时具有硬件技术高级维护工程师证书、中级电工资格证书、高级电气工程师证书的每个得2分，最高得6分（提供12个月社保证明）。</w:t>
            </w:r>
          </w:p>
          <w:p w14:paraId="02D28A38">
            <w:pPr>
              <w:widowControl/>
              <w:adjustRightInd w:val="0"/>
              <w:snapToGrid w:val="0"/>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要求：投标文件中提供相关人员的证书复印件及在投标单位社保缴费证明，不提供不得分。</w:t>
            </w:r>
          </w:p>
        </w:tc>
      </w:tr>
      <w:tr w14:paraId="79D80B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5" w:hRule="atLeast"/>
          <w:jc w:val="center"/>
        </w:trPr>
        <w:tc>
          <w:tcPr>
            <w:tcW w:w="989" w:type="dxa"/>
            <w:tcBorders>
              <w:top w:val="nil"/>
              <w:left w:val="single" w:color="auto" w:sz="4" w:space="0"/>
              <w:bottom w:val="single" w:color="auto" w:sz="4" w:space="0"/>
              <w:right w:val="single" w:color="auto" w:sz="4" w:space="0"/>
            </w:tcBorders>
            <w:noWrap/>
            <w:vAlign w:val="center"/>
          </w:tcPr>
          <w:p w14:paraId="2B0915B4">
            <w:pPr>
              <w:snapToGrid w:val="0"/>
              <w:ind w:left="-50"/>
              <w:jc w:val="center"/>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6</w:t>
            </w:r>
          </w:p>
        </w:tc>
        <w:tc>
          <w:tcPr>
            <w:tcW w:w="2443" w:type="dxa"/>
            <w:gridSpan w:val="2"/>
            <w:tcBorders>
              <w:top w:val="nil"/>
              <w:left w:val="nil"/>
              <w:bottom w:val="single" w:color="auto" w:sz="4" w:space="0"/>
              <w:right w:val="single" w:color="auto" w:sz="4" w:space="0"/>
            </w:tcBorders>
            <w:noWrap/>
            <w:vAlign w:val="center"/>
          </w:tcPr>
          <w:p w14:paraId="22162FF9">
            <w:pPr>
              <w:snapToGrid w:val="0"/>
              <w:ind w:left="-50"/>
              <w:jc w:val="center"/>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售后服务机构</w:t>
            </w:r>
          </w:p>
        </w:tc>
        <w:tc>
          <w:tcPr>
            <w:tcW w:w="1117" w:type="dxa"/>
            <w:tcBorders>
              <w:top w:val="single" w:color="auto" w:sz="4" w:space="0"/>
              <w:left w:val="nil"/>
              <w:bottom w:val="single" w:color="auto" w:sz="4" w:space="0"/>
              <w:right w:val="single" w:color="auto" w:sz="4" w:space="0"/>
            </w:tcBorders>
            <w:noWrap/>
            <w:vAlign w:val="center"/>
          </w:tcPr>
          <w:p w14:paraId="5CD39007">
            <w:pPr>
              <w:snapToGrid w:val="0"/>
              <w:ind w:left="-50"/>
              <w:jc w:val="center"/>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0-5分</w:t>
            </w:r>
          </w:p>
        </w:tc>
        <w:tc>
          <w:tcPr>
            <w:tcW w:w="6559" w:type="dxa"/>
            <w:tcBorders>
              <w:top w:val="single" w:color="auto" w:sz="4" w:space="0"/>
              <w:left w:val="nil"/>
              <w:bottom w:val="single" w:color="auto" w:sz="4" w:space="0"/>
              <w:right w:val="single" w:color="auto" w:sz="4" w:space="0"/>
            </w:tcBorders>
            <w:noWrap/>
            <w:vAlign w:val="center"/>
          </w:tcPr>
          <w:p w14:paraId="7A97519A">
            <w:pPr>
              <w:pStyle w:val="20"/>
              <w:numPr>
                <w:ilvl w:val="0"/>
                <w:numId w:val="6"/>
              </w:numPr>
              <w:snapToGrid w:val="0"/>
              <w:ind w:firstLineChars="0"/>
              <w:rPr>
                <w:rFonts w:ascii="宋体" w:hAnsi="宋体" w:cs="宋体"/>
                <w:color w:val="000000" w:themeColor="text1"/>
                <w:sz w:val="22"/>
                <w:highlight w:val="none"/>
                <w14:textFill>
                  <w14:solidFill>
                    <w14:schemeClr w14:val="tx1"/>
                  </w14:solidFill>
                </w14:textFill>
              </w:rPr>
            </w:pPr>
            <w:r>
              <w:rPr>
                <w:rFonts w:hint="eastAsia" w:ascii="宋体" w:hAnsi="宋体" w:cs="宋体"/>
                <w:color w:val="000000" w:themeColor="text1"/>
                <w:sz w:val="22"/>
                <w:highlight w:val="none"/>
                <w14:textFill>
                  <w14:solidFill>
                    <w14:schemeClr w14:val="tx1"/>
                  </w14:solidFill>
                </w14:textFill>
              </w:rPr>
              <w:t>根据供应商距离服务地址远近进行打分，最高得2分</w:t>
            </w:r>
          </w:p>
          <w:p w14:paraId="78679956">
            <w:pPr>
              <w:pStyle w:val="20"/>
              <w:numPr>
                <w:ilvl w:val="0"/>
                <w:numId w:val="6"/>
              </w:numPr>
              <w:snapToGrid w:val="0"/>
              <w:ind w:firstLineChars="0"/>
              <w:rPr>
                <w:rFonts w:ascii="宋体" w:hAnsi="宋体" w:cs="宋体"/>
                <w:color w:val="000000" w:themeColor="text1"/>
                <w:sz w:val="22"/>
                <w:highlight w:val="none"/>
                <w14:textFill>
                  <w14:solidFill>
                    <w14:schemeClr w14:val="tx1"/>
                  </w14:solidFill>
                </w14:textFill>
              </w:rPr>
            </w:pPr>
            <w:r>
              <w:rPr>
                <w:rFonts w:hint="eastAsia" w:ascii="宋体" w:hAnsi="宋体" w:cs="宋体"/>
                <w:color w:val="000000" w:themeColor="text1"/>
                <w:sz w:val="22"/>
                <w:highlight w:val="none"/>
                <w14:textFill>
                  <w14:solidFill>
                    <w14:schemeClr w14:val="tx1"/>
                  </w14:solidFill>
                </w14:textFill>
              </w:rPr>
              <w:t>投标供应商具有售后服务认证证书的得3分，没有不得分（提供证书复印件加盖公章，原件备查）</w:t>
            </w:r>
          </w:p>
        </w:tc>
      </w:tr>
    </w:tbl>
    <w:p w14:paraId="666C9FAA">
      <w:pPr>
        <w:spacing w:line="360" w:lineRule="auto"/>
        <w:rPr>
          <w:rFonts w:asciiTheme="majorEastAsia" w:hAnsiTheme="majorEastAsia" w:eastAsiaTheme="majorEastAsia" w:cstheme="majorEastAsia"/>
          <w:sz w:val="24"/>
        </w:rPr>
      </w:pPr>
    </w:p>
    <w:p w14:paraId="71C5CA67">
      <w:pPr>
        <w:spacing w:line="360" w:lineRule="auto"/>
        <w:ind w:firstLine="590" w:firstLineChars="245"/>
        <w:rPr>
          <w:rFonts w:asciiTheme="majorEastAsia" w:hAnsiTheme="majorEastAsia" w:eastAsiaTheme="majorEastAsia" w:cstheme="majorEastAsia"/>
          <w:b/>
          <w:sz w:val="24"/>
        </w:rPr>
      </w:pPr>
      <w:r>
        <w:rPr>
          <w:rFonts w:hint="eastAsia" w:asciiTheme="majorEastAsia" w:hAnsiTheme="majorEastAsia" w:eastAsiaTheme="majorEastAsia" w:cstheme="majorEastAsia"/>
          <w:b/>
          <w:sz w:val="24"/>
        </w:rPr>
        <w:t>2、商务评分60分（权值60%）：</w:t>
      </w:r>
    </w:p>
    <w:p w14:paraId="1A4F80E5">
      <w:pPr>
        <w:spacing w:line="360" w:lineRule="auto"/>
        <w:ind w:firstLine="588" w:firstLineChars="245"/>
        <w:rPr>
          <w:rFonts w:asciiTheme="majorEastAsia" w:hAnsiTheme="majorEastAsia" w:eastAsiaTheme="majorEastAsia" w:cstheme="majorEastAsia"/>
          <w:sz w:val="24"/>
        </w:rPr>
      </w:pPr>
      <w:r>
        <w:rPr>
          <w:rFonts w:hint="eastAsia" w:asciiTheme="majorEastAsia" w:hAnsiTheme="majorEastAsia" w:eastAsiaTheme="majorEastAsia" w:cstheme="majorEastAsia"/>
          <w:sz w:val="24"/>
        </w:rPr>
        <w:t>满足招标文件要求且投标报价面值最低的投标报价为评标基准价，其余投标人投标报价与该基准价对比，计算出商务报价评分值（保留小数2位）：</w:t>
      </w:r>
    </w:p>
    <w:p w14:paraId="3706DAD9">
      <w:pPr>
        <w:spacing w:line="360" w:lineRule="auto"/>
        <w:rPr>
          <w:rFonts w:asciiTheme="majorEastAsia" w:hAnsiTheme="majorEastAsia" w:eastAsiaTheme="majorEastAsia" w:cstheme="majorEastAsia"/>
          <w:sz w:val="24"/>
        </w:rPr>
      </w:pPr>
      <w:r>
        <w:rPr>
          <w:rFonts w:hint="eastAsia" w:asciiTheme="majorEastAsia" w:hAnsiTheme="majorEastAsia" w:eastAsiaTheme="majorEastAsia" w:cstheme="majorEastAsia"/>
          <w:sz w:val="24"/>
        </w:rPr>
        <w:tab/>
      </w:r>
      <w:r>
        <w:rPr>
          <w:rFonts w:hint="eastAsia" w:asciiTheme="majorEastAsia" w:hAnsiTheme="majorEastAsia" w:eastAsiaTheme="majorEastAsia" w:cstheme="majorEastAsia"/>
          <w:sz w:val="24"/>
        </w:rPr>
        <w:t>（1）有效投标人的投标报价等于评标基准价时其报价分为满分60分；</w:t>
      </w:r>
    </w:p>
    <w:p w14:paraId="63DD4C6C">
      <w:pPr>
        <w:spacing w:line="360" w:lineRule="auto"/>
        <w:rPr>
          <w:rFonts w:asciiTheme="majorEastAsia" w:hAnsiTheme="majorEastAsia" w:eastAsiaTheme="majorEastAsia" w:cstheme="majorEastAsia"/>
          <w:sz w:val="24"/>
        </w:rPr>
      </w:pPr>
      <w:r>
        <w:rPr>
          <w:rFonts w:hint="eastAsia" w:asciiTheme="majorEastAsia" w:hAnsiTheme="majorEastAsia" w:eastAsiaTheme="majorEastAsia" w:cstheme="majorEastAsia"/>
          <w:sz w:val="24"/>
        </w:rPr>
        <w:tab/>
      </w:r>
      <w:r>
        <w:rPr>
          <w:rFonts w:hint="eastAsia" w:asciiTheme="majorEastAsia" w:hAnsiTheme="majorEastAsia" w:eastAsiaTheme="majorEastAsia" w:cstheme="majorEastAsia"/>
          <w:sz w:val="24"/>
        </w:rPr>
        <w:t>（2）其他投标人的价格分按以下公式计算：</w:t>
      </w:r>
    </w:p>
    <w:p w14:paraId="48B0A8C7">
      <w:pPr>
        <w:spacing w:line="360" w:lineRule="auto"/>
        <w:rPr>
          <w:rFonts w:asciiTheme="majorEastAsia" w:hAnsiTheme="majorEastAsia" w:eastAsiaTheme="majorEastAsia" w:cstheme="majorEastAsia"/>
          <w:sz w:val="24"/>
        </w:rPr>
      </w:pPr>
      <w:r>
        <w:rPr>
          <w:rFonts w:hint="eastAsia" w:asciiTheme="majorEastAsia" w:hAnsiTheme="majorEastAsia" w:eastAsiaTheme="majorEastAsia" w:cstheme="majorEastAsia"/>
          <w:sz w:val="24"/>
        </w:rPr>
        <w:tab/>
      </w:r>
      <w:r>
        <w:rPr>
          <w:rFonts w:hint="eastAsia" w:asciiTheme="majorEastAsia" w:hAnsiTheme="majorEastAsia" w:eastAsiaTheme="majorEastAsia" w:cstheme="majorEastAsia"/>
          <w:sz w:val="24"/>
        </w:rPr>
        <w:t>投标报价得分=（评分基准价/投标人投标报价）× 价格权值 ×100（保留小数2位）</w:t>
      </w:r>
    </w:p>
    <w:p w14:paraId="6C6C24CF">
      <w:pPr>
        <w:spacing w:line="360" w:lineRule="auto"/>
        <w:rPr>
          <w:rFonts w:asciiTheme="majorEastAsia" w:hAnsiTheme="majorEastAsia" w:eastAsiaTheme="majorEastAsia" w:cstheme="majorEastAsia"/>
          <w:sz w:val="24"/>
        </w:rPr>
      </w:pPr>
      <w:r>
        <w:rPr>
          <w:rFonts w:hint="eastAsia" w:asciiTheme="majorEastAsia" w:hAnsiTheme="majorEastAsia" w:eastAsiaTheme="majorEastAsia" w:cstheme="majorEastAsia"/>
          <w:sz w:val="24"/>
        </w:rPr>
        <w:tab/>
      </w:r>
      <w:r>
        <w:rPr>
          <w:rFonts w:hint="eastAsia" w:asciiTheme="majorEastAsia" w:hAnsiTheme="majorEastAsia" w:eastAsiaTheme="majorEastAsia" w:cstheme="majorEastAsia"/>
          <w:sz w:val="24"/>
        </w:rPr>
        <w:t>（3）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28178415">
      <w:pPr>
        <w:spacing w:line="360" w:lineRule="auto"/>
        <w:rPr>
          <w:rFonts w:asciiTheme="majorEastAsia" w:hAnsiTheme="majorEastAsia" w:eastAsiaTheme="majorEastAsia" w:cstheme="majorEastAsia"/>
          <w:sz w:val="24"/>
        </w:rPr>
      </w:pPr>
      <w:r>
        <w:rPr>
          <w:rFonts w:hint="eastAsia" w:asciiTheme="majorEastAsia" w:hAnsiTheme="majorEastAsia" w:eastAsiaTheme="majorEastAsia" w:cstheme="majorEastAsia"/>
          <w:sz w:val="24"/>
        </w:rPr>
        <w:tab/>
      </w:r>
      <w:r>
        <w:rPr>
          <w:rFonts w:hint="eastAsia" w:asciiTheme="majorEastAsia" w:hAnsiTheme="majorEastAsia" w:eastAsiaTheme="majorEastAsia" w:cstheme="majorEastAsia"/>
          <w:sz w:val="24"/>
        </w:rPr>
        <w:t>（4）投标人所报总价不得超过预算金额，否则当无效标处理。</w:t>
      </w:r>
    </w:p>
    <w:p w14:paraId="2854C8BF">
      <w:pPr>
        <w:spacing w:line="360" w:lineRule="auto"/>
        <w:rPr>
          <w:rFonts w:asciiTheme="majorEastAsia" w:hAnsiTheme="majorEastAsia" w:eastAsiaTheme="majorEastAsia" w:cstheme="majorEastAsia"/>
          <w:sz w:val="24"/>
        </w:rPr>
      </w:pPr>
      <w:r>
        <w:rPr>
          <w:rFonts w:hint="eastAsia" w:asciiTheme="majorEastAsia" w:hAnsiTheme="majorEastAsia" w:eastAsiaTheme="majorEastAsia" w:cstheme="majorEastAsia"/>
          <w:sz w:val="24"/>
        </w:rPr>
        <w:tab/>
      </w:r>
      <w:r>
        <w:rPr>
          <w:rFonts w:hint="eastAsia" w:asciiTheme="majorEastAsia" w:hAnsiTheme="majorEastAsia" w:eastAsiaTheme="majorEastAsia" w:cstheme="majorEastAsia"/>
          <w:sz w:val="24"/>
        </w:rPr>
        <w:t>（三）综合得分（100分）（权值100%）</w:t>
      </w:r>
    </w:p>
    <w:p w14:paraId="3676FCF1">
      <w:pPr>
        <w:spacing w:line="360" w:lineRule="auto"/>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4"/>
        </w:rPr>
        <w:tab/>
      </w:r>
      <w:r>
        <w:rPr>
          <w:rFonts w:hint="eastAsia" w:asciiTheme="majorEastAsia" w:hAnsiTheme="majorEastAsia" w:eastAsiaTheme="majorEastAsia" w:cstheme="majorEastAsia"/>
          <w:sz w:val="24"/>
        </w:rPr>
        <w:t>有效投标人的综合得分为技术分和商务（报价）分的总和，评标委员会根据综合得分高低顺序排列，综合得分前两名投标人依次作为该项目第一中标候选人和第二中标候选人向招标人推荐。得分相同的，按投标报价由低到高顺序排列；得分且投标报价相同的，按技术部分得分高的排序第一。</w:t>
      </w:r>
    </w:p>
    <w:p w14:paraId="27D95511"/>
    <w:p w14:paraId="7A3DF2DE"/>
    <w:p w14:paraId="290EAD49"/>
    <w:p w14:paraId="4E99D44C"/>
    <w:p w14:paraId="40FBD9D7"/>
    <w:p w14:paraId="13672339"/>
    <w:p w14:paraId="65FC58C4"/>
    <w:p w14:paraId="4050BA99"/>
    <w:p w14:paraId="1EE403EB">
      <w:pPr>
        <w:rPr>
          <w:rFonts w:ascii="新宋体" w:hAnsi="新宋体" w:eastAsia="新宋体" w:cs="宋体"/>
          <w:b/>
          <w:bCs/>
          <w:kern w:val="0"/>
          <w:sz w:val="32"/>
          <w:szCs w:val="32"/>
        </w:rPr>
      </w:pPr>
    </w:p>
    <w:p w14:paraId="6378218B">
      <w:pPr>
        <w:jc w:val="left"/>
        <w:rPr>
          <w:sz w:val="24"/>
        </w:rPr>
      </w:pPr>
      <w:r>
        <w:rPr>
          <w:rFonts w:hint="eastAsia"/>
          <w:sz w:val="24"/>
        </w:rPr>
        <w:t>附件一</w:t>
      </w:r>
    </w:p>
    <w:p w14:paraId="4B454E5D">
      <w:pPr>
        <w:spacing w:line="460" w:lineRule="exact"/>
        <w:jc w:val="center"/>
        <w:outlineLvl w:val="3"/>
        <w:rPr>
          <w:rFonts w:ascii="宋体" w:hAnsi="宋体" w:cs="宋体"/>
          <w:bCs/>
          <w:szCs w:val="28"/>
          <w:lang w:val="zh-CN"/>
        </w:rPr>
      </w:pPr>
      <w:r>
        <w:rPr>
          <w:rFonts w:hint="eastAsia" w:ascii="宋体" w:hAnsi="宋体" w:cs="宋体"/>
          <w:b/>
          <w:bCs/>
          <w:sz w:val="28"/>
          <w:szCs w:val="28"/>
          <w:lang w:val="zh-CN"/>
        </w:rPr>
        <w:t>投标函</w:t>
      </w:r>
    </w:p>
    <w:p w14:paraId="575CBDD2">
      <w:pPr>
        <w:spacing w:line="460" w:lineRule="exact"/>
        <w:rPr>
          <w:rFonts w:ascii="宋体" w:hAnsi="宋体" w:cs="宋体"/>
          <w:sz w:val="22"/>
          <w:szCs w:val="22"/>
        </w:rPr>
      </w:pPr>
      <w:r>
        <w:rPr>
          <w:rFonts w:hint="eastAsia" w:ascii="宋体" w:hAnsi="宋体" w:cs="宋体"/>
          <w:sz w:val="22"/>
          <w:szCs w:val="22"/>
        </w:rPr>
        <w:t xml:space="preserve">             </w:t>
      </w:r>
    </w:p>
    <w:p w14:paraId="5FA93A76">
      <w:pPr>
        <w:spacing w:line="460" w:lineRule="exact"/>
        <w:rPr>
          <w:rFonts w:ascii="新宋体" w:hAnsi="新宋体" w:eastAsia="新宋体" w:cs="新宋体"/>
          <w:sz w:val="22"/>
          <w:szCs w:val="22"/>
        </w:rPr>
      </w:pPr>
      <w:r>
        <w:rPr>
          <w:rFonts w:hint="eastAsia" w:ascii="新宋体" w:hAnsi="新宋体" w:eastAsia="新宋体" w:cs="新宋体"/>
          <w:sz w:val="22"/>
          <w:szCs w:val="22"/>
        </w:rPr>
        <w:t>致：温州市第七人民医院</w:t>
      </w:r>
    </w:p>
    <w:p w14:paraId="2D448029">
      <w:pPr>
        <w:spacing w:line="460" w:lineRule="exact"/>
        <w:ind w:firstLine="539" w:firstLineChars="245"/>
        <w:rPr>
          <w:rFonts w:ascii="新宋体" w:hAnsi="新宋体" w:eastAsia="新宋体" w:cs="新宋体"/>
          <w:sz w:val="22"/>
          <w:szCs w:val="22"/>
        </w:rPr>
      </w:pPr>
      <w:r>
        <w:rPr>
          <w:rFonts w:hint="eastAsia" w:ascii="新宋体" w:hAnsi="新宋体" w:eastAsia="新宋体" w:cs="新宋体"/>
          <w:sz w:val="22"/>
          <w:szCs w:val="22"/>
        </w:rPr>
        <w:t>根据贵方为</w:t>
      </w:r>
      <w:r>
        <w:rPr>
          <w:rFonts w:hint="eastAsia" w:ascii="新宋体" w:hAnsi="新宋体" w:eastAsia="新宋体" w:cs="新宋体"/>
          <w:sz w:val="22"/>
          <w:szCs w:val="22"/>
          <w:u w:val="single"/>
        </w:rPr>
        <w:t xml:space="preserve">          </w:t>
      </w:r>
      <w:r>
        <w:rPr>
          <w:rFonts w:hint="eastAsia" w:ascii="新宋体" w:hAnsi="新宋体" w:eastAsia="新宋体" w:cs="新宋体"/>
          <w:sz w:val="22"/>
          <w:szCs w:val="22"/>
        </w:rPr>
        <w:t>项目的投标邀请，我方</w:t>
      </w:r>
      <w:r>
        <w:rPr>
          <w:rFonts w:hint="eastAsia" w:ascii="新宋体" w:hAnsi="新宋体" w:eastAsia="新宋体" w:cs="新宋体"/>
          <w:sz w:val="22"/>
          <w:szCs w:val="22"/>
          <w:u w:val="single"/>
        </w:rPr>
        <w:t xml:space="preserve">      　</w:t>
      </w:r>
      <w:r>
        <w:rPr>
          <w:rFonts w:hint="eastAsia" w:ascii="新宋体" w:hAnsi="新宋体" w:eastAsia="新宋体" w:cs="新宋体"/>
          <w:sz w:val="22"/>
          <w:szCs w:val="22"/>
        </w:rPr>
        <w:t>（投标人名称）作为投标人正式授权</w:t>
      </w:r>
      <w:r>
        <w:rPr>
          <w:rFonts w:hint="eastAsia" w:ascii="新宋体" w:hAnsi="新宋体" w:eastAsia="新宋体" w:cs="新宋体"/>
          <w:sz w:val="22"/>
          <w:szCs w:val="22"/>
          <w:u w:val="single"/>
        </w:rPr>
        <w:t xml:space="preserve">　           </w:t>
      </w:r>
      <w:r>
        <w:rPr>
          <w:rFonts w:hint="eastAsia" w:ascii="新宋体" w:hAnsi="新宋体" w:eastAsia="新宋体" w:cs="新宋体"/>
          <w:sz w:val="22"/>
          <w:szCs w:val="22"/>
        </w:rPr>
        <w:t>（授权代表全名，职务）代表我方处理有关本投标的一切事宜。</w:t>
      </w:r>
    </w:p>
    <w:p w14:paraId="367BFD1C">
      <w:pPr>
        <w:spacing w:line="460" w:lineRule="exact"/>
        <w:ind w:firstLine="539" w:firstLineChars="245"/>
        <w:rPr>
          <w:rFonts w:ascii="新宋体" w:hAnsi="新宋体" w:eastAsia="新宋体" w:cs="新宋体"/>
          <w:sz w:val="22"/>
          <w:szCs w:val="22"/>
        </w:rPr>
      </w:pPr>
      <w:r>
        <w:rPr>
          <w:rFonts w:hint="eastAsia" w:ascii="新宋体" w:hAnsi="新宋体" w:eastAsia="新宋体" w:cs="新宋体"/>
          <w:sz w:val="22"/>
          <w:szCs w:val="22"/>
        </w:rPr>
        <w:t>在此提交的投标文件中，包括如下内容，并已分别单独密封装袋：</w:t>
      </w:r>
    </w:p>
    <w:p w14:paraId="64DD940C">
      <w:pPr>
        <w:spacing w:line="460" w:lineRule="exact"/>
        <w:ind w:firstLine="539" w:firstLineChars="245"/>
        <w:rPr>
          <w:rFonts w:ascii="新宋体" w:hAnsi="新宋体" w:eastAsia="新宋体" w:cs="新宋体"/>
          <w:sz w:val="22"/>
          <w:szCs w:val="22"/>
        </w:rPr>
      </w:pPr>
      <w:r>
        <w:rPr>
          <w:rFonts w:hint="eastAsia" w:ascii="新宋体" w:hAnsi="新宋体" w:eastAsia="新宋体" w:cs="新宋体"/>
          <w:sz w:val="22"/>
          <w:szCs w:val="22"/>
        </w:rPr>
        <w:t>（—）按“招标内容及要求”要求编制的投标文件技术标【正本一份，副本三份】；</w:t>
      </w:r>
    </w:p>
    <w:p w14:paraId="726F27AE">
      <w:pPr>
        <w:spacing w:line="460" w:lineRule="exact"/>
        <w:ind w:firstLine="539" w:firstLineChars="245"/>
        <w:rPr>
          <w:rFonts w:ascii="新宋体" w:hAnsi="新宋体" w:eastAsia="新宋体" w:cs="新宋体"/>
          <w:sz w:val="22"/>
          <w:szCs w:val="22"/>
        </w:rPr>
      </w:pPr>
      <w:r>
        <w:rPr>
          <w:rFonts w:hint="eastAsia" w:ascii="新宋体" w:hAnsi="新宋体" w:eastAsia="新宋体" w:cs="新宋体"/>
          <w:sz w:val="22"/>
          <w:szCs w:val="22"/>
        </w:rPr>
        <w:t>（二）按“招标内容及要求”要求编制的投标文件商务标【正本一份，副本三份】</w:t>
      </w:r>
    </w:p>
    <w:p w14:paraId="0E20EB94">
      <w:pPr>
        <w:spacing w:line="460" w:lineRule="exact"/>
        <w:ind w:firstLine="539" w:firstLineChars="245"/>
        <w:rPr>
          <w:rFonts w:ascii="新宋体" w:hAnsi="新宋体" w:eastAsia="新宋体" w:cs="新宋体"/>
          <w:sz w:val="22"/>
          <w:szCs w:val="22"/>
        </w:rPr>
      </w:pPr>
      <w:r>
        <w:rPr>
          <w:rFonts w:hint="eastAsia" w:ascii="新宋体" w:hAnsi="新宋体" w:eastAsia="新宋体" w:cs="新宋体"/>
          <w:sz w:val="22"/>
          <w:szCs w:val="22"/>
        </w:rPr>
        <w:t>我方己完全明白招标文件的所有条款要求，并重申以下几点：</w:t>
      </w:r>
    </w:p>
    <w:p w14:paraId="5237F7E3">
      <w:pPr>
        <w:spacing w:line="460" w:lineRule="exact"/>
        <w:ind w:firstLine="539" w:firstLineChars="245"/>
        <w:rPr>
          <w:rFonts w:ascii="新宋体" w:hAnsi="新宋体" w:eastAsia="新宋体" w:cs="新宋体"/>
          <w:sz w:val="22"/>
          <w:szCs w:val="22"/>
        </w:rPr>
      </w:pPr>
      <w:r>
        <w:rPr>
          <w:rFonts w:hint="eastAsia" w:ascii="新宋体" w:hAnsi="新宋体" w:eastAsia="新宋体" w:cs="新宋体"/>
          <w:sz w:val="22"/>
          <w:szCs w:val="22"/>
        </w:rPr>
        <w:t>（一）本投标文件的有效期自投标截止日起</w:t>
      </w:r>
      <w:r>
        <w:rPr>
          <w:rFonts w:hint="eastAsia" w:ascii="新宋体" w:hAnsi="新宋体" w:eastAsia="新宋体" w:cs="新宋体"/>
          <w:b/>
          <w:sz w:val="22"/>
          <w:szCs w:val="22"/>
        </w:rPr>
        <w:t>120天内</w:t>
      </w:r>
      <w:r>
        <w:rPr>
          <w:rFonts w:hint="eastAsia" w:ascii="新宋体" w:hAnsi="新宋体" w:eastAsia="新宋体" w:cs="新宋体"/>
          <w:sz w:val="22"/>
          <w:szCs w:val="22"/>
        </w:rPr>
        <w:t>有效，如中标，有效期将延至合同终止日为止；</w:t>
      </w:r>
    </w:p>
    <w:p w14:paraId="6FB0318B">
      <w:pPr>
        <w:spacing w:line="460" w:lineRule="exact"/>
        <w:ind w:firstLine="539" w:firstLineChars="245"/>
        <w:rPr>
          <w:rFonts w:ascii="新宋体" w:hAnsi="新宋体" w:eastAsia="新宋体" w:cs="新宋体"/>
          <w:sz w:val="22"/>
          <w:szCs w:val="22"/>
        </w:rPr>
      </w:pPr>
      <w:r>
        <w:rPr>
          <w:rFonts w:hint="eastAsia" w:ascii="新宋体" w:hAnsi="新宋体" w:eastAsia="新宋体" w:cs="新宋体"/>
          <w:sz w:val="22"/>
          <w:szCs w:val="22"/>
        </w:rPr>
        <w:t>（二）我方已详细研究了招标文件的所有内容包括修改书（如有）和所有已提供的参考资料以及有关附件，我方完全理解并同意放弃在此方面提出含糊意见或误解的一切权力；</w:t>
      </w:r>
    </w:p>
    <w:p w14:paraId="10C194D8">
      <w:pPr>
        <w:spacing w:line="460" w:lineRule="exact"/>
        <w:ind w:firstLine="539" w:firstLineChars="245"/>
        <w:rPr>
          <w:rFonts w:ascii="新宋体" w:hAnsi="新宋体" w:eastAsia="新宋体" w:cs="新宋体"/>
          <w:sz w:val="22"/>
          <w:szCs w:val="22"/>
        </w:rPr>
      </w:pPr>
      <w:r>
        <w:rPr>
          <w:rFonts w:hint="eastAsia" w:ascii="新宋体" w:hAnsi="新宋体" w:eastAsia="新宋体" w:cs="新宋体"/>
          <w:sz w:val="22"/>
          <w:szCs w:val="22"/>
        </w:rPr>
        <w:t>（三）我方同意提供按照贵方可能要求的与投标有关的一切数据或资料；</w:t>
      </w:r>
    </w:p>
    <w:p w14:paraId="2C67A299">
      <w:pPr>
        <w:spacing w:line="460" w:lineRule="exact"/>
        <w:ind w:firstLine="539" w:firstLineChars="245"/>
        <w:rPr>
          <w:rFonts w:ascii="新宋体" w:hAnsi="新宋体" w:eastAsia="新宋体" w:cs="新宋体"/>
          <w:sz w:val="22"/>
          <w:szCs w:val="22"/>
        </w:rPr>
      </w:pPr>
      <w:r>
        <w:rPr>
          <w:rFonts w:hint="eastAsia" w:ascii="新宋体" w:hAnsi="新宋体" w:eastAsia="新宋体" w:cs="新宋体"/>
          <w:sz w:val="22"/>
          <w:szCs w:val="22"/>
        </w:rPr>
        <w:t>（四）我方理解贵方不一定接受最低报价。</w:t>
      </w:r>
    </w:p>
    <w:p w14:paraId="6873FE57">
      <w:pPr>
        <w:spacing w:line="460" w:lineRule="exact"/>
        <w:ind w:firstLine="539" w:firstLineChars="245"/>
        <w:rPr>
          <w:rFonts w:ascii="新宋体" w:hAnsi="新宋体" w:eastAsia="新宋体" w:cs="新宋体"/>
          <w:sz w:val="22"/>
          <w:szCs w:val="22"/>
        </w:rPr>
      </w:pPr>
      <w:r>
        <w:rPr>
          <w:rFonts w:hint="eastAsia" w:ascii="新宋体" w:hAnsi="新宋体" w:eastAsia="新宋体" w:cs="新宋体"/>
          <w:sz w:val="22"/>
          <w:szCs w:val="22"/>
        </w:rPr>
        <w:t>（五）我方如果中标，将保证履行招标文件以及招标文件修改书（如有）中的全部责任和义务，按质、按量、按期完成《合同书》中的全部任务。</w:t>
      </w:r>
    </w:p>
    <w:p w14:paraId="7AD9C59E">
      <w:pPr>
        <w:spacing w:line="460" w:lineRule="exact"/>
        <w:ind w:firstLine="539" w:firstLineChars="245"/>
        <w:rPr>
          <w:rFonts w:ascii="新宋体" w:hAnsi="新宋体" w:eastAsia="新宋体" w:cs="新宋体"/>
          <w:sz w:val="22"/>
          <w:szCs w:val="22"/>
        </w:rPr>
      </w:pPr>
      <w:r>
        <w:rPr>
          <w:rFonts w:hint="eastAsia" w:ascii="新宋体" w:hAnsi="新宋体" w:eastAsia="新宋体" w:cs="新宋体"/>
          <w:sz w:val="22"/>
          <w:szCs w:val="22"/>
        </w:rPr>
        <w:t>（六）所有与本投标有关的函件请发往下列地址：</w:t>
      </w:r>
    </w:p>
    <w:p w14:paraId="1C2421A8">
      <w:pPr>
        <w:spacing w:line="460" w:lineRule="exact"/>
        <w:ind w:firstLine="539" w:firstLineChars="245"/>
        <w:rPr>
          <w:rFonts w:ascii="新宋体" w:hAnsi="新宋体" w:eastAsia="新宋体" w:cs="新宋体"/>
          <w:sz w:val="22"/>
          <w:szCs w:val="22"/>
        </w:rPr>
      </w:pPr>
      <w:r>
        <w:rPr>
          <w:rFonts w:hint="eastAsia" w:ascii="新宋体" w:hAnsi="新宋体" w:eastAsia="新宋体" w:cs="新宋体"/>
          <w:sz w:val="22"/>
          <w:szCs w:val="22"/>
        </w:rPr>
        <w:t>地址</w:t>
      </w:r>
      <w:r>
        <w:rPr>
          <w:rFonts w:hint="eastAsia" w:ascii="新宋体" w:hAnsi="新宋体" w:eastAsia="新宋体" w:cs="新宋体"/>
          <w:sz w:val="22"/>
          <w:szCs w:val="22"/>
          <w:u w:val="single"/>
        </w:rPr>
        <w:t xml:space="preserve">                           </w:t>
      </w:r>
    </w:p>
    <w:p w14:paraId="4D1B2C00">
      <w:pPr>
        <w:spacing w:line="460" w:lineRule="exact"/>
        <w:ind w:firstLine="539" w:firstLineChars="245"/>
        <w:rPr>
          <w:rFonts w:ascii="新宋体" w:hAnsi="新宋体" w:eastAsia="新宋体" w:cs="新宋体"/>
          <w:sz w:val="22"/>
          <w:szCs w:val="22"/>
        </w:rPr>
      </w:pPr>
      <w:r>
        <w:rPr>
          <w:rFonts w:hint="eastAsia" w:ascii="新宋体" w:hAnsi="新宋体" w:eastAsia="新宋体" w:cs="新宋体"/>
          <w:sz w:val="22"/>
          <w:szCs w:val="22"/>
        </w:rPr>
        <w:t>电话</w:t>
      </w:r>
      <w:r>
        <w:rPr>
          <w:rFonts w:hint="eastAsia" w:ascii="新宋体" w:hAnsi="新宋体" w:eastAsia="新宋体" w:cs="新宋体"/>
          <w:sz w:val="22"/>
          <w:szCs w:val="22"/>
          <w:u w:val="single"/>
        </w:rPr>
        <w:t xml:space="preserve">                           </w:t>
      </w:r>
    </w:p>
    <w:p w14:paraId="455DB3A8">
      <w:pPr>
        <w:spacing w:line="460" w:lineRule="exact"/>
        <w:ind w:firstLine="539" w:firstLineChars="245"/>
        <w:rPr>
          <w:rFonts w:ascii="新宋体" w:hAnsi="新宋体" w:eastAsia="新宋体" w:cs="新宋体"/>
          <w:sz w:val="22"/>
          <w:szCs w:val="22"/>
        </w:rPr>
      </w:pPr>
      <w:r>
        <w:rPr>
          <w:rFonts w:hint="eastAsia" w:ascii="新宋体" w:hAnsi="新宋体" w:eastAsia="新宋体" w:cs="新宋体"/>
          <w:sz w:val="22"/>
          <w:szCs w:val="22"/>
        </w:rPr>
        <w:t>传真</w:t>
      </w:r>
      <w:r>
        <w:rPr>
          <w:rFonts w:hint="eastAsia" w:ascii="新宋体" w:hAnsi="新宋体" w:eastAsia="新宋体" w:cs="新宋体"/>
          <w:sz w:val="22"/>
          <w:szCs w:val="22"/>
          <w:u w:val="single"/>
        </w:rPr>
        <w:t xml:space="preserve">                           </w:t>
      </w:r>
    </w:p>
    <w:p w14:paraId="07E257CE">
      <w:pPr>
        <w:spacing w:line="460" w:lineRule="exact"/>
        <w:ind w:firstLine="539" w:firstLineChars="245"/>
        <w:rPr>
          <w:rFonts w:ascii="新宋体" w:hAnsi="新宋体" w:eastAsia="新宋体" w:cs="新宋体"/>
          <w:sz w:val="22"/>
          <w:szCs w:val="22"/>
        </w:rPr>
      </w:pPr>
      <w:r>
        <w:rPr>
          <w:rFonts w:hint="eastAsia" w:ascii="新宋体" w:hAnsi="新宋体" w:eastAsia="新宋体" w:cs="新宋体"/>
          <w:sz w:val="22"/>
          <w:szCs w:val="22"/>
        </w:rPr>
        <w:t>电子邮件</w:t>
      </w:r>
      <w:r>
        <w:rPr>
          <w:rFonts w:hint="eastAsia" w:ascii="新宋体" w:hAnsi="新宋体" w:eastAsia="新宋体" w:cs="新宋体"/>
          <w:sz w:val="22"/>
          <w:szCs w:val="22"/>
          <w:u w:val="single"/>
        </w:rPr>
        <w:t xml:space="preserve">                       </w:t>
      </w:r>
    </w:p>
    <w:p w14:paraId="6BFC4992">
      <w:pPr>
        <w:spacing w:line="420" w:lineRule="exact"/>
        <w:ind w:firstLine="435"/>
        <w:rPr>
          <w:rFonts w:ascii="新宋体" w:hAnsi="新宋体" w:eastAsia="新宋体" w:cs="新宋体"/>
          <w:sz w:val="22"/>
          <w:szCs w:val="22"/>
        </w:rPr>
      </w:pPr>
    </w:p>
    <w:p w14:paraId="206221CC">
      <w:pPr>
        <w:spacing w:line="420" w:lineRule="exact"/>
        <w:ind w:firstLine="435"/>
        <w:rPr>
          <w:rFonts w:ascii="新宋体" w:hAnsi="新宋体" w:eastAsia="新宋体" w:cs="新宋体"/>
          <w:sz w:val="22"/>
          <w:szCs w:val="22"/>
        </w:rPr>
      </w:pPr>
      <w:r>
        <w:rPr>
          <w:rFonts w:hint="eastAsia" w:ascii="新宋体" w:hAnsi="新宋体" w:eastAsia="新宋体" w:cs="新宋体"/>
          <w:sz w:val="22"/>
          <w:szCs w:val="22"/>
        </w:rPr>
        <w:t xml:space="preserve">                                   投标人名称（公章）</w:t>
      </w:r>
      <w:r>
        <w:rPr>
          <w:rFonts w:hint="eastAsia" w:ascii="新宋体" w:hAnsi="新宋体" w:eastAsia="新宋体" w:cs="新宋体"/>
          <w:sz w:val="22"/>
          <w:szCs w:val="22"/>
          <w:u w:val="single"/>
        </w:rPr>
        <w:t xml:space="preserve">                </w:t>
      </w:r>
    </w:p>
    <w:p w14:paraId="4AD566ED">
      <w:pPr>
        <w:spacing w:line="420" w:lineRule="exact"/>
        <w:ind w:firstLine="435"/>
        <w:rPr>
          <w:rFonts w:ascii="新宋体" w:hAnsi="新宋体" w:eastAsia="新宋体" w:cs="新宋体"/>
          <w:sz w:val="22"/>
          <w:szCs w:val="22"/>
        </w:rPr>
      </w:pPr>
      <w:r>
        <w:rPr>
          <w:rFonts w:hint="eastAsia" w:ascii="新宋体" w:hAnsi="新宋体" w:eastAsia="新宋体" w:cs="新宋体"/>
          <w:sz w:val="22"/>
          <w:szCs w:val="22"/>
        </w:rPr>
        <w:t xml:space="preserve">                                   投标人代表</w:t>
      </w:r>
      <w:r>
        <w:rPr>
          <w:rFonts w:hint="eastAsia" w:ascii="新宋体" w:hAnsi="新宋体" w:eastAsia="新宋体" w:cs="新宋体"/>
          <w:sz w:val="22"/>
          <w:szCs w:val="22"/>
          <w:u w:val="single"/>
        </w:rPr>
        <w:t xml:space="preserve">                        </w:t>
      </w:r>
    </w:p>
    <w:p w14:paraId="015940AB">
      <w:pPr>
        <w:spacing w:line="460" w:lineRule="exact"/>
        <w:ind w:firstLine="435"/>
        <w:rPr>
          <w:rFonts w:ascii="新宋体" w:hAnsi="新宋体" w:eastAsia="新宋体" w:cs="新宋体"/>
          <w:sz w:val="22"/>
          <w:szCs w:val="22"/>
          <w:u w:val="single"/>
        </w:rPr>
      </w:pPr>
      <w:r>
        <w:rPr>
          <w:rFonts w:hint="eastAsia" w:ascii="新宋体" w:hAnsi="新宋体" w:eastAsia="新宋体" w:cs="新宋体"/>
          <w:sz w:val="22"/>
          <w:szCs w:val="22"/>
        </w:rPr>
        <w:t xml:space="preserve">                                   日   期</w:t>
      </w:r>
      <w:r>
        <w:rPr>
          <w:rFonts w:hint="eastAsia" w:ascii="新宋体" w:hAnsi="新宋体" w:eastAsia="新宋体" w:cs="新宋体"/>
          <w:sz w:val="22"/>
          <w:szCs w:val="22"/>
          <w:u w:val="single"/>
        </w:rPr>
        <w:t xml:space="preserve">                           </w:t>
      </w:r>
    </w:p>
    <w:p w14:paraId="2419B18D">
      <w:pPr>
        <w:spacing w:line="460" w:lineRule="exact"/>
        <w:outlineLvl w:val="1"/>
        <w:rPr>
          <w:rFonts w:ascii="新宋体" w:hAnsi="新宋体" w:eastAsia="新宋体"/>
          <w:b/>
          <w:bCs/>
          <w:sz w:val="22"/>
          <w:szCs w:val="22"/>
        </w:rPr>
      </w:pPr>
    </w:p>
    <w:p w14:paraId="2E8C3F31">
      <w:pPr>
        <w:rPr>
          <w:rFonts w:ascii="新宋体" w:hAnsi="新宋体" w:eastAsia="新宋体"/>
          <w:b/>
          <w:bCs/>
          <w:sz w:val="22"/>
          <w:szCs w:val="22"/>
        </w:rPr>
      </w:pPr>
      <w:r>
        <w:rPr>
          <w:rFonts w:hint="eastAsia" w:ascii="新宋体" w:hAnsi="新宋体" w:eastAsia="新宋体"/>
          <w:b/>
          <w:bCs/>
          <w:sz w:val="22"/>
          <w:szCs w:val="22"/>
        </w:rPr>
        <w:br w:type="page"/>
      </w:r>
    </w:p>
    <w:p w14:paraId="6A21726C">
      <w:pPr>
        <w:widowControl/>
        <w:spacing w:line="360" w:lineRule="auto"/>
        <w:jc w:val="left"/>
        <w:rPr>
          <w:sz w:val="24"/>
        </w:rPr>
      </w:pPr>
      <w:r>
        <w:rPr>
          <w:rFonts w:hint="eastAsia"/>
          <w:sz w:val="24"/>
        </w:rPr>
        <w:t>附件二：</w:t>
      </w:r>
    </w:p>
    <w:p w14:paraId="6C14A3AF">
      <w:pPr>
        <w:widowControl/>
        <w:spacing w:line="360" w:lineRule="auto"/>
        <w:jc w:val="center"/>
        <w:rPr>
          <w:b/>
          <w:sz w:val="36"/>
          <w:szCs w:val="36"/>
        </w:rPr>
      </w:pPr>
      <w:r>
        <w:rPr>
          <w:rFonts w:hint="eastAsia"/>
          <w:b/>
          <w:sz w:val="36"/>
          <w:szCs w:val="36"/>
        </w:rPr>
        <w:t>法定代表人授权书</w:t>
      </w:r>
    </w:p>
    <w:p w14:paraId="03EB596A">
      <w:pPr>
        <w:spacing w:line="360" w:lineRule="auto"/>
        <w:rPr>
          <w:rFonts w:ascii="新宋体" w:hAnsi="新宋体" w:eastAsia="新宋体"/>
          <w:sz w:val="24"/>
        </w:rPr>
      </w:pPr>
      <w:r>
        <w:rPr>
          <w:rFonts w:hint="eastAsia" w:ascii="新宋体" w:hAnsi="新宋体" w:eastAsia="新宋体"/>
          <w:sz w:val="24"/>
        </w:rPr>
        <w:t>温州市第七人民医院：</w:t>
      </w:r>
    </w:p>
    <w:p w14:paraId="1C72B594">
      <w:pPr>
        <w:spacing w:line="360" w:lineRule="auto"/>
        <w:ind w:firstLine="600" w:firstLineChars="250"/>
        <w:rPr>
          <w:rFonts w:ascii="新宋体" w:hAnsi="新宋体" w:eastAsia="新宋体"/>
          <w:sz w:val="24"/>
        </w:rPr>
      </w:pPr>
      <w:r>
        <w:rPr>
          <w:rFonts w:hint="eastAsia" w:ascii="新宋体" w:hAnsi="新宋体" w:eastAsia="新宋体"/>
          <w:sz w:val="24"/>
          <w:u w:val="single"/>
        </w:rPr>
        <w:t xml:space="preserve">             </w:t>
      </w:r>
      <w:r>
        <w:rPr>
          <w:rFonts w:hint="eastAsia" w:ascii="新宋体" w:hAnsi="新宋体" w:eastAsia="新宋体"/>
          <w:sz w:val="24"/>
        </w:rPr>
        <w:t>（投标人全称）法定代表人</w:t>
      </w:r>
      <w:r>
        <w:rPr>
          <w:rFonts w:hint="eastAsia" w:ascii="新宋体" w:hAnsi="新宋体" w:eastAsia="新宋体"/>
          <w:sz w:val="24"/>
          <w:u w:val="single"/>
        </w:rPr>
        <w:t xml:space="preserve">          （</w:t>
      </w:r>
      <w:r>
        <w:rPr>
          <w:rFonts w:hint="eastAsia" w:ascii="新宋体" w:hAnsi="新宋体" w:eastAsia="新宋体"/>
          <w:sz w:val="24"/>
        </w:rPr>
        <w:t>法定代表人姓名），身份证号：</w:t>
      </w:r>
      <w:r>
        <w:rPr>
          <w:rFonts w:hint="eastAsia" w:ascii="新宋体" w:hAnsi="新宋体" w:eastAsia="新宋体"/>
          <w:sz w:val="24"/>
          <w:u w:val="single"/>
        </w:rPr>
        <w:t xml:space="preserve">           </w:t>
      </w:r>
      <w:r>
        <w:rPr>
          <w:rFonts w:hint="eastAsia" w:ascii="新宋体" w:hAnsi="新宋体" w:eastAsia="新宋体"/>
          <w:sz w:val="24"/>
        </w:rPr>
        <w:t xml:space="preserve"> 授权</w:t>
      </w:r>
      <w:r>
        <w:rPr>
          <w:rFonts w:hint="eastAsia" w:ascii="新宋体" w:hAnsi="新宋体" w:eastAsia="新宋体"/>
          <w:sz w:val="24"/>
          <w:u w:val="single"/>
        </w:rPr>
        <w:t xml:space="preserve">         </w:t>
      </w:r>
      <w:r>
        <w:rPr>
          <w:rFonts w:hint="eastAsia" w:ascii="新宋体" w:hAnsi="新宋体" w:eastAsia="新宋体"/>
          <w:sz w:val="24"/>
        </w:rPr>
        <w:t>（全权代表姓名），身份证号：</w:t>
      </w:r>
      <w:r>
        <w:rPr>
          <w:rFonts w:hint="eastAsia" w:ascii="新宋体" w:hAnsi="新宋体" w:eastAsia="新宋体"/>
          <w:sz w:val="24"/>
          <w:u w:val="single"/>
        </w:rPr>
        <w:t xml:space="preserve">        </w:t>
      </w:r>
      <w:r>
        <w:rPr>
          <w:rFonts w:hint="eastAsia" w:ascii="新宋体" w:hAnsi="新宋体" w:eastAsia="新宋体"/>
          <w:sz w:val="24"/>
        </w:rPr>
        <w:t>为全权代表，参加贵单位组织的（</w:t>
      </w:r>
      <w:r>
        <w:rPr>
          <w:rFonts w:hint="eastAsia" w:ascii="新宋体" w:hAnsi="新宋体" w:eastAsia="新宋体"/>
          <w:sz w:val="24"/>
          <w:u w:val="single"/>
        </w:rPr>
        <w:t xml:space="preserve">                    </w:t>
      </w:r>
      <w:r>
        <w:rPr>
          <w:rFonts w:hint="eastAsia" w:ascii="新宋体" w:hAnsi="新宋体" w:eastAsia="新宋体"/>
          <w:sz w:val="24"/>
        </w:rPr>
        <w:t>项目名称）的比选采购活动，全权代表我方处理比选采购活动中的一切事宜。</w:t>
      </w:r>
    </w:p>
    <w:p w14:paraId="2004DBD5">
      <w:pPr>
        <w:spacing w:line="360" w:lineRule="auto"/>
        <w:ind w:firstLine="600" w:firstLineChars="250"/>
        <w:rPr>
          <w:rFonts w:ascii="新宋体" w:hAnsi="新宋体" w:eastAsia="新宋体"/>
          <w:sz w:val="24"/>
        </w:rPr>
      </w:pPr>
      <w:r>
        <w:rPr>
          <w:rFonts w:hint="eastAsia" w:ascii="新宋体" w:hAnsi="新宋体" w:eastAsia="新宋体"/>
          <w:sz w:val="24"/>
        </w:rPr>
        <w:t xml:space="preserve"> </w:t>
      </w:r>
    </w:p>
    <w:p w14:paraId="474BCBA5">
      <w:pPr>
        <w:spacing w:line="360" w:lineRule="auto"/>
        <w:rPr>
          <w:rFonts w:ascii="新宋体" w:hAnsi="新宋体" w:eastAsia="新宋体"/>
          <w:sz w:val="24"/>
        </w:rPr>
      </w:pPr>
      <w:r>
        <w:rPr>
          <w:rFonts w:hint="eastAsia" w:ascii="新宋体" w:hAnsi="新宋体" w:eastAsia="新宋体"/>
          <w:sz w:val="24"/>
        </w:rPr>
        <w:t>法定代表人(签字或盖章)：</w:t>
      </w:r>
    </w:p>
    <w:p w14:paraId="56E4A909">
      <w:pPr>
        <w:spacing w:line="360" w:lineRule="auto"/>
        <w:rPr>
          <w:rFonts w:ascii="新宋体" w:hAnsi="新宋体" w:eastAsia="新宋体"/>
          <w:sz w:val="24"/>
        </w:rPr>
      </w:pPr>
      <w:r>
        <w:rPr>
          <w:rFonts w:hint="eastAsia" w:ascii="新宋体" w:hAnsi="新宋体" w:eastAsia="新宋体"/>
          <w:sz w:val="24"/>
        </w:rPr>
        <w:t>投标人全称（公章）：</w:t>
      </w:r>
    </w:p>
    <w:p w14:paraId="4D9ADB52">
      <w:pPr>
        <w:widowControl/>
        <w:spacing w:line="360" w:lineRule="auto"/>
        <w:jc w:val="left"/>
        <w:rPr>
          <w:sz w:val="24"/>
        </w:rPr>
      </w:pPr>
      <w:r>
        <w:rPr>
          <w:rFonts w:hint="eastAsia" w:ascii="新宋体" w:hAnsi="新宋体" w:eastAsia="新宋体"/>
          <w:sz w:val="24"/>
        </w:rPr>
        <w:t>日   期：</w:t>
      </w:r>
    </w:p>
    <w:p w14:paraId="634E8F38">
      <w:pPr>
        <w:spacing w:line="360" w:lineRule="auto"/>
        <w:rPr>
          <w:rFonts w:ascii="新宋体" w:hAnsi="新宋体" w:eastAsia="新宋体"/>
          <w:sz w:val="24"/>
        </w:rPr>
      </w:pPr>
    </w:p>
    <w:p w14:paraId="4CF1525D">
      <w:pPr>
        <w:spacing w:line="360" w:lineRule="auto"/>
        <w:rPr>
          <w:rFonts w:ascii="新宋体" w:hAnsi="新宋体" w:eastAsia="新宋体"/>
          <w:sz w:val="24"/>
        </w:rPr>
      </w:pPr>
      <w:r>
        <w:rPr>
          <w:rFonts w:hint="eastAsia" w:ascii="新宋体" w:hAnsi="新宋体" w:eastAsia="新宋体"/>
          <w:sz w:val="24"/>
        </w:rPr>
        <w:t>法定代表人身份证复印件或扫描件（正反面）：</w:t>
      </w:r>
    </w:p>
    <w:p w14:paraId="58F42EF1">
      <w:pPr>
        <w:spacing w:line="360" w:lineRule="auto"/>
        <w:rPr>
          <w:rFonts w:ascii="新宋体" w:hAnsi="新宋体" w:eastAsia="新宋体"/>
          <w:sz w:val="24"/>
        </w:rPr>
      </w:pPr>
    </w:p>
    <w:p w14:paraId="32B8BEF7">
      <w:pPr>
        <w:spacing w:line="360" w:lineRule="auto"/>
        <w:rPr>
          <w:rFonts w:ascii="新宋体" w:hAnsi="新宋体" w:eastAsia="新宋体"/>
          <w:sz w:val="24"/>
        </w:rPr>
      </w:pPr>
    </w:p>
    <w:p w14:paraId="68172810">
      <w:pPr>
        <w:spacing w:line="360" w:lineRule="auto"/>
        <w:rPr>
          <w:rFonts w:ascii="新宋体" w:hAnsi="新宋体" w:eastAsia="新宋体"/>
          <w:sz w:val="24"/>
        </w:rPr>
      </w:pPr>
    </w:p>
    <w:p w14:paraId="11B80801">
      <w:pPr>
        <w:spacing w:line="360" w:lineRule="auto"/>
        <w:rPr>
          <w:rFonts w:ascii="新宋体" w:hAnsi="新宋体" w:eastAsia="新宋体"/>
          <w:sz w:val="24"/>
        </w:rPr>
      </w:pPr>
    </w:p>
    <w:p w14:paraId="3F8828E4">
      <w:pPr>
        <w:spacing w:line="360" w:lineRule="auto"/>
        <w:rPr>
          <w:rFonts w:ascii="新宋体" w:hAnsi="新宋体" w:eastAsia="新宋体"/>
          <w:sz w:val="24"/>
        </w:rPr>
      </w:pPr>
    </w:p>
    <w:p w14:paraId="1C470C51">
      <w:pPr>
        <w:spacing w:line="360" w:lineRule="auto"/>
        <w:rPr>
          <w:rFonts w:ascii="新宋体" w:hAnsi="新宋体" w:eastAsia="新宋体"/>
          <w:sz w:val="24"/>
        </w:rPr>
      </w:pPr>
    </w:p>
    <w:p w14:paraId="01BF2B41">
      <w:pPr>
        <w:spacing w:line="360" w:lineRule="auto"/>
        <w:rPr>
          <w:rFonts w:ascii="新宋体" w:hAnsi="新宋体" w:eastAsia="新宋体"/>
          <w:sz w:val="24"/>
        </w:rPr>
      </w:pPr>
    </w:p>
    <w:p w14:paraId="4BF4035D">
      <w:pPr>
        <w:spacing w:line="360" w:lineRule="auto"/>
        <w:rPr>
          <w:sz w:val="24"/>
        </w:rPr>
      </w:pPr>
      <w:r>
        <w:rPr>
          <w:rFonts w:hint="eastAsia" w:ascii="新宋体" w:hAnsi="新宋体" w:eastAsia="新宋体"/>
          <w:sz w:val="24"/>
        </w:rPr>
        <w:t>授权代表身份证复印件或扫描件（正反面）：</w:t>
      </w:r>
    </w:p>
    <w:p w14:paraId="1159542C">
      <w:pPr>
        <w:widowControl/>
        <w:spacing w:line="360" w:lineRule="auto"/>
        <w:jc w:val="left"/>
        <w:rPr>
          <w:sz w:val="24"/>
        </w:rPr>
      </w:pPr>
    </w:p>
    <w:p w14:paraId="4992C739">
      <w:pPr>
        <w:widowControl/>
        <w:spacing w:line="360" w:lineRule="auto"/>
        <w:jc w:val="left"/>
        <w:rPr>
          <w:sz w:val="24"/>
        </w:rPr>
      </w:pPr>
    </w:p>
    <w:p w14:paraId="614520F8">
      <w:pPr>
        <w:widowControl/>
        <w:spacing w:line="360" w:lineRule="auto"/>
        <w:jc w:val="left"/>
        <w:rPr>
          <w:sz w:val="24"/>
        </w:rPr>
      </w:pPr>
    </w:p>
    <w:p w14:paraId="556616A3">
      <w:pPr>
        <w:widowControl/>
        <w:spacing w:line="360" w:lineRule="auto"/>
        <w:jc w:val="left"/>
        <w:rPr>
          <w:sz w:val="24"/>
        </w:rPr>
      </w:pPr>
    </w:p>
    <w:p w14:paraId="485243D4">
      <w:pPr>
        <w:widowControl/>
        <w:spacing w:line="360" w:lineRule="auto"/>
        <w:jc w:val="left"/>
        <w:rPr>
          <w:sz w:val="24"/>
        </w:rPr>
      </w:pPr>
    </w:p>
    <w:p w14:paraId="57D93B1E">
      <w:pPr>
        <w:widowControl/>
        <w:spacing w:line="360" w:lineRule="auto"/>
        <w:jc w:val="left"/>
        <w:rPr>
          <w:sz w:val="24"/>
        </w:rPr>
      </w:pPr>
    </w:p>
    <w:p w14:paraId="6571D0D0">
      <w:pPr>
        <w:widowControl/>
        <w:spacing w:line="360" w:lineRule="auto"/>
        <w:jc w:val="left"/>
        <w:rPr>
          <w:sz w:val="24"/>
        </w:rPr>
      </w:pPr>
    </w:p>
    <w:p w14:paraId="4D987FDF">
      <w:pPr>
        <w:widowControl/>
        <w:spacing w:line="360" w:lineRule="auto"/>
        <w:jc w:val="left"/>
        <w:rPr>
          <w:sz w:val="24"/>
        </w:rPr>
      </w:pPr>
    </w:p>
    <w:p w14:paraId="35ADD191">
      <w:pPr>
        <w:widowControl/>
        <w:spacing w:line="360" w:lineRule="auto"/>
        <w:jc w:val="left"/>
        <w:rPr>
          <w:sz w:val="24"/>
        </w:rPr>
      </w:pPr>
      <w:r>
        <w:rPr>
          <w:sz w:val="24"/>
        </w:rPr>
        <w:br w:type="page"/>
      </w:r>
    </w:p>
    <w:p w14:paraId="0846D823">
      <w:pPr>
        <w:spacing w:line="460" w:lineRule="exact"/>
        <w:jc w:val="center"/>
        <w:outlineLvl w:val="3"/>
        <w:rPr>
          <w:rFonts w:ascii="新宋体" w:hAnsi="新宋体" w:eastAsia="新宋体" w:cs="新宋体"/>
          <w:b/>
          <w:bCs/>
          <w:sz w:val="22"/>
          <w:szCs w:val="22"/>
        </w:rPr>
        <w:sectPr>
          <w:pgSz w:w="11907" w:h="16840"/>
          <w:pgMar w:top="1134" w:right="1134" w:bottom="1134" w:left="1134" w:header="851" w:footer="992" w:gutter="0"/>
          <w:pgNumType w:start="0"/>
          <w:cols w:space="720" w:num="1"/>
          <w:titlePg/>
          <w:docGrid w:linePitch="312" w:charSpace="0"/>
        </w:sectPr>
      </w:pPr>
    </w:p>
    <w:p w14:paraId="55FC64A7">
      <w:pPr>
        <w:adjustRightInd w:val="0"/>
        <w:spacing w:line="360" w:lineRule="auto"/>
        <w:rPr>
          <w:sz w:val="24"/>
        </w:rPr>
      </w:pPr>
      <w:r>
        <w:rPr>
          <w:rFonts w:hint="eastAsia"/>
          <w:sz w:val="24"/>
        </w:rPr>
        <w:t>附件三：</w:t>
      </w:r>
    </w:p>
    <w:p w14:paraId="53E1994C">
      <w:pPr>
        <w:adjustRightInd w:val="0"/>
        <w:snapToGrid w:val="0"/>
        <w:spacing w:line="360" w:lineRule="auto"/>
        <w:jc w:val="center"/>
        <w:rPr>
          <w:b/>
          <w:sz w:val="36"/>
          <w:szCs w:val="36"/>
        </w:rPr>
      </w:pPr>
      <w:r>
        <w:rPr>
          <w:b/>
          <w:sz w:val="36"/>
          <w:szCs w:val="36"/>
        </w:rPr>
        <w:t>采购要求响应表</w:t>
      </w:r>
    </w:p>
    <w:p w14:paraId="199B3F65">
      <w:pPr>
        <w:adjustRightInd w:val="0"/>
        <w:spacing w:line="360" w:lineRule="auto"/>
        <w:rPr>
          <w:spacing w:val="20"/>
          <w:sz w:val="24"/>
        </w:rPr>
      </w:pPr>
      <w:r>
        <w:rPr>
          <w:sz w:val="24"/>
        </w:rPr>
        <w:t>项目名称：</w:t>
      </w:r>
      <w:r>
        <w:rPr>
          <w:sz w:val="24"/>
          <w:u w:val="single"/>
        </w:rPr>
        <w:t xml:space="preserve">                        </w:t>
      </w:r>
    </w:p>
    <w:tbl>
      <w:tblPr>
        <w:tblStyle w:val="14"/>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20"/>
        <w:gridCol w:w="3659"/>
        <w:gridCol w:w="3539"/>
        <w:gridCol w:w="1220"/>
      </w:tblGrid>
      <w:tr w14:paraId="4F6AF2F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4AB03C3C">
            <w:pPr>
              <w:adjustRightInd w:val="0"/>
              <w:spacing w:line="360" w:lineRule="auto"/>
              <w:jc w:val="center"/>
              <w:rPr>
                <w:sz w:val="24"/>
              </w:rPr>
            </w:pPr>
            <w:r>
              <w:rPr>
                <w:sz w:val="24"/>
              </w:rPr>
              <w:t>序号</w:t>
            </w:r>
          </w:p>
        </w:tc>
        <w:tc>
          <w:tcPr>
            <w:tcW w:w="3659" w:type="dxa"/>
            <w:tcBorders>
              <w:top w:val="single" w:color="auto" w:sz="4" w:space="0"/>
              <w:left w:val="single" w:color="auto" w:sz="4" w:space="0"/>
              <w:bottom w:val="single" w:color="auto" w:sz="4" w:space="0"/>
              <w:right w:val="single" w:color="auto" w:sz="4" w:space="0"/>
            </w:tcBorders>
            <w:vAlign w:val="center"/>
          </w:tcPr>
          <w:p w14:paraId="3DDFBF4F">
            <w:pPr>
              <w:adjustRightInd w:val="0"/>
              <w:spacing w:line="360" w:lineRule="auto"/>
              <w:jc w:val="center"/>
              <w:rPr>
                <w:sz w:val="24"/>
              </w:rPr>
            </w:pPr>
            <w:r>
              <w:rPr>
                <w:rFonts w:hint="eastAsia"/>
                <w:sz w:val="24"/>
              </w:rPr>
              <w:t>比选</w:t>
            </w:r>
            <w:r>
              <w:rPr>
                <w:sz w:val="24"/>
              </w:rPr>
              <w:t>文件要求</w:t>
            </w:r>
          </w:p>
        </w:tc>
        <w:tc>
          <w:tcPr>
            <w:tcW w:w="3539" w:type="dxa"/>
            <w:tcBorders>
              <w:top w:val="single" w:color="auto" w:sz="4" w:space="0"/>
              <w:left w:val="single" w:color="auto" w:sz="4" w:space="0"/>
              <w:bottom w:val="single" w:color="auto" w:sz="4" w:space="0"/>
              <w:right w:val="single" w:color="auto" w:sz="4" w:space="0"/>
            </w:tcBorders>
            <w:vAlign w:val="center"/>
          </w:tcPr>
          <w:p w14:paraId="71DE0440">
            <w:pPr>
              <w:adjustRightInd w:val="0"/>
              <w:spacing w:line="360" w:lineRule="auto"/>
              <w:jc w:val="center"/>
              <w:rPr>
                <w:sz w:val="24"/>
              </w:rPr>
            </w:pPr>
            <w:r>
              <w:rPr>
                <w:sz w:val="24"/>
              </w:rPr>
              <w:t>投标文件响应</w:t>
            </w:r>
          </w:p>
        </w:tc>
        <w:tc>
          <w:tcPr>
            <w:tcW w:w="1220" w:type="dxa"/>
            <w:tcBorders>
              <w:top w:val="single" w:color="auto" w:sz="4" w:space="0"/>
              <w:left w:val="single" w:color="auto" w:sz="4" w:space="0"/>
              <w:bottom w:val="single" w:color="auto" w:sz="4" w:space="0"/>
              <w:right w:val="single" w:color="auto" w:sz="4" w:space="0"/>
            </w:tcBorders>
            <w:vAlign w:val="center"/>
          </w:tcPr>
          <w:p w14:paraId="379DAEC7">
            <w:pPr>
              <w:adjustRightInd w:val="0"/>
              <w:spacing w:line="360" w:lineRule="auto"/>
              <w:jc w:val="center"/>
              <w:rPr>
                <w:sz w:val="24"/>
              </w:rPr>
            </w:pPr>
            <w:r>
              <w:rPr>
                <w:sz w:val="24"/>
              </w:rPr>
              <w:t>偏离情况</w:t>
            </w:r>
          </w:p>
        </w:tc>
      </w:tr>
      <w:tr w14:paraId="0CBA3D4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2042D8F4">
            <w:pPr>
              <w:adjustRightInd w:val="0"/>
              <w:spacing w:line="360" w:lineRule="auto"/>
              <w:jc w:val="center"/>
              <w:rPr>
                <w:sz w:val="24"/>
              </w:rPr>
            </w:pPr>
          </w:p>
        </w:tc>
        <w:tc>
          <w:tcPr>
            <w:tcW w:w="3659" w:type="dxa"/>
            <w:tcBorders>
              <w:top w:val="single" w:color="auto" w:sz="4" w:space="0"/>
              <w:left w:val="single" w:color="auto" w:sz="4" w:space="0"/>
              <w:bottom w:val="single" w:color="auto" w:sz="4" w:space="0"/>
              <w:right w:val="single" w:color="auto" w:sz="4" w:space="0"/>
            </w:tcBorders>
            <w:vAlign w:val="center"/>
          </w:tcPr>
          <w:p w14:paraId="52B2D793">
            <w:pPr>
              <w:adjustRightInd w:val="0"/>
              <w:spacing w:line="360" w:lineRule="auto"/>
              <w:jc w:val="center"/>
              <w:rPr>
                <w:sz w:val="24"/>
              </w:rPr>
            </w:pPr>
          </w:p>
        </w:tc>
        <w:tc>
          <w:tcPr>
            <w:tcW w:w="3539" w:type="dxa"/>
            <w:tcBorders>
              <w:top w:val="single" w:color="auto" w:sz="4" w:space="0"/>
              <w:left w:val="single" w:color="auto" w:sz="4" w:space="0"/>
              <w:bottom w:val="single" w:color="auto" w:sz="4" w:space="0"/>
              <w:right w:val="single" w:color="auto" w:sz="4" w:space="0"/>
            </w:tcBorders>
            <w:vAlign w:val="center"/>
          </w:tcPr>
          <w:p w14:paraId="2493E38F">
            <w:pPr>
              <w:adjustRightInd w:val="0"/>
              <w:spacing w:line="360" w:lineRule="auto"/>
              <w:jc w:val="center"/>
              <w:rPr>
                <w:sz w:val="24"/>
              </w:rPr>
            </w:pPr>
          </w:p>
        </w:tc>
        <w:tc>
          <w:tcPr>
            <w:tcW w:w="1220" w:type="dxa"/>
            <w:tcBorders>
              <w:top w:val="single" w:color="auto" w:sz="4" w:space="0"/>
              <w:left w:val="single" w:color="auto" w:sz="4" w:space="0"/>
              <w:bottom w:val="single" w:color="auto" w:sz="4" w:space="0"/>
              <w:right w:val="single" w:color="auto" w:sz="4" w:space="0"/>
            </w:tcBorders>
            <w:vAlign w:val="center"/>
          </w:tcPr>
          <w:p w14:paraId="0A602772">
            <w:pPr>
              <w:adjustRightInd w:val="0"/>
              <w:spacing w:line="360" w:lineRule="auto"/>
              <w:jc w:val="center"/>
              <w:rPr>
                <w:sz w:val="24"/>
              </w:rPr>
            </w:pPr>
          </w:p>
        </w:tc>
      </w:tr>
      <w:tr w14:paraId="65EA4FA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9"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0043DB21">
            <w:pPr>
              <w:adjustRightInd w:val="0"/>
              <w:spacing w:line="360" w:lineRule="auto"/>
              <w:jc w:val="center"/>
              <w:rPr>
                <w:sz w:val="24"/>
              </w:rPr>
            </w:pPr>
          </w:p>
        </w:tc>
        <w:tc>
          <w:tcPr>
            <w:tcW w:w="3659" w:type="dxa"/>
            <w:tcBorders>
              <w:top w:val="single" w:color="auto" w:sz="4" w:space="0"/>
              <w:left w:val="single" w:color="auto" w:sz="4" w:space="0"/>
              <w:bottom w:val="single" w:color="auto" w:sz="4" w:space="0"/>
              <w:right w:val="single" w:color="auto" w:sz="4" w:space="0"/>
            </w:tcBorders>
            <w:vAlign w:val="center"/>
          </w:tcPr>
          <w:p w14:paraId="4DCAE05C">
            <w:pPr>
              <w:adjustRightInd w:val="0"/>
              <w:spacing w:line="360" w:lineRule="auto"/>
              <w:jc w:val="center"/>
              <w:rPr>
                <w:sz w:val="24"/>
              </w:rPr>
            </w:pPr>
          </w:p>
        </w:tc>
        <w:tc>
          <w:tcPr>
            <w:tcW w:w="3539" w:type="dxa"/>
            <w:tcBorders>
              <w:top w:val="single" w:color="auto" w:sz="4" w:space="0"/>
              <w:left w:val="single" w:color="auto" w:sz="4" w:space="0"/>
              <w:bottom w:val="single" w:color="auto" w:sz="4" w:space="0"/>
              <w:right w:val="single" w:color="auto" w:sz="4" w:space="0"/>
            </w:tcBorders>
            <w:vAlign w:val="center"/>
          </w:tcPr>
          <w:p w14:paraId="71F79181">
            <w:pPr>
              <w:adjustRightInd w:val="0"/>
              <w:spacing w:line="360" w:lineRule="auto"/>
              <w:jc w:val="center"/>
              <w:rPr>
                <w:sz w:val="24"/>
              </w:rPr>
            </w:pPr>
          </w:p>
        </w:tc>
        <w:tc>
          <w:tcPr>
            <w:tcW w:w="1220" w:type="dxa"/>
            <w:tcBorders>
              <w:top w:val="single" w:color="auto" w:sz="4" w:space="0"/>
              <w:left w:val="single" w:color="auto" w:sz="4" w:space="0"/>
              <w:bottom w:val="single" w:color="auto" w:sz="4" w:space="0"/>
              <w:right w:val="single" w:color="auto" w:sz="4" w:space="0"/>
            </w:tcBorders>
            <w:vAlign w:val="center"/>
          </w:tcPr>
          <w:p w14:paraId="76E1A569">
            <w:pPr>
              <w:adjustRightInd w:val="0"/>
              <w:spacing w:line="360" w:lineRule="auto"/>
              <w:jc w:val="center"/>
              <w:rPr>
                <w:sz w:val="24"/>
              </w:rPr>
            </w:pPr>
          </w:p>
        </w:tc>
      </w:tr>
      <w:tr w14:paraId="640E300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48CD4239">
            <w:pPr>
              <w:adjustRightInd w:val="0"/>
              <w:spacing w:line="360" w:lineRule="auto"/>
              <w:jc w:val="center"/>
              <w:rPr>
                <w:sz w:val="24"/>
              </w:rPr>
            </w:pPr>
          </w:p>
        </w:tc>
        <w:tc>
          <w:tcPr>
            <w:tcW w:w="3659" w:type="dxa"/>
            <w:tcBorders>
              <w:top w:val="single" w:color="auto" w:sz="4" w:space="0"/>
              <w:left w:val="single" w:color="auto" w:sz="4" w:space="0"/>
              <w:bottom w:val="single" w:color="auto" w:sz="4" w:space="0"/>
              <w:right w:val="single" w:color="auto" w:sz="4" w:space="0"/>
            </w:tcBorders>
            <w:vAlign w:val="center"/>
          </w:tcPr>
          <w:p w14:paraId="2A777258">
            <w:pPr>
              <w:adjustRightInd w:val="0"/>
              <w:spacing w:line="360" w:lineRule="auto"/>
              <w:jc w:val="center"/>
              <w:rPr>
                <w:sz w:val="24"/>
              </w:rPr>
            </w:pPr>
          </w:p>
        </w:tc>
        <w:tc>
          <w:tcPr>
            <w:tcW w:w="3539" w:type="dxa"/>
            <w:tcBorders>
              <w:top w:val="single" w:color="auto" w:sz="4" w:space="0"/>
              <w:left w:val="single" w:color="auto" w:sz="4" w:space="0"/>
              <w:bottom w:val="single" w:color="auto" w:sz="4" w:space="0"/>
              <w:right w:val="single" w:color="auto" w:sz="4" w:space="0"/>
            </w:tcBorders>
            <w:vAlign w:val="center"/>
          </w:tcPr>
          <w:p w14:paraId="64782DE5">
            <w:pPr>
              <w:adjustRightInd w:val="0"/>
              <w:spacing w:line="360" w:lineRule="auto"/>
              <w:jc w:val="center"/>
              <w:rPr>
                <w:sz w:val="24"/>
              </w:rPr>
            </w:pPr>
          </w:p>
        </w:tc>
        <w:tc>
          <w:tcPr>
            <w:tcW w:w="1220" w:type="dxa"/>
            <w:tcBorders>
              <w:top w:val="single" w:color="auto" w:sz="4" w:space="0"/>
              <w:left w:val="single" w:color="auto" w:sz="4" w:space="0"/>
              <w:bottom w:val="single" w:color="auto" w:sz="4" w:space="0"/>
              <w:right w:val="single" w:color="auto" w:sz="4" w:space="0"/>
            </w:tcBorders>
            <w:vAlign w:val="center"/>
          </w:tcPr>
          <w:p w14:paraId="6C581BF5">
            <w:pPr>
              <w:adjustRightInd w:val="0"/>
              <w:spacing w:line="360" w:lineRule="auto"/>
              <w:jc w:val="center"/>
              <w:rPr>
                <w:sz w:val="24"/>
              </w:rPr>
            </w:pPr>
          </w:p>
        </w:tc>
      </w:tr>
      <w:tr w14:paraId="2AABBE3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240BC827">
            <w:pPr>
              <w:adjustRightInd w:val="0"/>
              <w:spacing w:line="360" w:lineRule="auto"/>
              <w:jc w:val="center"/>
              <w:rPr>
                <w:sz w:val="24"/>
              </w:rPr>
            </w:pPr>
          </w:p>
        </w:tc>
        <w:tc>
          <w:tcPr>
            <w:tcW w:w="3659" w:type="dxa"/>
            <w:tcBorders>
              <w:top w:val="single" w:color="auto" w:sz="4" w:space="0"/>
              <w:left w:val="single" w:color="auto" w:sz="4" w:space="0"/>
              <w:bottom w:val="single" w:color="auto" w:sz="4" w:space="0"/>
              <w:right w:val="single" w:color="auto" w:sz="4" w:space="0"/>
            </w:tcBorders>
            <w:vAlign w:val="center"/>
          </w:tcPr>
          <w:p w14:paraId="2CCCE19C">
            <w:pPr>
              <w:adjustRightInd w:val="0"/>
              <w:spacing w:line="360" w:lineRule="auto"/>
              <w:jc w:val="center"/>
              <w:rPr>
                <w:sz w:val="24"/>
              </w:rPr>
            </w:pPr>
          </w:p>
        </w:tc>
        <w:tc>
          <w:tcPr>
            <w:tcW w:w="3539" w:type="dxa"/>
            <w:tcBorders>
              <w:top w:val="single" w:color="auto" w:sz="4" w:space="0"/>
              <w:left w:val="single" w:color="auto" w:sz="4" w:space="0"/>
              <w:bottom w:val="single" w:color="auto" w:sz="4" w:space="0"/>
              <w:right w:val="single" w:color="auto" w:sz="4" w:space="0"/>
            </w:tcBorders>
            <w:vAlign w:val="center"/>
          </w:tcPr>
          <w:p w14:paraId="3F74772A">
            <w:pPr>
              <w:adjustRightInd w:val="0"/>
              <w:spacing w:line="360" w:lineRule="auto"/>
              <w:jc w:val="center"/>
              <w:rPr>
                <w:sz w:val="24"/>
              </w:rPr>
            </w:pPr>
          </w:p>
        </w:tc>
        <w:tc>
          <w:tcPr>
            <w:tcW w:w="1220" w:type="dxa"/>
            <w:tcBorders>
              <w:top w:val="single" w:color="auto" w:sz="4" w:space="0"/>
              <w:left w:val="single" w:color="auto" w:sz="4" w:space="0"/>
              <w:bottom w:val="single" w:color="auto" w:sz="4" w:space="0"/>
              <w:right w:val="single" w:color="auto" w:sz="4" w:space="0"/>
            </w:tcBorders>
            <w:vAlign w:val="center"/>
          </w:tcPr>
          <w:p w14:paraId="3B003C96">
            <w:pPr>
              <w:adjustRightInd w:val="0"/>
              <w:spacing w:line="360" w:lineRule="auto"/>
              <w:jc w:val="center"/>
              <w:rPr>
                <w:sz w:val="24"/>
              </w:rPr>
            </w:pPr>
          </w:p>
        </w:tc>
      </w:tr>
      <w:tr w14:paraId="3A37920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9"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5EAF4F9B">
            <w:pPr>
              <w:adjustRightInd w:val="0"/>
              <w:spacing w:line="360" w:lineRule="auto"/>
              <w:jc w:val="center"/>
              <w:rPr>
                <w:sz w:val="24"/>
              </w:rPr>
            </w:pPr>
          </w:p>
        </w:tc>
        <w:tc>
          <w:tcPr>
            <w:tcW w:w="3659" w:type="dxa"/>
            <w:tcBorders>
              <w:top w:val="single" w:color="auto" w:sz="4" w:space="0"/>
              <w:left w:val="single" w:color="auto" w:sz="4" w:space="0"/>
              <w:bottom w:val="single" w:color="auto" w:sz="4" w:space="0"/>
              <w:right w:val="single" w:color="auto" w:sz="4" w:space="0"/>
            </w:tcBorders>
            <w:vAlign w:val="center"/>
          </w:tcPr>
          <w:p w14:paraId="4482B0BC">
            <w:pPr>
              <w:adjustRightInd w:val="0"/>
              <w:spacing w:line="360" w:lineRule="auto"/>
              <w:jc w:val="center"/>
              <w:rPr>
                <w:sz w:val="24"/>
              </w:rPr>
            </w:pPr>
          </w:p>
        </w:tc>
        <w:tc>
          <w:tcPr>
            <w:tcW w:w="3539" w:type="dxa"/>
            <w:tcBorders>
              <w:top w:val="single" w:color="auto" w:sz="4" w:space="0"/>
              <w:left w:val="single" w:color="auto" w:sz="4" w:space="0"/>
              <w:bottom w:val="single" w:color="auto" w:sz="4" w:space="0"/>
              <w:right w:val="single" w:color="auto" w:sz="4" w:space="0"/>
            </w:tcBorders>
            <w:vAlign w:val="center"/>
          </w:tcPr>
          <w:p w14:paraId="38B2591A">
            <w:pPr>
              <w:adjustRightInd w:val="0"/>
              <w:spacing w:line="360" w:lineRule="auto"/>
              <w:jc w:val="center"/>
              <w:rPr>
                <w:sz w:val="24"/>
              </w:rPr>
            </w:pPr>
          </w:p>
        </w:tc>
        <w:tc>
          <w:tcPr>
            <w:tcW w:w="1220" w:type="dxa"/>
            <w:tcBorders>
              <w:top w:val="single" w:color="auto" w:sz="4" w:space="0"/>
              <w:left w:val="single" w:color="auto" w:sz="4" w:space="0"/>
              <w:bottom w:val="single" w:color="auto" w:sz="4" w:space="0"/>
              <w:right w:val="single" w:color="auto" w:sz="4" w:space="0"/>
            </w:tcBorders>
            <w:vAlign w:val="center"/>
          </w:tcPr>
          <w:p w14:paraId="4F5A5072">
            <w:pPr>
              <w:adjustRightInd w:val="0"/>
              <w:spacing w:line="360" w:lineRule="auto"/>
              <w:jc w:val="center"/>
              <w:rPr>
                <w:sz w:val="24"/>
              </w:rPr>
            </w:pPr>
          </w:p>
        </w:tc>
      </w:tr>
      <w:tr w14:paraId="2FC175C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77A293F8">
            <w:pPr>
              <w:adjustRightInd w:val="0"/>
              <w:spacing w:line="360" w:lineRule="auto"/>
              <w:jc w:val="center"/>
              <w:rPr>
                <w:sz w:val="24"/>
              </w:rPr>
            </w:pPr>
          </w:p>
        </w:tc>
        <w:tc>
          <w:tcPr>
            <w:tcW w:w="3659" w:type="dxa"/>
            <w:tcBorders>
              <w:top w:val="single" w:color="auto" w:sz="4" w:space="0"/>
              <w:left w:val="single" w:color="auto" w:sz="4" w:space="0"/>
              <w:bottom w:val="single" w:color="auto" w:sz="4" w:space="0"/>
              <w:right w:val="single" w:color="auto" w:sz="4" w:space="0"/>
            </w:tcBorders>
            <w:vAlign w:val="center"/>
          </w:tcPr>
          <w:p w14:paraId="57C63642">
            <w:pPr>
              <w:adjustRightInd w:val="0"/>
              <w:spacing w:line="360" w:lineRule="auto"/>
              <w:jc w:val="center"/>
              <w:rPr>
                <w:sz w:val="24"/>
              </w:rPr>
            </w:pPr>
          </w:p>
        </w:tc>
        <w:tc>
          <w:tcPr>
            <w:tcW w:w="3539" w:type="dxa"/>
            <w:tcBorders>
              <w:top w:val="single" w:color="auto" w:sz="4" w:space="0"/>
              <w:left w:val="single" w:color="auto" w:sz="4" w:space="0"/>
              <w:bottom w:val="single" w:color="auto" w:sz="4" w:space="0"/>
              <w:right w:val="single" w:color="auto" w:sz="4" w:space="0"/>
            </w:tcBorders>
            <w:vAlign w:val="center"/>
          </w:tcPr>
          <w:p w14:paraId="4A8F6B61">
            <w:pPr>
              <w:adjustRightInd w:val="0"/>
              <w:spacing w:line="360" w:lineRule="auto"/>
              <w:jc w:val="center"/>
              <w:rPr>
                <w:sz w:val="24"/>
              </w:rPr>
            </w:pPr>
          </w:p>
        </w:tc>
        <w:tc>
          <w:tcPr>
            <w:tcW w:w="1220" w:type="dxa"/>
            <w:tcBorders>
              <w:top w:val="single" w:color="auto" w:sz="4" w:space="0"/>
              <w:left w:val="single" w:color="auto" w:sz="4" w:space="0"/>
              <w:bottom w:val="single" w:color="auto" w:sz="4" w:space="0"/>
              <w:right w:val="single" w:color="auto" w:sz="4" w:space="0"/>
            </w:tcBorders>
            <w:vAlign w:val="center"/>
          </w:tcPr>
          <w:p w14:paraId="308B8594">
            <w:pPr>
              <w:adjustRightInd w:val="0"/>
              <w:spacing w:line="360" w:lineRule="auto"/>
              <w:jc w:val="center"/>
              <w:rPr>
                <w:sz w:val="24"/>
              </w:rPr>
            </w:pPr>
          </w:p>
        </w:tc>
      </w:tr>
      <w:tr w14:paraId="0647360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015B5574">
            <w:pPr>
              <w:adjustRightInd w:val="0"/>
              <w:spacing w:line="360" w:lineRule="auto"/>
              <w:jc w:val="center"/>
              <w:rPr>
                <w:sz w:val="24"/>
              </w:rPr>
            </w:pPr>
          </w:p>
        </w:tc>
        <w:tc>
          <w:tcPr>
            <w:tcW w:w="3659" w:type="dxa"/>
            <w:tcBorders>
              <w:top w:val="single" w:color="auto" w:sz="4" w:space="0"/>
              <w:left w:val="single" w:color="auto" w:sz="4" w:space="0"/>
              <w:bottom w:val="single" w:color="auto" w:sz="4" w:space="0"/>
              <w:right w:val="single" w:color="auto" w:sz="4" w:space="0"/>
            </w:tcBorders>
            <w:vAlign w:val="center"/>
          </w:tcPr>
          <w:p w14:paraId="6B96884F">
            <w:pPr>
              <w:adjustRightInd w:val="0"/>
              <w:spacing w:line="360" w:lineRule="auto"/>
              <w:jc w:val="center"/>
              <w:rPr>
                <w:sz w:val="24"/>
              </w:rPr>
            </w:pPr>
          </w:p>
        </w:tc>
        <w:tc>
          <w:tcPr>
            <w:tcW w:w="3539" w:type="dxa"/>
            <w:tcBorders>
              <w:top w:val="single" w:color="auto" w:sz="4" w:space="0"/>
              <w:left w:val="single" w:color="auto" w:sz="4" w:space="0"/>
              <w:bottom w:val="single" w:color="auto" w:sz="4" w:space="0"/>
              <w:right w:val="single" w:color="auto" w:sz="4" w:space="0"/>
            </w:tcBorders>
            <w:vAlign w:val="center"/>
          </w:tcPr>
          <w:p w14:paraId="1B3A290A">
            <w:pPr>
              <w:adjustRightInd w:val="0"/>
              <w:spacing w:line="360" w:lineRule="auto"/>
              <w:jc w:val="center"/>
              <w:rPr>
                <w:sz w:val="24"/>
              </w:rPr>
            </w:pPr>
          </w:p>
        </w:tc>
        <w:tc>
          <w:tcPr>
            <w:tcW w:w="1220" w:type="dxa"/>
            <w:tcBorders>
              <w:top w:val="single" w:color="auto" w:sz="4" w:space="0"/>
              <w:left w:val="single" w:color="auto" w:sz="4" w:space="0"/>
              <w:bottom w:val="single" w:color="auto" w:sz="4" w:space="0"/>
              <w:right w:val="single" w:color="auto" w:sz="4" w:space="0"/>
            </w:tcBorders>
            <w:vAlign w:val="center"/>
          </w:tcPr>
          <w:p w14:paraId="35D95B4B">
            <w:pPr>
              <w:adjustRightInd w:val="0"/>
              <w:spacing w:line="360" w:lineRule="auto"/>
              <w:jc w:val="center"/>
              <w:rPr>
                <w:sz w:val="24"/>
              </w:rPr>
            </w:pPr>
          </w:p>
        </w:tc>
      </w:tr>
      <w:tr w14:paraId="4EFCD4F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9"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058F2DB7">
            <w:pPr>
              <w:adjustRightInd w:val="0"/>
              <w:spacing w:line="360" w:lineRule="auto"/>
              <w:jc w:val="center"/>
              <w:rPr>
                <w:sz w:val="24"/>
              </w:rPr>
            </w:pPr>
          </w:p>
        </w:tc>
        <w:tc>
          <w:tcPr>
            <w:tcW w:w="3659" w:type="dxa"/>
            <w:tcBorders>
              <w:top w:val="single" w:color="auto" w:sz="4" w:space="0"/>
              <w:left w:val="single" w:color="auto" w:sz="4" w:space="0"/>
              <w:bottom w:val="single" w:color="auto" w:sz="4" w:space="0"/>
              <w:right w:val="single" w:color="auto" w:sz="4" w:space="0"/>
            </w:tcBorders>
            <w:vAlign w:val="center"/>
          </w:tcPr>
          <w:p w14:paraId="18890CDC">
            <w:pPr>
              <w:adjustRightInd w:val="0"/>
              <w:spacing w:line="360" w:lineRule="auto"/>
              <w:jc w:val="center"/>
              <w:rPr>
                <w:sz w:val="24"/>
              </w:rPr>
            </w:pPr>
          </w:p>
        </w:tc>
        <w:tc>
          <w:tcPr>
            <w:tcW w:w="3539" w:type="dxa"/>
            <w:tcBorders>
              <w:top w:val="single" w:color="auto" w:sz="4" w:space="0"/>
              <w:left w:val="single" w:color="auto" w:sz="4" w:space="0"/>
              <w:bottom w:val="single" w:color="auto" w:sz="4" w:space="0"/>
              <w:right w:val="single" w:color="auto" w:sz="4" w:space="0"/>
            </w:tcBorders>
            <w:vAlign w:val="center"/>
          </w:tcPr>
          <w:p w14:paraId="7E84C614">
            <w:pPr>
              <w:adjustRightInd w:val="0"/>
              <w:spacing w:line="360" w:lineRule="auto"/>
              <w:jc w:val="center"/>
              <w:rPr>
                <w:sz w:val="24"/>
              </w:rPr>
            </w:pPr>
          </w:p>
        </w:tc>
        <w:tc>
          <w:tcPr>
            <w:tcW w:w="1220" w:type="dxa"/>
            <w:tcBorders>
              <w:top w:val="single" w:color="auto" w:sz="4" w:space="0"/>
              <w:left w:val="single" w:color="auto" w:sz="4" w:space="0"/>
              <w:bottom w:val="single" w:color="auto" w:sz="4" w:space="0"/>
              <w:right w:val="single" w:color="auto" w:sz="4" w:space="0"/>
            </w:tcBorders>
            <w:vAlign w:val="center"/>
          </w:tcPr>
          <w:p w14:paraId="2F91A5B5">
            <w:pPr>
              <w:adjustRightInd w:val="0"/>
              <w:spacing w:line="360" w:lineRule="auto"/>
              <w:jc w:val="center"/>
              <w:rPr>
                <w:sz w:val="24"/>
              </w:rPr>
            </w:pPr>
          </w:p>
        </w:tc>
      </w:tr>
      <w:tr w14:paraId="0B2D94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15EB5200">
            <w:pPr>
              <w:adjustRightInd w:val="0"/>
              <w:spacing w:line="360" w:lineRule="auto"/>
              <w:jc w:val="center"/>
              <w:rPr>
                <w:sz w:val="24"/>
              </w:rPr>
            </w:pPr>
          </w:p>
        </w:tc>
        <w:tc>
          <w:tcPr>
            <w:tcW w:w="3659" w:type="dxa"/>
            <w:tcBorders>
              <w:top w:val="single" w:color="auto" w:sz="4" w:space="0"/>
              <w:left w:val="single" w:color="auto" w:sz="4" w:space="0"/>
              <w:bottom w:val="single" w:color="auto" w:sz="4" w:space="0"/>
              <w:right w:val="single" w:color="auto" w:sz="4" w:space="0"/>
            </w:tcBorders>
            <w:vAlign w:val="center"/>
          </w:tcPr>
          <w:p w14:paraId="0D49BB7D">
            <w:pPr>
              <w:adjustRightInd w:val="0"/>
              <w:spacing w:line="360" w:lineRule="auto"/>
              <w:jc w:val="center"/>
              <w:rPr>
                <w:sz w:val="24"/>
              </w:rPr>
            </w:pPr>
          </w:p>
        </w:tc>
        <w:tc>
          <w:tcPr>
            <w:tcW w:w="3539" w:type="dxa"/>
            <w:tcBorders>
              <w:top w:val="single" w:color="auto" w:sz="4" w:space="0"/>
              <w:left w:val="single" w:color="auto" w:sz="4" w:space="0"/>
              <w:bottom w:val="single" w:color="auto" w:sz="4" w:space="0"/>
              <w:right w:val="single" w:color="auto" w:sz="4" w:space="0"/>
            </w:tcBorders>
            <w:vAlign w:val="center"/>
          </w:tcPr>
          <w:p w14:paraId="0956640F">
            <w:pPr>
              <w:adjustRightInd w:val="0"/>
              <w:spacing w:line="360" w:lineRule="auto"/>
              <w:jc w:val="center"/>
              <w:rPr>
                <w:sz w:val="24"/>
              </w:rPr>
            </w:pPr>
          </w:p>
        </w:tc>
        <w:tc>
          <w:tcPr>
            <w:tcW w:w="1220" w:type="dxa"/>
            <w:tcBorders>
              <w:top w:val="single" w:color="auto" w:sz="4" w:space="0"/>
              <w:left w:val="single" w:color="auto" w:sz="4" w:space="0"/>
              <w:bottom w:val="single" w:color="auto" w:sz="4" w:space="0"/>
              <w:right w:val="single" w:color="auto" w:sz="4" w:space="0"/>
            </w:tcBorders>
            <w:vAlign w:val="center"/>
          </w:tcPr>
          <w:p w14:paraId="3ED18C0B">
            <w:pPr>
              <w:adjustRightInd w:val="0"/>
              <w:spacing w:line="360" w:lineRule="auto"/>
              <w:jc w:val="center"/>
              <w:rPr>
                <w:sz w:val="24"/>
              </w:rPr>
            </w:pPr>
          </w:p>
        </w:tc>
      </w:tr>
      <w:tr w14:paraId="6F84990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5CA78947">
            <w:pPr>
              <w:adjustRightInd w:val="0"/>
              <w:spacing w:line="360" w:lineRule="auto"/>
              <w:jc w:val="center"/>
              <w:rPr>
                <w:sz w:val="24"/>
              </w:rPr>
            </w:pPr>
          </w:p>
        </w:tc>
        <w:tc>
          <w:tcPr>
            <w:tcW w:w="3659" w:type="dxa"/>
            <w:tcBorders>
              <w:top w:val="single" w:color="auto" w:sz="4" w:space="0"/>
              <w:left w:val="single" w:color="auto" w:sz="4" w:space="0"/>
              <w:bottom w:val="single" w:color="auto" w:sz="4" w:space="0"/>
              <w:right w:val="single" w:color="auto" w:sz="4" w:space="0"/>
            </w:tcBorders>
            <w:vAlign w:val="center"/>
          </w:tcPr>
          <w:p w14:paraId="132F903B">
            <w:pPr>
              <w:adjustRightInd w:val="0"/>
              <w:spacing w:line="360" w:lineRule="auto"/>
              <w:jc w:val="center"/>
              <w:rPr>
                <w:sz w:val="24"/>
              </w:rPr>
            </w:pPr>
          </w:p>
        </w:tc>
        <w:tc>
          <w:tcPr>
            <w:tcW w:w="3539" w:type="dxa"/>
            <w:tcBorders>
              <w:top w:val="single" w:color="auto" w:sz="4" w:space="0"/>
              <w:left w:val="single" w:color="auto" w:sz="4" w:space="0"/>
              <w:bottom w:val="single" w:color="auto" w:sz="4" w:space="0"/>
              <w:right w:val="single" w:color="auto" w:sz="4" w:space="0"/>
            </w:tcBorders>
            <w:vAlign w:val="center"/>
          </w:tcPr>
          <w:p w14:paraId="473DDF72">
            <w:pPr>
              <w:adjustRightInd w:val="0"/>
              <w:spacing w:line="360" w:lineRule="auto"/>
              <w:jc w:val="center"/>
              <w:rPr>
                <w:sz w:val="24"/>
              </w:rPr>
            </w:pPr>
          </w:p>
        </w:tc>
        <w:tc>
          <w:tcPr>
            <w:tcW w:w="1220" w:type="dxa"/>
            <w:tcBorders>
              <w:top w:val="single" w:color="auto" w:sz="4" w:space="0"/>
              <w:left w:val="single" w:color="auto" w:sz="4" w:space="0"/>
              <w:bottom w:val="single" w:color="auto" w:sz="4" w:space="0"/>
              <w:right w:val="single" w:color="auto" w:sz="4" w:space="0"/>
            </w:tcBorders>
            <w:vAlign w:val="center"/>
          </w:tcPr>
          <w:p w14:paraId="0CCD0018">
            <w:pPr>
              <w:adjustRightInd w:val="0"/>
              <w:spacing w:line="360" w:lineRule="auto"/>
              <w:jc w:val="center"/>
              <w:rPr>
                <w:sz w:val="24"/>
              </w:rPr>
            </w:pPr>
          </w:p>
        </w:tc>
      </w:tr>
      <w:tr w14:paraId="0B4E86F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9"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5F0CED36">
            <w:pPr>
              <w:adjustRightInd w:val="0"/>
              <w:spacing w:line="360" w:lineRule="auto"/>
              <w:jc w:val="center"/>
              <w:rPr>
                <w:sz w:val="24"/>
              </w:rPr>
            </w:pPr>
          </w:p>
        </w:tc>
        <w:tc>
          <w:tcPr>
            <w:tcW w:w="3659" w:type="dxa"/>
            <w:tcBorders>
              <w:top w:val="single" w:color="auto" w:sz="4" w:space="0"/>
              <w:left w:val="single" w:color="auto" w:sz="4" w:space="0"/>
              <w:bottom w:val="single" w:color="auto" w:sz="4" w:space="0"/>
              <w:right w:val="single" w:color="auto" w:sz="4" w:space="0"/>
            </w:tcBorders>
            <w:vAlign w:val="center"/>
          </w:tcPr>
          <w:p w14:paraId="7ACA2A06">
            <w:pPr>
              <w:adjustRightInd w:val="0"/>
              <w:spacing w:line="360" w:lineRule="auto"/>
              <w:jc w:val="center"/>
              <w:rPr>
                <w:sz w:val="24"/>
              </w:rPr>
            </w:pPr>
          </w:p>
        </w:tc>
        <w:tc>
          <w:tcPr>
            <w:tcW w:w="3539" w:type="dxa"/>
            <w:tcBorders>
              <w:top w:val="single" w:color="auto" w:sz="4" w:space="0"/>
              <w:left w:val="single" w:color="auto" w:sz="4" w:space="0"/>
              <w:bottom w:val="single" w:color="auto" w:sz="4" w:space="0"/>
              <w:right w:val="single" w:color="auto" w:sz="4" w:space="0"/>
            </w:tcBorders>
            <w:vAlign w:val="center"/>
          </w:tcPr>
          <w:p w14:paraId="697024EC">
            <w:pPr>
              <w:adjustRightInd w:val="0"/>
              <w:spacing w:line="360" w:lineRule="auto"/>
              <w:jc w:val="center"/>
              <w:rPr>
                <w:sz w:val="24"/>
              </w:rPr>
            </w:pPr>
          </w:p>
        </w:tc>
        <w:tc>
          <w:tcPr>
            <w:tcW w:w="1220" w:type="dxa"/>
            <w:tcBorders>
              <w:top w:val="single" w:color="auto" w:sz="4" w:space="0"/>
              <w:left w:val="single" w:color="auto" w:sz="4" w:space="0"/>
              <w:bottom w:val="single" w:color="auto" w:sz="4" w:space="0"/>
              <w:right w:val="single" w:color="auto" w:sz="4" w:space="0"/>
            </w:tcBorders>
            <w:vAlign w:val="center"/>
          </w:tcPr>
          <w:p w14:paraId="398F98E0">
            <w:pPr>
              <w:adjustRightInd w:val="0"/>
              <w:spacing w:line="360" w:lineRule="auto"/>
              <w:jc w:val="center"/>
              <w:rPr>
                <w:sz w:val="24"/>
              </w:rPr>
            </w:pPr>
          </w:p>
        </w:tc>
      </w:tr>
      <w:tr w14:paraId="2A20E09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27"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6E2C72BB">
            <w:pPr>
              <w:adjustRightInd w:val="0"/>
              <w:spacing w:line="360" w:lineRule="auto"/>
              <w:jc w:val="center"/>
              <w:rPr>
                <w:sz w:val="24"/>
              </w:rPr>
            </w:pPr>
          </w:p>
        </w:tc>
        <w:tc>
          <w:tcPr>
            <w:tcW w:w="3659" w:type="dxa"/>
            <w:tcBorders>
              <w:top w:val="single" w:color="auto" w:sz="4" w:space="0"/>
              <w:left w:val="single" w:color="auto" w:sz="4" w:space="0"/>
              <w:bottom w:val="single" w:color="auto" w:sz="4" w:space="0"/>
              <w:right w:val="single" w:color="auto" w:sz="4" w:space="0"/>
            </w:tcBorders>
            <w:vAlign w:val="center"/>
          </w:tcPr>
          <w:p w14:paraId="003A87A2">
            <w:pPr>
              <w:adjustRightInd w:val="0"/>
              <w:spacing w:line="360" w:lineRule="auto"/>
              <w:jc w:val="center"/>
              <w:rPr>
                <w:sz w:val="24"/>
              </w:rPr>
            </w:pPr>
            <w:r>
              <w:rPr>
                <w:sz w:val="24"/>
              </w:rPr>
              <w:t>...</w:t>
            </w:r>
          </w:p>
        </w:tc>
        <w:tc>
          <w:tcPr>
            <w:tcW w:w="3539" w:type="dxa"/>
            <w:tcBorders>
              <w:top w:val="single" w:color="auto" w:sz="4" w:space="0"/>
              <w:left w:val="single" w:color="auto" w:sz="4" w:space="0"/>
              <w:bottom w:val="single" w:color="auto" w:sz="4" w:space="0"/>
              <w:right w:val="single" w:color="auto" w:sz="4" w:space="0"/>
            </w:tcBorders>
            <w:vAlign w:val="center"/>
          </w:tcPr>
          <w:p w14:paraId="54286295">
            <w:pPr>
              <w:adjustRightInd w:val="0"/>
              <w:spacing w:line="360" w:lineRule="auto"/>
              <w:jc w:val="center"/>
              <w:rPr>
                <w:sz w:val="24"/>
              </w:rPr>
            </w:pPr>
          </w:p>
        </w:tc>
        <w:tc>
          <w:tcPr>
            <w:tcW w:w="1220" w:type="dxa"/>
            <w:tcBorders>
              <w:top w:val="single" w:color="auto" w:sz="4" w:space="0"/>
              <w:left w:val="single" w:color="auto" w:sz="4" w:space="0"/>
              <w:bottom w:val="single" w:color="auto" w:sz="4" w:space="0"/>
              <w:right w:val="single" w:color="auto" w:sz="4" w:space="0"/>
            </w:tcBorders>
            <w:vAlign w:val="center"/>
          </w:tcPr>
          <w:p w14:paraId="5B04D1F2">
            <w:pPr>
              <w:adjustRightInd w:val="0"/>
              <w:spacing w:line="360" w:lineRule="auto"/>
              <w:jc w:val="center"/>
              <w:rPr>
                <w:sz w:val="24"/>
              </w:rPr>
            </w:pPr>
          </w:p>
        </w:tc>
      </w:tr>
    </w:tbl>
    <w:p w14:paraId="340CE836">
      <w:pPr>
        <w:adjustRightInd w:val="0"/>
        <w:snapToGrid w:val="0"/>
        <w:spacing w:before="50" w:after="50" w:line="360" w:lineRule="auto"/>
        <w:rPr>
          <w:b/>
          <w:bCs/>
          <w:sz w:val="24"/>
        </w:rPr>
      </w:pPr>
      <w:r>
        <w:rPr>
          <w:b/>
          <w:bCs/>
          <w:sz w:val="24"/>
        </w:rPr>
        <w:t>注：</w:t>
      </w:r>
    </w:p>
    <w:p w14:paraId="7ACAD72C">
      <w:pPr>
        <w:numPr>
          <w:ilvl w:val="1"/>
          <w:numId w:val="7"/>
        </w:numPr>
        <w:tabs>
          <w:tab w:val="left" w:pos="540"/>
        </w:tabs>
        <w:adjustRightInd w:val="0"/>
        <w:snapToGrid w:val="0"/>
        <w:spacing w:before="50" w:after="50" w:line="360" w:lineRule="auto"/>
        <w:ind w:left="540" w:hanging="540"/>
        <w:rPr>
          <w:b/>
          <w:bCs/>
          <w:sz w:val="24"/>
        </w:rPr>
      </w:pPr>
      <w:r>
        <w:rPr>
          <w:b/>
          <w:bCs/>
          <w:sz w:val="24"/>
        </w:rPr>
        <w:t>投标人应根据投标设备的性能指标、对照</w:t>
      </w:r>
      <w:r>
        <w:rPr>
          <w:rFonts w:hint="eastAsia"/>
          <w:b/>
          <w:bCs/>
          <w:sz w:val="24"/>
        </w:rPr>
        <w:t>比选</w:t>
      </w:r>
      <w:r>
        <w:rPr>
          <w:b/>
          <w:bCs/>
          <w:sz w:val="24"/>
        </w:rPr>
        <w:t>文件要求一一对应如实填写技术响应表，在“偏离情况”栏注明“正偏离”、“负偏离”或“无偏离”。未按要求填写的，有可能作负偏离处理。</w:t>
      </w:r>
    </w:p>
    <w:p w14:paraId="71182444">
      <w:pPr>
        <w:adjustRightInd w:val="0"/>
        <w:snapToGrid w:val="0"/>
        <w:spacing w:before="50" w:after="50" w:line="360" w:lineRule="auto"/>
        <w:rPr>
          <w:b/>
          <w:bCs/>
          <w:sz w:val="24"/>
        </w:rPr>
      </w:pPr>
    </w:p>
    <w:p w14:paraId="166D2B88">
      <w:pPr>
        <w:adjustRightInd w:val="0"/>
        <w:snapToGrid w:val="0"/>
        <w:spacing w:before="50" w:after="50" w:line="360" w:lineRule="auto"/>
        <w:rPr>
          <w:b/>
          <w:bCs/>
          <w:sz w:val="24"/>
        </w:rPr>
      </w:pPr>
    </w:p>
    <w:p w14:paraId="1D6FC503">
      <w:pPr>
        <w:adjustRightInd w:val="0"/>
        <w:snapToGrid w:val="0"/>
        <w:spacing w:before="50" w:after="156" w:afterLines="50" w:line="360" w:lineRule="auto"/>
        <w:jc w:val="left"/>
        <w:rPr>
          <w:sz w:val="24"/>
        </w:rPr>
      </w:pPr>
      <w:r>
        <w:rPr>
          <w:b/>
          <w:bCs/>
          <w:sz w:val="24"/>
        </w:rPr>
        <w:t>投标人签章：</w:t>
      </w:r>
      <w:r>
        <w:rPr>
          <w:spacing w:val="20"/>
          <w:sz w:val="24"/>
          <w:u w:val="single"/>
        </w:rPr>
        <w:t xml:space="preserve">            </w:t>
      </w:r>
      <w:r>
        <w:rPr>
          <w:spacing w:val="20"/>
          <w:sz w:val="24"/>
        </w:rPr>
        <w:t xml:space="preserve">              </w:t>
      </w:r>
      <w:r>
        <w:rPr>
          <w:b/>
          <w:bCs/>
          <w:sz w:val="24"/>
        </w:rPr>
        <w:t>日 期：</w:t>
      </w:r>
      <w:r>
        <w:rPr>
          <w:spacing w:val="20"/>
          <w:sz w:val="24"/>
          <w:u w:val="single"/>
        </w:rPr>
        <w:t xml:space="preserve">          </w:t>
      </w:r>
    </w:p>
    <w:p w14:paraId="7B39A7C3">
      <w:pPr>
        <w:rPr>
          <w:sz w:val="24"/>
        </w:rPr>
      </w:pPr>
    </w:p>
    <w:p w14:paraId="5ADFA580">
      <w:pPr>
        <w:rPr>
          <w:rFonts w:ascii="新宋体" w:hAnsi="新宋体" w:eastAsia="新宋体"/>
          <w:b/>
          <w:bCs/>
          <w:sz w:val="22"/>
          <w:szCs w:val="22"/>
        </w:rPr>
      </w:pPr>
      <w:r>
        <w:rPr>
          <w:rFonts w:hint="eastAsia" w:ascii="新宋体" w:hAnsi="新宋体" w:eastAsia="新宋体"/>
          <w:b/>
          <w:bCs/>
          <w:sz w:val="22"/>
          <w:szCs w:val="22"/>
        </w:rPr>
        <w:br w:type="page"/>
      </w:r>
    </w:p>
    <w:p w14:paraId="7CC32F17">
      <w:pPr>
        <w:outlineLvl w:val="1"/>
        <w:rPr>
          <w:rFonts w:ascii="新宋体" w:hAnsi="新宋体" w:eastAsia="新宋体"/>
          <w:sz w:val="24"/>
        </w:rPr>
      </w:pPr>
      <w:r>
        <w:rPr>
          <w:rFonts w:hint="eastAsia" w:ascii="新宋体" w:hAnsi="新宋体" w:eastAsia="新宋体"/>
          <w:sz w:val="24"/>
        </w:rPr>
        <w:t>附件四</w:t>
      </w:r>
    </w:p>
    <w:p w14:paraId="4B492776">
      <w:pPr>
        <w:ind w:left="143" w:leftChars="68"/>
        <w:jc w:val="center"/>
        <w:outlineLvl w:val="2"/>
        <w:rPr>
          <w:rFonts w:ascii="新宋体" w:hAnsi="新宋体" w:eastAsia="新宋体"/>
          <w:b/>
          <w:sz w:val="28"/>
          <w:szCs w:val="28"/>
        </w:rPr>
      </w:pPr>
      <w:r>
        <w:rPr>
          <w:rFonts w:hint="eastAsia" w:ascii="新宋体" w:hAnsi="新宋体" w:eastAsia="新宋体"/>
          <w:b/>
          <w:sz w:val="28"/>
          <w:szCs w:val="28"/>
        </w:rPr>
        <w:t xml:space="preserve">服务方案 </w:t>
      </w:r>
    </w:p>
    <w:p w14:paraId="7AE449BF">
      <w:pPr>
        <w:autoSpaceDE w:val="0"/>
        <w:autoSpaceDN w:val="0"/>
        <w:ind w:right="893" w:firstLine="418"/>
        <w:textAlignment w:val="bottom"/>
        <w:rPr>
          <w:rFonts w:ascii="新宋体" w:hAnsi="新宋体" w:eastAsia="新宋体"/>
        </w:rPr>
      </w:pPr>
      <w:r>
        <w:rPr>
          <w:rFonts w:hint="eastAsia" w:ascii="新宋体" w:hAnsi="新宋体" w:eastAsia="新宋体"/>
          <w:b/>
          <w:sz w:val="22"/>
        </w:rPr>
        <w:t>项目名称：                                           项目编号：</w:t>
      </w:r>
      <w:r>
        <w:rPr>
          <w:rFonts w:hint="eastAsia" w:ascii="新宋体" w:hAnsi="新宋体" w:eastAsia="新宋体"/>
        </w:rPr>
        <w:t xml:space="preserve"> </w:t>
      </w:r>
    </w:p>
    <w:tbl>
      <w:tblPr>
        <w:tblStyle w:val="1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81"/>
      </w:tblGrid>
      <w:tr w14:paraId="7B1E1C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61" w:hRule="atLeast"/>
          <w:jc w:val="center"/>
        </w:trPr>
        <w:tc>
          <w:tcPr>
            <w:tcW w:w="9181" w:type="dxa"/>
            <w:vAlign w:val="center"/>
          </w:tcPr>
          <w:p w14:paraId="450F5005">
            <w:pPr>
              <w:pStyle w:val="21"/>
              <w:spacing w:after="0"/>
              <w:jc w:val="center"/>
              <w:rPr>
                <w:rFonts w:ascii="新宋体" w:hAnsi="新宋体" w:eastAsia="新宋体"/>
              </w:rPr>
            </w:pPr>
          </w:p>
        </w:tc>
      </w:tr>
    </w:tbl>
    <w:p w14:paraId="6A8A82EC">
      <w:pPr>
        <w:rPr>
          <w:rFonts w:ascii="新宋体" w:hAnsi="新宋体" w:eastAsia="新宋体"/>
          <w:sz w:val="22"/>
          <w:szCs w:val="22"/>
          <w:lang w:val="zh-CN"/>
        </w:rPr>
      </w:pPr>
      <w:r>
        <w:rPr>
          <w:rFonts w:hint="eastAsia" w:ascii="新宋体" w:hAnsi="新宋体" w:eastAsia="新宋体"/>
          <w:sz w:val="28"/>
        </w:rPr>
        <w:t xml:space="preserve">  </w:t>
      </w:r>
    </w:p>
    <w:p w14:paraId="68B7DFBF">
      <w:pPr>
        <w:spacing w:line="380" w:lineRule="exact"/>
        <w:ind w:firstLine="4400" w:firstLineChars="2000"/>
        <w:rPr>
          <w:rFonts w:ascii="新宋体" w:hAnsi="新宋体" w:eastAsia="新宋体"/>
          <w:sz w:val="22"/>
          <w:szCs w:val="22"/>
        </w:rPr>
      </w:pPr>
      <w:r>
        <w:rPr>
          <w:rFonts w:hint="eastAsia" w:ascii="新宋体" w:hAnsi="新宋体" w:eastAsia="新宋体"/>
          <w:sz w:val="22"/>
          <w:szCs w:val="22"/>
        </w:rPr>
        <w:t>投标人全称（盖章）：</w:t>
      </w:r>
    </w:p>
    <w:p w14:paraId="134C9C79">
      <w:pPr>
        <w:spacing w:line="380" w:lineRule="exact"/>
        <w:ind w:firstLine="4400" w:firstLineChars="2000"/>
        <w:rPr>
          <w:rFonts w:ascii="新宋体" w:hAnsi="新宋体" w:eastAsia="新宋体"/>
          <w:sz w:val="22"/>
          <w:szCs w:val="22"/>
        </w:rPr>
      </w:pPr>
      <w:r>
        <w:rPr>
          <w:rFonts w:hint="eastAsia" w:ascii="新宋体" w:hAnsi="新宋体" w:eastAsia="新宋体"/>
          <w:sz w:val="22"/>
          <w:szCs w:val="22"/>
        </w:rPr>
        <w:t>投标人代表（签字）：</w:t>
      </w:r>
    </w:p>
    <w:p w14:paraId="4E610B5D">
      <w:pPr>
        <w:spacing w:line="380" w:lineRule="exact"/>
        <w:ind w:firstLine="4400" w:firstLineChars="2000"/>
        <w:rPr>
          <w:rFonts w:ascii="新宋体" w:hAnsi="新宋体" w:eastAsia="新宋体"/>
          <w:sz w:val="22"/>
          <w:szCs w:val="22"/>
        </w:rPr>
      </w:pPr>
      <w:r>
        <w:rPr>
          <w:rFonts w:hint="eastAsia" w:ascii="新宋体" w:hAnsi="新宋体" w:eastAsia="新宋体"/>
          <w:sz w:val="22"/>
          <w:szCs w:val="22"/>
        </w:rPr>
        <w:t xml:space="preserve">日  期： </w:t>
      </w:r>
    </w:p>
    <w:p w14:paraId="23A6CC03">
      <w:pPr>
        <w:spacing w:line="380" w:lineRule="exact"/>
        <w:outlineLvl w:val="1"/>
        <w:rPr>
          <w:rFonts w:ascii="新宋体" w:hAnsi="新宋体" w:eastAsia="新宋体"/>
          <w:b/>
          <w:bCs/>
          <w:sz w:val="22"/>
          <w:szCs w:val="22"/>
        </w:rPr>
      </w:pPr>
    </w:p>
    <w:p w14:paraId="0630150E">
      <w:pPr>
        <w:spacing w:line="380" w:lineRule="exact"/>
        <w:outlineLvl w:val="1"/>
        <w:rPr>
          <w:rFonts w:ascii="新宋体" w:hAnsi="新宋体" w:eastAsia="新宋体"/>
          <w:b/>
          <w:bCs/>
          <w:sz w:val="22"/>
          <w:szCs w:val="22"/>
        </w:rPr>
      </w:pPr>
    </w:p>
    <w:p w14:paraId="1826FBE5">
      <w:pPr>
        <w:spacing w:line="360" w:lineRule="auto"/>
        <w:jc w:val="left"/>
        <w:rPr>
          <w:rFonts w:ascii="宋体" w:hAnsi="宋体" w:cs="Courier New"/>
          <w:b/>
          <w:bCs/>
          <w:sz w:val="24"/>
        </w:rPr>
      </w:pPr>
      <w:r>
        <w:rPr>
          <w:rFonts w:hint="eastAsia" w:ascii="宋体" w:hAnsi="宋体" w:cs="Courier New"/>
          <w:bCs/>
          <w:sz w:val="24"/>
        </w:rPr>
        <w:t>附件五：</w:t>
      </w:r>
    </w:p>
    <w:p w14:paraId="6631717A">
      <w:pPr>
        <w:spacing w:line="360" w:lineRule="auto"/>
        <w:jc w:val="center"/>
        <w:rPr>
          <w:rFonts w:ascii="宋体" w:hAnsi="宋体" w:cs="Courier New"/>
          <w:b/>
          <w:bCs/>
          <w:sz w:val="36"/>
          <w:szCs w:val="36"/>
        </w:rPr>
      </w:pPr>
      <w:r>
        <w:rPr>
          <w:rFonts w:hint="eastAsia" w:ascii="宋体" w:hAnsi="宋体" w:cs="Courier New"/>
          <w:b/>
          <w:bCs/>
          <w:sz w:val="36"/>
          <w:szCs w:val="36"/>
        </w:rPr>
        <w:t>投标报价单</w:t>
      </w:r>
    </w:p>
    <w:p w14:paraId="7FA68CC2">
      <w:pPr>
        <w:spacing w:line="360" w:lineRule="auto"/>
        <w:rPr>
          <w:rFonts w:ascii="宋体" w:hAnsi="宋体"/>
          <w:b/>
          <w:bCs/>
          <w:sz w:val="24"/>
        </w:rPr>
      </w:pPr>
      <w:r>
        <w:rPr>
          <w:rFonts w:hint="eastAsia" w:ascii="宋体" w:hAnsi="宋体" w:cs="Arial"/>
          <w:sz w:val="24"/>
        </w:rPr>
        <w:t>项目名称</w:t>
      </w:r>
      <w:r>
        <w:rPr>
          <w:rFonts w:ascii="宋体" w:hAnsi="宋体" w:cs="Arial"/>
          <w:sz w:val="24"/>
        </w:rPr>
        <w:t xml:space="preserve">：   </w:t>
      </w:r>
      <w:r>
        <w:rPr>
          <w:rFonts w:ascii="宋体" w:hAnsi="宋体" w:cs="Arial"/>
          <w:bCs/>
          <w:sz w:val="24"/>
        </w:rPr>
        <w:t xml:space="preserve">        </w:t>
      </w:r>
      <w:r>
        <w:rPr>
          <w:rFonts w:hint="eastAsia" w:ascii="宋体" w:hAnsi="宋体" w:cs="Arial"/>
          <w:sz w:val="24"/>
        </w:rPr>
        <w:t xml:space="preserve">                  </w:t>
      </w:r>
      <w:r>
        <w:rPr>
          <w:rFonts w:ascii="宋体" w:hAnsi="宋体" w:cs="Arial"/>
          <w:sz w:val="24"/>
        </w:rPr>
        <w:t>（价格单位：人民币元）</w:t>
      </w:r>
    </w:p>
    <w:tbl>
      <w:tblPr>
        <w:tblStyle w:val="14"/>
        <w:tblpPr w:leftFromText="180" w:rightFromText="180" w:vertAnchor="text" w:horzAnchor="page" w:tblpX="1212" w:tblpY="133"/>
        <w:tblOverlap w:val="never"/>
        <w:tblW w:w="9583"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517"/>
        <w:gridCol w:w="1787"/>
        <w:gridCol w:w="1525"/>
        <w:gridCol w:w="1491"/>
        <w:gridCol w:w="2708"/>
        <w:gridCol w:w="1555"/>
      </w:tblGrid>
      <w:tr w14:paraId="1557F29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99" w:hRule="atLeast"/>
        </w:trPr>
        <w:tc>
          <w:tcPr>
            <w:tcW w:w="517" w:type="dxa"/>
            <w:vAlign w:val="center"/>
          </w:tcPr>
          <w:p w14:paraId="09C46958">
            <w:pPr>
              <w:spacing w:line="360" w:lineRule="auto"/>
              <w:jc w:val="center"/>
              <w:rPr>
                <w:rFonts w:ascii="宋体" w:hAnsi="宋体" w:cs="hakuyoxingshu7000"/>
                <w:b/>
                <w:bCs/>
                <w:sz w:val="24"/>
              </w:rPr>
            </w:pPr>
            <w:r>
              <w:rPr>
                <w:rFonts w:hint="eastAsia" w:ascii="宋体" w:hAnsi="宋体" w:cs="hakuyoxingshu7000"/>
                <w:b/>
                <w:bCs/>
                <w:sz w:val="24"/>
              </w:rPr>
              <w:t>序号</w:t>
            </w:r>
          </w:p>
        </w:tc>
        <w:tc>
          <w:tcPr>
            <w:tcW w:w="1787" w:type="dxa"/>
            <w:vAlign w:val="center"/>
          </w:tcPr>
          <w:p w14:paraId="34D45E8A">
            <w:pPr>
              <w:spacing w:line="360" w:lineRule="auto"/>
              <w:jc w:val="center"/>
              <w:rPr>
                <w:rFonts w:ascii="宋体" w:hAnsi="宋体" w:cs="hakuyoxingshu7000"/>
                <w:b/>
                <w:bCs/>
                <w:sz w:val="24"/>
              </w:rPr>
            </w:pPr>
            <w:r>
              <w:rPr>
                <w:rFonts w:hint="eastAsia" w:ascii="宋体" w:hAnsi="宋体" w:cs="hakuyoxingshu7000"/>
                <w:b/>
                <w:bCs/>
                <w:sz w:val="24"/>
              </w:rPr>
              <w:t>项目内容</w:t>
            </w:r>
          </w:p>
        </w:tc>
        <w:tc>
          <w:tcPr>
            <w:tcW w:w="1525" w:type="dxa"/>
            <w:vAlign w:val="center"/>
          </w:tcPr>
          <w:p w14:paraId="069A661C">
            <w:pPr>
              <w:spacing w:line="360" w:lineRule="auto"/>
              <w:jc w:val="center"/>
              <w:rPr>
                <w:rFonts w:ascii="宋体" w:hAnsi="宋体" w:cs="hakuyoxingshu7000"/>
                <w:b/>
                <w:bCs/>
                <w:sz w:val="24"/>
              </w:rPr>
            </w:pPr>
            <w:r>
              <w:rPr>
                <w:rFonts w:hint="eastAsia" w:ascii="宋体" w:hAnsi="宋体" w:cs="hakuyoxingshu7000"/>
                <w:b/>
                <w:bCs/>
                <w:sz w:val="24"/>
              </w:rPr>
              <w:t>数量</w:t>
            </w:r>
          </w:p>
        </w:tc>
        <w:tc>
          <w:tcPr>
            <w:tcW w:w="1491" w:type="dxa"/>
            <w:vAlign w:val="center"/>
          </w:tcPr>
          <w:p w14:paraId="2662A922">
            <w:pPr>
              <w:spacing w:line="360" w:lineRule="auto"/>
              <w:jc w:val="center"/>
              <w:rPr>
                <w:rFonts w:ascii="宋体" w:hAnsi="宋体" w:cs="hakuyoxingshu7000"/>
                <w:b/>
                <w:bCs/>
                <w:sz w:val="24"/>
              </w:rPr>
            </w:pPr>
            <w:r>
              <w:rPr>
                <w:rFonts w:hint="eastAsia" w:ascii="宋体" w:hAnsi="宋体" w:cs="hakuyoxingshu7000"/>
                <w:b/>
                <w:bCs/>
                <w:sz w:val="24"/>
              </w:rPr>
              <w:t>单价</w:t>
            </w:r>
          </w:p>
        </w:tc>
        <w:tc>
          <w:tcPr>
            <w:tcW w:w="2708" w:type="dxa"/>
            <w:vAlign w:val="center"/>
          </w:tcPr>
          <w:p w14:paraId="7E912241">
            <w:pPr>
              <w:spacing w:line="360" w:lineRule="auto"/>
              <w:jc w:val="center"/>
              <w:rPr>
                <w:rFonts w:ascii="宋体" w:hAnsi="宋体" w:cs="hakuyoxingshu7000"/>
                <w:b/>
                <w:bCs/>
                <w:sz w:val="24"/>
              </w:rPr>
            </w:pPr>
            <w:r>
              <w:rPr>
                <w:rFonts w:hint="eastAsia" w:ascii="宋体" w:hAnsi="宋体" w:cs="hakuyoxingshu7000"/>
                <w:b/>
                <w:bCs/>
                <w:sz w:val="24"/>
              </w:rPr>
              <w:t>金额</w:t>
            </w:r>
          </w:p>
        </w:tc>
        <w:tc>
          <w:tcPr>
            <w:tcW w:w="1555" w:type="dxa"/>
            <w:vAlign w:val="center"/>
          </w:tcPr>
          <w:p w14:paraId="6F71805C">
            <w:pPr>
              <w:spacing w:line="360" w:lineRule="auto"/>
              <w:jc w:val="center"/>
              <w:rPr>
                <w:rFonts w:ascii="宋体" w:hAnsi="宋体" w:cs="hakuyoxingshu7000"/>
                <w:b/>
                <w:bCs/>
                <w:sz w:val="24"/>
              </w:rPr>
            </w:pPr>
            <w:r>
              <w:rPr>
                <w:rFonts w:hint="eastAsia" w:ascii="宋体" w:hAnsi="宋体" w:cs="hakuyoxingshu7000"/>
                <w:b/>
                <w:bCs/>
                <w:sz w:val="24"/>
              </w:rPr>
              <w:t>备注</w:t>
            </w:r>
          </w:p>
        </w:tc>
      </w:tr>
      <w:tr w14:paraId="7E428FA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4A3FB581">
            <w:pPr>
              <w:spacing w:line="360" w:lineRule="auto"/>
              <w:jc w:val="center"/>
              <w:rPr>
                <w:rFonts w:ascii="宋体" w:hAnsi="宋体" w:cs="hakuyoxingshu7000"/>
                <w:bCs/>
                <w:sz w:val="24"/>
              </w:rPr>
            </w:pPr>
            <w:r>
              <w:rPr>
                <w:rFonts w:hint="eastAsia" w:ascii="宋体" w:hAnsi="宋体" w:cs="hakuyoxingshu7000"/>
                <w:bCs/>
                <w:sz w:val="24"/>
              </w:rPr>
              <w:t>1</w:t>
            </w:r>
          </w:p>
        </w:tc>
        <w:tc>
          <w:tcPr>
            <w:tcW w:w="1787" w:type="dxa"/>
            <w:vAlign w:val="center"/>
          </w:tcPr>
          <w:p w14:paraId="1E5D5AC3">
            <w:pPr>
              <w:spacing w:line="360" w:lineRule="auto"/>
              <w:rPr>
                <w:rFonts w:ascii="宋体" w:hAnsi="宋体" w:cs="hakuyoxingshu7000"/>
                <w:bCs/>
                <w:sz w:val="24"/>
              </w:rPr>
            </w:pPr>
          </w:p>
        </w:tc>
        <w:tc>
          <w:tcPr>
            <w:tcW w:w="1525" w:type="dxa"/>
            <w:vAlign w:val="center"/>
          </w:tcPr>
          <w:p w14:paraId="349F823A">
            <w:pPr>
              <w:spacing w:line="360" w:lineRule="auto"/>
              <w:rPr>
                <w:rFonts w:ascii="宋体" w:hAnsi="宋体" w:cs="hakuyoxingshu7000"/>
                <w:bCs/>
                <w:sz w:val="24"/>
              </w:rPr>
            </w:pPr>
          </w:p>
        </w:tc>
        <w:tc>
          <w:tcPr>
            <w:tcW w:w="1491" w:type="dxa"/>
            <w:vAlign w:val="center"/>
          </w:tcPr>
          <w:p w14:paraId="0B0DF03A">
            <w:pPr>
              <w:spacing w:line="360" w:lineRule="auto"/>
              <w:rPr>
                <w:rFonts w:ascii="宋体" w:hAnsi="宋体" w:cs="hakuyoxingshu7000"/>
                <w:b/>
                <w:bCs/>
                <w:sz w:val="24"/>
              </w:rPr>
            </w:pPr>
          </w:p>
        </w:tc>
        <w:tc>
          <w:tcPr>
            <w:tcW w:w="2708" w:type="dxa"/>
            <w:vAlign w:val="center"/>
          </w:tcPr>
          <w:p w14:paraId="17326162">
            <w:pPr>
              <w:spacing w:line="360" w:lineRule="auto"/>
              <w:rPr>
                <w:rFonts w:ascii="宋体" w:hAnsi="宋体" w:cs="hakuyoxingshu7000"/>
                <w:b/>
                <w:bCs/>
                <w:sz w:val="24"/>
              </w:rPr>
            </w:pPr>
          </w:p>
        </w:tc>
        <w:tc>
          <w:tcPr>
            <w:tcW w:w="1555" w:type="dxa"/>
            <w:vAlign w:val="center"/>
          </w:tcPr>
          <w:p w14:paraId="6906261E">
            <w:pPr>
              <w:spacing w:line="360" w:lineRule="auto"/>
              <w:rPr>
                <w:rFonts w:ascii="宋体" w:hAnsi="宋体" w:cs="hakuyoxingshu7000"/>
                <w:b/>
                <w:bCs/>
                <w:sz w:val="24"/>
              </w:rPr>
            </w:pPr>
          </w:p>
        </w:tc>
      </w:tr>
      <w:tr w14:paraId="056D136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71C11FC0">
            <w:pPr>
              <w:spacing w:line="360" w:lineRule="auto"/>
              <w:jc w:val="center"/>
              <w:rPr>
                <w:rFonts w:ascii="宋体" w:hAnsi="宋体" w:cs="hakuyoxingshu7000"/>
                <w:bCs/>
                <w:sz w:val="24"/>
              </w:rPr>
            </w:pPr>
            <w:r>
              <w:rPr>
                <w:rFonts w:hint="eastAsia" w:ascii="宋体" w:hAnsi="宋体" w:cs="hakuyoxingshu7000"/>
                <w:bCs/>
                <w:sz w:val="24"/>
              </w:rPr>
              <w:t>2</w:t>
            </w:r>
          </w:p>
        </w:tc>
        <w:tc>
          <w:tcPr>
            <w:tcW w:w="1787" w:type="dxa"/>
            <w:vAlign w:val="center"/>
          </w:tcPr>
          <w:p w14:paraId="7E073167">
            <w:pPr>
              <w:spacing w:line="360" w:lineRule="auto"/>
              <w:rPr>
                <w:rFonts w:ascii="宋体" w:hAnsi="宋体" w:cs="hakuyoxingshu7000"/>
                <w:bCs/>
                <w:sz w:val="24"/>
              </w:rPr>
            </w:pPr>
          </w:p>
        </w:tc>
        <w:tc>
          <w:tcPr>
            <w:tcW w:w="1525" w:type="dxa"/>
            <w:vAlign w:val="center"/>
          </w:tcPr>
          <w:p w14:paraId="54461E4A">
            <w:pPr>
              <w:spacing w:line="360" w:lineRule="auto"/>
              <w:rPr>
                <w:rFonts w:ascii="宋体" w:hAnsi="宋体" w:cs="hakuyoxingshu7000"/>
                <w:bCs/>
                <w:sz w:val="24"/>
              </w:rPr>
            </w:pPr>
          </w:p>
        </w:tc>
        <w:tc>
          <w:tcPr>
            <w:tcW w:w="1491" w:type="dxa"/>
            <w:vAlign w:val="center"/>
          </w:tcPr>
          <w:p w14:paraId="72D4959D">
            <w:pPr>
              <w:spacing w:line="360" w:lineRule="auto"/>
              <w:rPr>
                <w:rFonts w:ascii="宋体" w:hAnsi="宋体" w:cs="hakuyoxingshu7000"/>
                <w:b/>
                <w:bCs/>
                <w:sz w:val="24"/>
              </w:rPr>
            </w:pPr>
          </w:p>
        </w:tc>
        <w:tc>
          <w:tcPr>
            <w:tcW w:w="2708" w:type="dxa"/>
            <w:vAlign w:val="center"/>
          </w:tcPr>
          <w:p w14:paraId="5DFBECEE">
            <w:pPr>
              <w:spacing w:line="360" w:lineRule="auto"/>
              <w:rPr>
                <w:rFonts w:ascii="宋体" w:hAnsi="宋体" w:cs="hakuyoxingshu7000"/>
                <w:b/>
                <w:bCs/>
                <w:sz w:val="24"/>
              </w:rPr>
            </w:pPr>
          </w:p>
        </w:tc>
        <w:tc>
          <w:tcPr>
            <w:tcW w:w="1555" w:type="dxa"/>
            <w:vAlign w:val="center"/>
          </w:tcPr>
          <w:p w14:paraId="12C2DDF2">
            <w:pPr>
              <w:spacing w:line="360" w:lineRule="auto"/>
              <w:rPr>
                <w:rFonts w:ascii="宋体" w:hAnsi="宋体" w:cs="hakuyoxingshu7000"/>
                <w:b/>
                <w:bCs/>
                <w:sz w:val="24"/>
              </w:rPr>
            </w:pPr>
          </w:p>
        </w:tc>
      </w:tr>
      <w:tr w14:paraId="425F654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7B4B8900">
            <w:pPr>
              <w:spacing w:line="360" w:lineRule="auto"/>
              <w:jc w:val="center"/>
              <w:rPr>
                <w:rFonts w:ascii="宋体" w:hAnsi="宋体" w:cs="hakuyoxingshu7000"/>
                <w:bCs/>
                <w:sz w:val="24"/>
              </w:rPr>
            </w:pPr>
            <w:r>
              <w:rPr>
                <w:rFonts w:hint="eastAsia" w:ascii="宋体" w:hAnsi="宋体" w:cs="hakuyoxingshu7000"/>
                <w:bCs/>
                <w:sz w:val="24"/>
              </w:rPr>
              <w:t>3</w:t>
            </w:r>
          </w:p>
        </w:tc>
        <w:tc>
          <w:tcPr>
            <w:tcW w:w="1787" w:type="dxa"/>
            <w:vAlign w:val="center"/>
          </w:tcPr>
          <w:p w14:paraId="411DB8E4">
            <w:pPr>
              <w:spacing w:line="360" w:lineRule="auto"/>
              <w:rPr>
                <w:rFonts w:ascii="宋体" w:hAnsi="宋体" w:cs="hakuyoxingshu7000"/>
                <w:bCs/>
                <w:sz w:val="24"/>
              </w:rPr>
            </w:pPr>
          </w:p>
        </w:tc>
        <w:tc>
          <w:tcPr>
            <w:tcW w:w="1525" w:type="dxa"/>
            <w:vAlign w:val="center"/>
          </w:tcPr>
          <w:p w14:paraId="515593EA">
            <w:pPr>
              <w:spacing w:line="360" w:lineRule="auto"/>
              <w:rPr>
                <w:rFonts w:ascii="宋体" w:hAnsi="宋体" w:cs="hakuyoxingshu7000"/>
                <w:bCs/>
                <w:sz w:val="24"/>
              </w:rPr>
            </w:pPr>
          </w:p>
        </w:tc>
        <w:tc>
          <w:tcPr>
            <w:tcW w:w="1491" w:type="dxa"/>
            <w:vAlign w:val="center"/>
          </w:tcPr>
          <w:p w14:paraId="7B9BFDCE">
            <w:pPr>
              <w:spacing w:line="360" w:lineRule="auto"/>
              <w:rPr>
                <w:rFonts w:ascii="宋体" w:hAnsi="宋体" w:cs="hakuyoxingshu7000"/>
                <w:b/>
                <w:bCs/>
                <w:sz w:val="24"/>
              </w:rPr>
            </w:pPr>
          </w:p>
        </w:tc>
        <w:tc>
          <w:tcPr>
            <w:tcW w:w="2708" w:type="dxa"/>
            <w:vAlign w:val="center"/>
          </w:tcPr>
          <w:p w14:paraId="39D3F764">
            <w:pPr>
              <w:spacing w:line="360" w:lineRule="auto"/>
              <w:rPr>
                <w:rFonts w:ascii="宋体" w:hAnsi="宋体" w:cs="hakuyoxingshu7000"/>
                <w:b/>
                <w:bCs/>
                <w:sz w:val="24"/>
              </w:rPr>
            </w:pPr>
          </w:p>
        </w:tc>
        <w:tc>
          <w:tcPr>
            <w:tcW w:w="1555" w:type="dxa"/>
            <w:vAlign w:val="center"/>
          </w:tcPr>
          <w:p w14:paraId="429ACEBD">
            <w:pPr>
              <w:spacing w:line="360" w:lineRule="auto"/>
              <w:rPr>
                <w:rFonts w:ascii="宋体" w:hAnsi="宋体" w:cs="hakuyoxingshu7000"/>
                <w:b/>
                <w:bCs/>
                <w:sz w:val="24"/>
              </w:rPr>
            </w:pPr>
          </w:p>
        </w:tc>
      </w:tr>
      <w:tr w14:paraId="6640B26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1E0EB060">
            <w:pPr>
              <w:spacing w:line="360" w:lineRule="auto"/>
              <w:jc w:val="center"/>
              <w:rPr>
                <w:rFonts w:ascii="宋体" w:hAnsi="宋体" w:cs="hakuyoxingshu7000"/>
                <w:bCs/>
                <w:sz w:val="24"/>
              </w:rPr>
            </w:pPr>
            <w:r>
              <w:rPr>
                <w:rFonts w:hint="eastAsia" w:ascii="宋体" w:hAnsi="宋体" w:cs="hakuyoxingshu7000"/>
                <w:bCs/>
                <w:sz w:val="24"/>
              </w:rPr>
              <w:t>4</w:t>
            </w:r>
          </w:p>
        </w:tc>
        <w:tc>
          <w:tcPr>
            <w:tcW w:w="1787" w:type="dxa"/>
            <w:vAlign w:val="center"/>
          </w:tcPr>
          <w:p w14:paraId="141B683B">
            <w:pPr>
              <w:spacing w:line="360" w:lineRule="auto"/>
              <w:rPr>
                <w:rFonts w:ascii="宋体" w:hAnsi="宋体" w:cs="hakuyoxingshu7000"/>
                <w:bCs/>
                <w:sz w:val="24"/>
              </w:rPr>
            </w:pPr>
          </w:p>
        </w:tc>
        <w:tc>
          <w:tcPr>
            <w:tcW w:w="1525" w:type="dxa"/>
            <w:vAlign w:val="center"/>
          </w:tcPr>
          <w:p w14:paraId="48A1A246">
            <w:pPr>
              <w:spacing w:line="360" w:lineRule="auto"/>
              <w:rPr>
                <w:rFonts w:ascii="宋体" w:hAnsi="宋体" w:cs="hakuyoxingshu7000"/>
                <w:bCs/>
                <w:sz w:val="24"/>
              </w:rPr>
            </w:pPr>
          </w:p>
        </w:tc>
        <w:tc>
          <w:tcPr>
            <w:tcW w:w="1491" w:type="dxa"/>
            <w:vAlign w:val="center"/>
          </w:tcPr>
          <w:p w14:paraId="0435598A">
            <w:pPr>
              <w:spacing w:line="360" w:lineRule="auto"/>
              <w:rPr>
                <w:rFonts w:ascii="宋体" w:hAnsi="宋体" w:cs="hakuyoxingshu7000"/>
                <w:b/>
                <w:bCs/>
                <w:sz w:val="24"/>
              </w:rPr>
            </w:pPr>
          </w:p>
        </w:tc>
        <w:tc>
          <w:tcPr>
            <w:tcW w:w="2708" w:type="dxa"/>
            <w:vAlign w:val="center"/>
          </w:tcPr>
          <w:p w14:paraId="0F7BCE96">
            <w:pPr>
              <w:spacing w:line="360" w:lineRule="auto"/>
              <w:rPr>
                <w:rFonts w:ascii="宋体" w:hAnsi="宋体" w:cs="hakuyoxingshu7000"/>
                <w:b/>
                <w:bCs/>
                <w:sz w:val="24"/>
              </w:rPr>
            </w:pPr>
          </w:p>
        </w:tc>
        <w:tc>
          <w:tcPr>
            <w:tcW w:w="1555" w:type="dxa"/>
            <w:vAlign w:val="center"/>
          </w:tcPr>
          <w:p w14:paraId="6E81F066">
            <w:pPr>
              <w:spacing w:line="360" w:lineRule="auto"/>
              <w:rPr>
                <w:rFonts w:ascii="宋体" w:hAnsi="宋体" w:cs="hakuyoxingshu7000"/>
                <w:b/>
                <w:bCs/>
                <w:sz w:val="24"/>
              </w:rPr>
            </w:pPr>
          </w:p>
        </w:tc>
      </w:tr>
      <w:tr w14:paraId="4AB1877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4D62CF11">
            <w:pPr>
              <w:spacing w:line="360" w:lineRule="auto"/>
              <w:jc w:val="center"/>
              <w:rPr>
                <w:rFonts w:ascii="宋体" w:hAnsi="宋体" w:cs="hakuyoxingshu7000"/>
                <w:bCs/>
                <w:sz w:val="24"/>
              </w:rPr>
            </w:pPr>
            <w:r>
              <w:rPr>
                <w:rFonts w:hint="eastAsia" w:ascii="宋体" w:hAnsi="宋体" w:cs="hakuyoxingshu7000"/>
                <w:bCs/>
                <w:sz w:val="24"/>
              </w:rPr>
              <w:t>5</w:t>
            </w:r>
          </w:p>
        </w:tc>
        <w:tc>
          <w:tcPr>
            <w:tcW w:w="1787" w:type="dxa"/>
            <w:vAlign w:val="center"/>
          </w:tcPr>
          <w:p w14:paraId="3E1AD153">
            <w:pPr>
              <w:spacing w:line="360" w:lineRule="auto"/>
              <w:rPr>
                <w:rFonts w:ascii="宋体" w:hAnsi="宋体" w:cs="hakuyoxingshu7000"/>
                <w:bCs/>
                <w:sz w:val="24"/>
              </w:rPr>
            </w:pPr>
          </w:p>
        </w:tc>
        <w:tc>
          <w:tcPr>
            <w:tcW w:w="1525" w:type="dxa"/>
            <w:vAlign w:val="center"/>
          </w:tcPr>
          <w:p w14:paraId="379C5A32">
            <w:pPr>
              <w:spacing w:line="360" w:lineRule="auto"/>
              <w:rPr>
                <w:rFonts w:ascii="宋体" w:hAnsi="宋体" w:cs="hakuyoxingshu7000"/>
                <w:bCs/>
                <w:sz w:val="24"/>
              </w:rPr>
            </w:pPr>
          </w:p>
        </w:tc>
        <w:tc>
          <w:tcPr>
            <w:tcW w:w="1491" w:type="dxa"/>
            <w:vAlign w:val="center"/>
          </w:tcPr>
          <w:p w14:paraId="0AE0D73D">
            <w:pPr>
              <w:spacing w:line="360" w:lineRule="auto"/>
              <w:rPr>
                <w:rFonts w:ascii="宋体" w:hAnsi="宋体" w:cs="hakuyoxingshu7000"/>
                <w:b/>
                <w:bCs/>
                <w:sz w:val="24"/>
              </w:rPr>
            </w:pPr>
          </w:p>
        </w:tc>
        <w:tc>
          <w:tcPr>
            <w:tcW w:w="2708" w:type="dxa"/>
            <w:vAlign w:val="center"/>
          </w:tcPr>
          <w:p w14:paraId="778B2FD3">
            <w:pPr>
              <w:spacing w:line="360" w:lineRule="auto"/>
              <w:rPr>
                <w:rFonts w:ascii="宋体" w:hAnsi="宋体" w:cs="hakuyoxingshu7000"/>
                <w:b/>
                <w:bCs/>
                <w:sz w:val="24"/>
              </w:rPr>
            </w:pPr>
          </w:p>
        </w:tc>
        <w:tc>
          <w:tcPr>
            <w:tcW w:w="1555" w:type="dxa"/>
            <w:vAlign w:val="center"/>
          </w:tcPr>
          <w:p w14:paraId="1DF7CB65">
            <w:pPr>
              <w:spacing w:line="360" w:lineRule="auto"/>
              <w:rPr>
                <w:rFonts w:ascii="宋体" w:hAnsi="宋体" w:cs="hakuyoxingshu7000"/>
                <w:b/>
                <w:bCs/>
                <w:sz w:val="24"/>
              </w:rPr>
            </w:pPr>
          </w:p>
        </w:tc>
      </w:tr>
      <w:tr w14:paraId="0C458BE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64881B97">
            <w:pPr>
              <w:spacing w:line="360" w:lineRule="auto"/>
              <w:jc w:val="center"/>
              <w:rPr>
                <w:rFonts w:ascii="宋体" w:hAnsi="宋体" w:cs="hakuyoxingshu7000"/>
                <w:bCs/>
                <w:sz w:val="24"/>
              </w:rPr>
            </w:pPr>
            <w:r>
              <w:rPr>
                <w:rFonts w:hint="eastAsia" w:ascii="宋体" w:hAnsi="宋体" w:cs="hakuyoxingshu7000"/>
                <w:bCs/>
                <w:sz w:val="24"/>
              </w:rPr>
              <w:t>6</w:t>
            </w:r>
          </w:p>
        </w:tc>
        <w:tc>
          <w:tcPr>
            <w:tcW w:w="1787" w:type="dxa"/>
            <w:vAlign w:val="center"/>
          </w:tcPr>
          <w:p w14:paraId="1B51595E">
            <w:pPr>
              <w:spacing w:line="360" w:lineRule="auto"/>
              <w:rPr>
                <w:rFonts w:ascii="宋体" w:hAnsi="宋体" w:cs="hakuyoxingshu7000"/>
                <w:bCs/>
                <w:sz w:val="24"/>
              </w:rPr>
            </w:pPr>
          </w:p>
        </w:tc>
        <w:tc>
          <w:tcPr>
            <w:tcW w:w="1525" w:type="dxa"/>
            <w:vAlign w:val="center"/>
          </w:tcPr>
          <w:p w14:paraId="7BAF720A">
            <w:pPr>
              <w:spacing w:line="360" w:lineRule="auto"/>
              <w:rPr>
                <w:rFonts w:ascii="宋体" w:hAnsi="宋体" w:cs="hakuyoxingshu7000"/>
                <w:bCs/>
                <w:sz w:val="24"/>
              </w:rPr>
            </w:pPr>
          </w:p>
        </w:tc>
        <w:tc>
          <w:tcPr>
            <w:tcW w:w="1491" w:type="dxa"/>
            <w:vAlign w:val="center"/>
          </w:tcPr>
          <w:p w14:paraId="60831453">
            <w:pPr>
              <w:spacing w:line="360" w:lineRule="auto"/>
              <w:rPr>
                <w:rFonts w:ascii="宋体" w:hAnsi="宋体" w:cs="hakuyoxingshu7000"/>
                <w:b/>
                <w:bCs/>
                <w:sz w:val="24"/>
              </w:rPr>
            </w:pPr>
          </w:p>
        </w:tc>
        <w:tc>
          <w:tcPr>
            <w:tcW w:w="2708" w:type="dxa"/>
            <w:vAlign w:val="center"/>
          </w:tcPr>
          <w:p w14:paraId="33894511">
            <w:pPr>
              <w:spacing w:line="360" w:lineRule="auto"/>
              <w:rPr>
                <w:rFonts w:ascii="宋体" w:hAnsi="宋体" w:cs="hakuyoxingshu7000"/>
                <w:b/>
                <w:bCs/>
                <w:sz w:val="24"/>
              </w:rPr>
            </w:pPr>
          </w:p>
        </w:tc>
        <w:tc>
          <w:tcPr>
            <w:tcW w:w="1555" w:type="dxa"/>
            <w:vAlign w:val="center"/>
          </w:tcPr>
          <w:p w14:paraId="57B16B6B">
            <w:pPr>
              <w:spacing w:line="360" w:lineRule="auto"/>
              <w:rPr>
                <w:rFonts w:ascii="宋体" w:hAnsi="宋体" w:cs="hakuyoxingshu7000"/>
                <w:b/>
                <w:bCs/>
                <w:sz w:val="24"/>
              </w:rPr>
            </w:pPr>
          </w:p>
        </w:tc>
      </w:tr>
      <w:tr w14:paraId="26336B2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0B1C40FA">
            <w:pPr>
              <w:spacing w:line="360" w:lineRule="auto"/>
              <w:jc w:val="center"/>
              <w:rPr>
                <w:rFonts w:ascii="宋体" w:hAnsi="宋体" w:cs="hakuyoxingshu7000"/>
                <w:bCs/>
                <w:sz w:val="24"/>
              </w:rPr>
            </w:pPr>
            <w:r>
              <w:rPr>
                <w:rFonts w:hint="eastAsia" w:ascii="宋体" w:hAnsi="宋体" w:cs="hakuyoxingshu7000"/>
                <w:bCs/>
                <w:sz w:val="24"/>
              </w:rPr>
              <w:t>7</w:t>
            </w:r>
          </w:p>
        </w:tc>
        <w:tc>
          <w:tcPr>
            <w:tcW w:w="1787" w:type="dxa"/>
            <w:vAlign w:val="center"/>
          </w:tcPr>
          <w:p w14:paraId="2D78319A">
            <w:pPr>
              <w:spacing w:line="360" w:lineRule="auto"/>
              <w:rPr>
                <w:rFonts w:ascii="宋体" w:hAnsi="宋体" w:cs="hakuyoxingshu7000"/>
                <w:bCs/>
                <w:sz w:val="24"/>
              </w:rPr>
            </w:pPr>
          </w:p>
        </w:tc>
        <w:tc>
          <w:tcPr>
            <w:tcW w:w="1525" w:type="dxa"/>
            <w:vAlign w:val="center"/>
          </w:tcPr>
          <w:p w14:paraId="4F29E8A2">
            <w:pPr>
              <w:spacing w:line="360" w:lineRule="auto"/>
              <w:rPr>
                <w:rFonts w:ascii="宋体" w:hAnsi="宋体" w:cs="hakuyoxingshu7000"/>
                <w:bCs/>
                <w:sz w:val="24"/>
              </w:rPr>
            </w:pPr>
          </w:p>
        </w:tc>
        <w:tc>
          <w:tcPr>
            <w:tcW w:w="1491" w:type="dxa"/>
            <w:vAlign w:val="center"/>
          </w:tcPr>
          <w:p w14:paraId="7A34C893">
            <w:pPr>
              <w:spacing w:line="360" w:lineRule="auto"/>
              <w:rPr>
                <w:rFonts w:ascii="宋体" w:hAnsi="宋体" w:cs="hakuyoxingshu7000"/>
                <w:b/>
                <w:bCs/>
                <w:sz w:val="24"/>
              </w:rPr>
            </w:pPr>
          </w:p>
        </w:tc>
        <w:tc>
          <w:tcPr>
            <w:tcW w:w="2708" w:type="dxa"/>
            <w:vAlign w:val="center"/>
          </w:tcPr>
          <w:p w14:paraId="64FF3DC9">
            <w:pPr>
              <w:spacing w:line="360" w:lineRule="auto"/>
              <w:rPr>
                <w:rFonts w:ascii="宋体" w:hAnsi="宋体" w:cs="hakuyoxingshu7000"/>
                <w:b/>
                <w:bCs/>
                <w:sz w:val="24"/>
              </w:rPr>
            </w:pPr>
          </w:p>
        </w:tc>
        <w:tc>
          <w:tcPr>
            <w:tcW w:w="1555" w:type="dxa"/>
            <w:vAlign w:val="center"/>
          </w:tcPr>
          <w:p w14:paraId="17DAA740">
            <w:pPr>
              <w:spacing w:line="360" w:lineRule="auto"/>
              <w:rPr>
                <w:rFonts w:ascii="宋体" w:hAnsi="宋体" w:cs="hakuyoxingshu7000"/>
                <w:b/>
                <w:bCs/>
                <w:sz w:val="24"/>
              </w:rPr>
            </w:pPr>
          </w:p>
        </w:tc>
      </w:tr>
      <w:tr w14:paraId="7A034CF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1EC8E45A">
            <w:pPr>
              <w:spacing w:line="360" w:lineRule="auto"/>
              <w:jc w:val="center"/>
              <w:rPr>
                <w:rFonts w:ascii="宋体" w:hAnsi="宋体" w:cs="hakuyoxingshu7000"/>
                <w:bCs/>
                <w:sz w:val="24"/>
              </w:rPr>
            </w:pPr>
            <w:r>
              <w:rPr>
                <w:rFonts w:hint="eastAsia" w:ascii="宋体" w:hAnsi="宋体" w:cs="hakuyoxingshu7000"/>
                <w:bCs/>
                <w:sz w:val="24"/>
              </w:rPr>
              <w:t>8</w:t>
            </w:r>
          </w:p>
        </w:tc>
        <w:tc>
          <w:tcPr>
            <w:tcW w:w="4803" w:type="dxa"/>
            <w:gridSpan w:val="3"/>
            <w:vAlign w:val="center"/>
          </w:tcPr>
          <w:p w14:paraId="38A48371">
            <w:pPr>
              <w:spacing w:line="360" w:lineRule="auto"/>
              <w:jc w:val="center"/>
              <w:rPr>
                <w:rFonts w:ascii="宋体" w:hAnsi="宋体" w:cs="hakuyoxingshu7000"/>
                <w:b/>
                <w:bCs/>
                <w:sz w:val="24"/>
              </w:rPr>
            </w:pPr>
            <w:r>
              <w:rPr>
                <w:rFonts w:hint="eastAsia" w:ascii="宋体" w:hAnsi="宋体" w:cs="hakuyoxingshu7000"/>
                <w:b/>
                <w:bCs/>
                <w:sz w:val="24"/>
              </w:rPr>
              <w:t>合计金额：</w:t>
            </w:r>
          </w:p>
        </w:tc>
        <w:tc>
          <w:tcPr>
            <w:tcW w:w="2708" w:type="dxa"/>
            <w:vAlign w:val="center"/>
          </w:tcPr>
          <w:p w14:paraId="5F660563">
            <w:pPr>
              <w:spacing w:line="360" w:lineRule="auto"/>
              <w:rPr>
                <w:rFonts w:ascii="宋体" w:hAnsi="宋体" w:cs="hakuyoxingshu7000"/>
                <w:b/>
                <w:bCs/>
                <w:sz w:val="24"/>
              </w:rPr>
            </w:pPr>
          </w:p>
        </w:tc>
        <w:tc>
          <w:tcPr>
            <w:tcW w:w="1555" w:type="dxa"/>
            <w:vAlign w:val="center"/>
          </w:tcPr>
          <w:p w14:paraId="2EDB0546">
            <w:pPr>
              <w:spacing w:line="360" w:lineRule="auto"/>
              <w:rPr>
                <w:rFonts w:ascii="宋体" w:hAnsi="宋体" w:cs="hakuyoxingshu7000"/>
                <w:b/>
                <w:bCs/>
                <w:sz w:val="24"/>
              </w:rPr>
            </w:pPr>
          </w:p>
        </w:tc>
      </w:tr>
      <w:tr w14:paraId="424747ED">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00" w:hRule="atLeast"/>
        </w:trPr>
        <w:tc>
          <w:tcPr>
            <w:tcW w:w="9583" w:type="dxa"/>
            <w:gridSpan w:val="6"/>
            <w:vAlign w:val="center"/>
          </w:tcPr>
          <w:p w14:paraId="71879A09">
            <w:pPr>
              <w:spacing w:line="360" w:lineRule="auto"/>
              <w:rPr>
                <w:rFonts w:ascii="宋体" w:hAnsi="宋体" w:cs="hakuyoxingshu7000"/>
                <w:b/>
                <w:bCs/>
                <w:sz w:val="24"/>
              </w:rPr>
            </w:pPr>
            <w:r>
              <w:rPr>
                <w:rFonts w:hint="eastAsia" w:ascii="宋体" w:hAnsi="宋体" w:cs="hakuyoxingshu7000"/>
                <w:b/>
                <w:bCs/>
                <w:sz w:val="24"/>
              </w:rPr>
              <w:t>合计投标报价（大写）：                             元人民币</w:t>
            </w:r>
          </w:p>
        </w:tc>
      </w:tr>
    </w:tbl>
    <w:p w14:paraId="382226DD">
      <w:pPr>
        <w:spacing w:line="360" w:lineRule="auto"/>
        <w:rPr>
          <w:rFonts w:ascii="宋体" w:hAnsi="宋体" w:cs="Arial"/>
          <w:b/>
          <w:bCs/>
          <w:sz w:val="24"/>
        </w:rPr>
      </w:pPr>
      <w:r>
        <w:rPr>
          <w:rFonts w:hint="eastAsia" w:ascii="新宋体" w:hAnsi="新宋体" w:eastAsia="新宋体"/>
          <w:b/>
          <w:sz w:val="24"/>
        </w:rPr>
        <w:t>说明：项目报价为完成该项目所需全部物品（包括所有安装配件）、货物的运输、安装、调试、相关税金，以及服务等全部费用，投标人应根据上述因素自行考虑含入投标报价。</w:t>
      </w:r>
    </w:p>
    <w:p w14:paraId="56D359AC">
      <w:pPr>
        <w:spacing w:line="360" w:lineRule="auto"/>
        <w:rPr>
          <w:rFonts w:ascii="宋体" w:hAnsi="宋体" w:cs="Arial"/>
          <w:b/>
          <w:bCs/>
          <w:sz w:val="24"/>
        </w:rPr>
      </w:pPr>
    </w:p>
    <w:p w14:paraId="3010D84D">
      <w:pPr>
        <w:spacing w:line="360" w:lineRule="auto"/>
        <w:rPr>
          <w:rFonts w:ascii="宋体" w:hAnsi="宋体" w:cs="Arial"/>
          <w:b/>
          <w:bCs/>
          <w:sz w:val="24"/>
        </w:rPr>
      </w:pPr>
    </w:p>
    <w:p w14:paraId="3BCDC3F6">
      <w:pPr>
        <w:spacing w:line="360" w:lineRule="auto"/>
        <w:ind w:right="-11" w:firstLine="240" w:firstLineChars="100"/>
        <w:rPr>
          <w:rFonts w:ascii="宋体" w:hAnsi="宋体" w:cs="Arial"/>
          <w:sz w:val="24"/>
        </w:rPr>
      </w:pPr>
      <w:r>
        <w:rPr>
          <w:rFonts w:hint="eastAsia" w:ascii="宋体" w:hAnsi="宋体" w:cs="Arial"/>
          <w:sz w:val="24"/>
        </w:rPr>
        <w:t>投标商全称</w:t>
      </w:r>
      <w:r>
        <w:rPr>
          <w:rFonts w:ascii="宋体" w:hAnsi="宋体" w:cs="Arial"/>
          <w:sz w:val="24"/>
        </w:rPr>
        <w:t>（公章）：</w:t>
      </w:r>
      <w:r>
        <w:rPr>
          <w:rFonts w:hint="eastAsia" w:ascii="宋体" w:hAnsi="宋体" w:cs="Arial"/>
          <w:sz w:val="24"/>
          <w:u w:val="single"/>
        </w:rPr>
        <w:t xml:space="preserve">                    </w:t>
      </w:r>
    </w:p>
    <w:p w14:paraId="2A289A9D">
      <w:pPr>
        <w:spacing w:line="360" w:lineRule="auto"/>
        <w:rPr>
          <w:rFonts w:ascii="宋体" w:hAnsi="宋体"/>
          <w:sz w:val="24"/>
        </w:rPr>
      </w:pPr>
      <w:r>
        <w:rPr>
          <w:rFonts w:hint="eastAsia" w:ascii="宋体" w:hAnsi="宋体"/>
          <w:sz w:val="24"/>
        </w:rPr>
        <w:t xml:space="preserve">  </w:t>
      </w:r>
      <w:r>
        <w:rPr>
          <w:rFonts w:ascii="宋体" w:hAnsi="宋体"/>
          <w:sz w:val="24"/>
        </w:rPr>
        <w:t>日期：</w:t>
      </w:r>
      <w:r>
        <w:rPr>
          <w:rFonts w:hint="eastAsia" w:ascii="宋体" w:hAnsi="宋体"/>
          <w:sz w:val="24"/>
          <w:u w:val="single"/>
        </w:rPr>
        <w:t xml:space="preserve">               </w:t>
      </w:r>
    </w:p>
    <w:p w14:paraId="34D68EAE">
      <w:pPr>
        <w:spacing w:line="360" w:lineRule="auto"/>
        <w:rPr>
          <w:sz w:val="24"/>
        </w:rPr>
      </w:pPr>
    </w:p>
    <w:p w14:paraId="4B1A0496">
      <w:r>
        <w:br w:type="page"/>
      </w:r>
    </w:p>
    <w:p w14:paraId="77640183">
      <w:pPr>
        <w:pStyle w:val="3"/>
        <w:adjustRightInd w:val="0"/>
        <w:snapToGrid w:val="0"/>
        <w:spacing w:line="400" w:lineRule="exact"/>
        <w:jc w:val="center"/>
        <w:rPr>
          <w:rFonts w:ascii="黑体" w:hAnsi="华文中宋" w:eastAsia="黑体"/>
          <w:b w:val="0"/>
          <w:bCs w:val="0"/>
          <w:sz w:val="36"/>
          <w:szCs w:val="36"/>
        </w:rPr>
      </w:pPr>
      <w:bookmarkStart w:id="6" w:name="_Toc22209"/>
      <w:r>
        <w:rPr>
          <w:rFonts w:hint="eastAsia" w:ascii="黑体" w:hAnsi="黑体" w:eastAsia="黑体"/>
          <w:b w:val="0"/>
          <w:bCs w:val="0"/>
          <w:sz w:val="36"/>
          <w:szCs w:val="36"/>
        </w:rPr>
        <w:t xml:space="preserve"> </w:t>
      </w:r>
      <w:r>
        <w:rPr>
          <w:rFonts w:hint="eastAsia" w:ascii="黑体" w:hAnsi="华文中宋" w:eastAsia="黑体"/>
          <w:b w:val="0"/>
          <w:bCs w:val="0"/>
          <w:sz w:val="36"/>
          <w:szCs w:val="36"/>
        </w:rPr>
        <w:t>采购合同协议书</w:t>
      </w:r>
      <w:bookmarkEnd w:id="6"/>
    </w:p>
    <w:p w14:paraId="5B8E196F">
      <w:pPr>
        <w:pStyle w:val="3"/>
        <w:adjustRightInd w:val="0"/>
        <w:snapToGrid w:val="0"/>
        <w:spacing w:line="400" w:lineRule="exact"/>
        <w:jc w:val="center"/>
        <w:rPr>
          <w:rFonts w:ascii="黑体" w:hAnsi="华文中宋" w:eastAsia="黑体"/>
          <w:b w:val="0"/>
          <w:bCs w:val="0"/>
          <w:sz w:val="28"/>
          <w:szCs w:val="28"/>
        </w:rPr>
      </w:pPr>
    </w:p>
    <w:p w14:paraId="4D28639C">
      <w:pPr>
        <w:spacing w:line="360" w:lineRule="auto"/>
        <w:ind w:firstLine="590" w:firstLineChars="245"/>
      </w:pPr>
      <w:r>
        <w:rPr>
          <w:rFonts w:hint="eastAsia" w:asciiTheme="majorEastAsia" w:hAnsiTheme="majorEastAsia" w:eastAsiaTheme="majorEastAsia" w:cstheme="majorEastAsia"/>
          <w:b/>
          <w:sz w:val="24"/>
        </w:rPr>
        <w:t>注：如甲、乙双方同意，合同格式也可以按照其他形式, 具体条款以甲方为主协商确定。但合同条款的基本内容应与以下要求的内容相一致。</w:t>
      </w:r>
    </w:p>
    <w:p w14:paraId="0093968D"/>
    <w:p w14:paraId="64B665B4">
      <w:pPr>
        <w:adjustRightInd w:val="0"/>
        <w:snapToGrid w:val="0"/>
        <w:spacing w:line="400" w:lineRule="exact"/>
        <w:rPr>
          <w:rFonts w:ascii="宋体" w:hAnsi="宋体"/>
          <w:szCs w:val="21"/>
        </w:rPr>
      </w:pPr>
      <w:r>
        <w:rPr>
          <w:rFonts w:hint="eastAsia" w:ascii="宋体" w:hAnsi="宋体"/>
          <w:szCs w:val="21"/>
        </w:rPr>
        <w:t>甲方（全称）：</w:t>
      </w:r>
      <w:r>
        <w:rPr>
          <w:rFonts w:hint="eastAsia" w:ascii="宋体" w:hAnsi="宋体"/>
          <w:szCs w:val="21"/>
          <w:u w:val="single"/>
        </w:rPr>
        <w:t xml:space="preserve">                        </w:t>
      </w:r>
      <w:r>
        <w:rPr>
          <w:rFonts w:hint="eastAsia" w:ascii="宋体" w:hAnsi="宋体"/>
          <w:szCs w:val="21"/>
        </w:rPr>
        <w:t>（采购人、受采购人委托签订合同的单位或采购</w:t>
      </w:r>
      <w:r>
        <w:rPr>
          <w:rFonts w:hint="eastAsia" w:ascii="宋体" w:hAnsi="宋体"/>
          <w:szCs w:val="21"/>
        </w:rPr>
        <w:tab/>
      </w:r>
      <w:r>
        <w:rPr>
          <w:rFonts w:hint="eastAsia" w:ascii="宋体" w:hAnsi="宋体"/>
          <w:szCs w:val="21"/>
        </w:rPr>
        <w:t xml:space="preserve">                                   文件约定的合同甲方）</w:t>
      </w:r>
    </w:p>
    <w:p w14:paraId="237F633F">
      <w:pPr>
        <w:adjustRightInd w:val="0"/>
        <w:snapToGrid w:val="0"/>
        <w:spacing w:line="400" w:lineRule="exact"/>
        <w:rPr>
          <w:rFonts w:ascii="宋体" w:hAnsi="宋体"/>
          <w:szCs w:val="21"/>
        </w:rPr>
      </w:pPr>
      <w:r>
        <w:rPr>
          <w:rFonts w:hint="eastAsia" w:ascii="宋体" w:hAnsi="宋体"/>
          <w:szCs w:val="21"/>
        </w:rPr>
        <w:t>乙方1（全称）：</w:t>
      </w:r>
      <w:r>
        <w:rPr>
          <w:rFonts w:hint="eastAsia" w:ascii="宋体" w:hAnsi="宋体"/>
          <w:szCs w:val="21"/>
          <w:u w:val="single"/>
        </w:rPr>
        <w:t xml:space="preserve">                       </w:t>
      </w:r>
      <w:r>
        <w:rPr>
          <w:rFonts w:hint="eastAsia" w:ascii="宋体" w:hAnsi="宋体"/>
          <w:szCs w:val="21"/>
        </w:rPr>
        <w:t>（供应商）</w:t>
      </w:r>
    </w:p>
    <w:p w14:paraId="1247F5E3">
      <w:pPr>
        <w:adjustRightInd w:val="0"/>
        <w:snapToGrid w:val="0"/>
        <w:spacing w:line="400" w:lineRule="exact"/>
        <w:rPr>
          <w:rFonts w:ascii="宋体" w:hAnsi="宋体"/>
          <w:szCs w:val="21"/>
        </w:rPr>
      </w:pPr>
      <w:r>
        <w:rPr>
          <w:rFonts w:hint="eastAsia" w:ascii="宋体" w:hAnsi="宋体"/>
          <w:szCs w:val="21"/>
        </w:rPr>
        <w:t>乙方2（全称）：</w:t>
      </w:r>
      <w:r>
        <w:rPr>
          <w:rFonts w:hint="eastAsia" w:ascii="宋体" w:hAnsi="宋体"/>
          <w:szCs w:val="21"/>
          <w:u w:val="single"/>
        </w:rPr>
        <w:t xml:space="preserve">                        </w:t>
      </w:r>
      <w:r>
        <w:rPr>
          <w:rFonts w:hint="eastAsia" w:ascii="宋体" w:hAnsi="宋体"/>
          <w:szCs w:val="21"/>
        </w:rPr>
        <w:t>（联合体成员供应商或其他合同主体）（如有）</w:t>
      </w:r>
    </w:p>
    <w:p w14:paraId="46CD6856">
      <w:pPr>
        <w:adjustRightInd w:val="0"/>
        <w:snapToGrid w:val="0"/>
        <w:spacing w:line="400" w:lineRule="exact"/>
        <w:rPr>
          <w:rFonts w:ascii="宋体" w:hAnsi="宋体"/>
          <w:szCs w:val="21"/>
        </w:rPr>
      </w:pPr>
      <w:r>
        <w:rPr>
          <w:rFonts w:hint="eastAsia"/>
        </w:rPr>
        <w:t>乙方</w:t>
      </w:r>
      <w:r>
        <w:rPr>
          <w:rFonts w:hint="eastAsia" w:ascii="宋体" w:hAnsi="宋体"/>
          <w:szCs w:val="21"/>
        </w:rPr>
        <w:t>3</w:t>
      </w:r>
      <w:r>
        <w:rPr>
          <w:rFonts w:hint="eastAsia"/>
        </w:rPr>
        <w:t>（全称）</w:t>
      </w:r>
      <w:r>
        <w:rPr>
          <w:rFonts w:hint="eastAsia" w:ascii="宋体" w:hAnsi="宋体"/>
          <w:szCs w:val="21"/>
          <w:u w:val="single"/>
        </w:rPr>
        <w:t xml:space="preserve">                          </w:t>
      </w:r>
      <w:r>
        <w:rPr>
          <w:rFonts w:hint="eastAsia" w:ascii="宋体" w:hAnsi="宋体"/>
          <w:szCs w:val="21"/>
        </w:rPr>
        <w:t>（联合体成员供应商或其他合同主体）（如有）</w:t>
      </w:r>
    </w:p>
    <w:p w14:paraId="16102AFF">
      <w:pPr>
        <w:spacing w:line="400" w:lineRule="exact"/>
      </w:pPr>
    </w:p>
    <w:p w14:paraId="19C7DFA7">
      <w:pPr>
        <w:pStyle w:val="7"/>
        <w:adjustRightInd w:val="0"/>
        <w:snapToGrid w:val="0"/>
        <w:spacing w:line="400" w:lineRule="exact"/>
        <w:ind w:left="0" w:firstLine="480" w:firstLineChars="200"/>
        <w:rPr>
          <w:rFonts w:ascii="宋体" w:hAnsi="宋体"/>
          <w:szCs w:val="21"/>
        </w:rPr>
      </w:pPr>
      <w:r>
        <w:rPr>
          <w:rFonts w:hint="eastAsia" w:ascii="宋体" w:hAnsi="宋体"/>
          <w:szCs w:val="21"/>
        </w:rPr>
        <w:t xml:space="preserve">依据《中华人民共和国民法典》、《中华人民共和国政府采购法》等有关的法律法规，以及本采购项目的招标/谈判文件等采购文件、乙方的《投标（响应）文件》及《中标（成交）通知书》，甲乙双方同意签订本合同。具体情况及要求如下：     </w:t>
      </w:r>
    </w:p>
    <w:p w14:paraId="41BF2605">
      <w:pPr>
        <w:numPr>
          <w:ilvl w:val="0"/>
          <w:numId w:val="8"/>
        </w:numPr>
        <w:adjustRightInd w:val="0"/>
        <w:snapToGrid w:val="0"/>
        <w:spacing w:line="400" w:lineRule="exact"/>
        <w:ind w:firstLine="422" w:firstLineChars="200"/>
        <w:rPr>
          <w:rFonts w:ascii="宋体" w:hAnsi="宋体"/>
          <w:b/>
          <w:szCs w:val="21"/>
        </w:rPr>
      </w:pPr>
      <w:r>
        <w:rPr>
          <w:rFonts w:hint="eastAsia" w:ascii="宋体" w:hAnsi="宋体"/>
          <w:b/>
          <w:szCs w:val="21"/>
        </w:rPr>
        <w:t>项目信息</w:t>
      </w:r>
    </w:p>
    <w:p w14:paraId="03497B95">
      <w:pPr>
        <w:pStyle w:val="7"/>
        <w:numPr>
          <w:ilvl w:val="0"/>
          <w:numId w:val="9"/>
        </w:numPr>
        <w:adjustRightInd w:val="0"/>
        <w:snapToGrid w:val="0"/>
        <w:spacing w:line="400" w:lineRule="exact"/>
        <w:ind w:left="0" w:firstLine="480" w:firstLineChars="200"/>
        <w:rPr>
          <w:rFonts w:ascii="宋体" w:hAnsi="宋体"/>
          <w:szCs w:val="21"/>
          <w:u w:val="single"/>
        </w:rPr>
      </w:pPr>
      <w:r>
        <w:rPr>
          <w:rFonts w:hint="eastAsia" w:ascii="宋体" w:hAnsi="宋体"/>
          <w:szCs w:val="21"/>
        </w:rPr>
        <w:t>采购项目名称：</w:t>
      </w:r>
      <w:r>
        <w:rPr>
          <w:rFonts w:ascii="宋体" w:hAnsi="宋体"/>
          <w:szCs w:val="21"/>
          <w:u w:val="single"/>
        </w:rPr>
        <w:t xml:space="preserve">                                          </w:t>
      </w:r>
    </w:p>
    <w:p w14:paraId="53CD8399">
      <w:pPr>
        <w:pStyle w:val="7"/>
        <w:numPr>
          <w:ilvl w:val="255"/>
          <w:numId w:val="0"/>
        </w:numPr>
        <w:tabs>
          <w:tab w:val="left" w:pos="999"/>
        </w:tabs>
        <w:adjustRightInd w:val="0"/>
        <w:snapToGrid w:val="0"/>
        <w:spacing w:line="400" w:lineRule="exact"/>
        <w:rPr>
          <w:rFonts w:ascii="宋体" w:hAnsi="宋体"/>
          <w:szCs w:val="21"/>
        </w:rPr>
      </w:pPr>
      <w:r>
        <w:rPr>
          <w:rFonts w:hint="eastAsia" w:ascii="宋体" w:hAnsi="宋体"/>
          <w:szCs w:val="21"/>
        </w:rPr>
        <w:t xml:space="preserve">         采购项目编号：</w:t>
      </w:r>
      <w:r>
        <w:rPr>
          <w:rFonts w:ascii="宋体" w:hAnsi="宋体"/>
          <w:szCs w:val="21"/>
          <w:u w:val="single"/>
        </w:rPr>
        <w:t xml:space="preserve">                                          </w:t>
      </w:r>
    </w:p>
    <w:p w14:paraId="17816B99">
      <w:pPr>
        <w:pStyle w:val="7"/>
        <w:adjustRightInd w:val="0"/>
        <w:snapToGrid w:val="0"/>
        <w:spacing w:line="400" w:lineRule="exact"/>
        <w:ind w:left="0" w:firstLine="480" w:firstLineChars="200"/>
        <w:rPr>
          <w:rFonts w:ascii="宋体" w:hAnsi="宋体"/>
          <w:szCs w:val="21"/>
        </w:rPr>
      </w:pPr>
      <w:r>
        <w:rPr>
          <w:rFonts w:hint="eastAsia" w:ascii="宋体" w:hAnsi="宋体"/>
          <w:szCs w:val="21"/>
        </w:rPr>
        <w:t>（2）采购计划编号：</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ascii="宋体" w:hAnsi="宋体"/>
          <w:szCs w:val="21"/>
        </w:rPr>
        <w:t xml:space="preserve"> </w:t>
      </w:r>
    </w:p>
    <w:p w14:paraId="575225DB">
      <w:pPr>
        <w:adjustRightInd w:val="0"/>
        <w:snapToGrid w:val="0"/>
        <w:spacing w:line="400" w:lineRule="exact"/>
        <w:ind w:firstLine="420" w:firstLineChars="200"/>
        <w:rPr>
          <w:rFonts w:ascii="宋体" w:hAnsi="宋体"/>
          <w:szCs w:val="21"/>
        </w:rPr>
      </w:pPr>
      <w:r>
        <w:rPr>
          <w:rFonts w:hint="eastAsia" w:ascii="宋体" w:hAnsi="宋体"/>
          <w:szCs w:val="21"/>
        </w:rPr>
        <w:t>（3）项目内容：</w:t>
      </w:r>
    </w:p>
    <w:p w14:paraId="6AEEC1CB">
      <w:pPr>
        <w:adjustRightInd w:val="0"/>
        <w:snapToGrid w:val="0"/>
        <w:spacing w:line="400" w:lineRule="exact"/>
        <w:ind w:firstLine="420" w:firstLineChars="200"/>
        <w:rPr>
          <w:rFonts w:ascii="宋体" w:hAnsi="宋体"/>
          <w:szCs w:val="21"/>
        </w:rPr>
      </w:pPr>
      <w:r>
        <w:rPr>
          <w:rFonts w:hint="eastAsia" w:ascii="宋体" w:hAnsi="宋体"/>
          <w:szCs w:val="21"/>
        </w:rPr>
        <w:t xml:space="preserve">     采购标的及数量（台/套</w:t>
      </w:r>
      <w:r>
        <w:rPr>
          <w:rFonts w:ascii="宋体" w:hAnsi="宋体"/>
          <w:szCs w:val="21"/>
          <w:lang w:val="en"/>
        </w:rPr>
        <w:t>/</w:t>
      </w:r>
      <w:r>
        <w:rPr>
          <w:rFonts w:hint="eastAsia" w:ascii="宋体" w:hAnsi="宋体"/>
          <w:szCs w:val="21"/>
          <w:lang w:val="en"/>
        </w:rPr>
        <w:t>个</w:t>
      </w:r>
      <w:r>
        <w:rPr>
          <w:rFonts w:ascii="宋体" w:hAnsi="宋体"/>
          <w:szCs w:val="21"/>
          <w:lang w:val="en"/>
        </w:rPr>
        <w:t>/</w:t>
      </w:r>
      <w:r>
        <w:rPr>
          <w:rFonts w:hint="eastAsia" w:ascii="宋体" w:hAnsi="宋体"/>
          <w:szCs w:val="21"/>
          <w:lang w:val="en"/>
        </w:rPr>
        <w:t>架</w:t>
      </w:r>
      <w:r>
        <w:rPr>
          <w:rFonts w:ascii="宋体" w:hAnsi="宋体"/>
          <w:szCs w:val="21"/>
          <w:lang w:val="en"/>
        </w:rPr>
        <w:t>/</w:t>
      </w:r>
      <w:r>
        <w:rPr>
          <w:rFonts w:hint="eastAsia" w:ascii="宋体" w:hAnsi="宋体"/>
          <w:szCs w:val="21"/>
          <w:lang w:val="en"/>
        </w:rPr>
        <w:t>组等</w:t>
      </w:r>
      <w:r>
        <w:rPr>
          <w:rFonts w:hint="eastAsia" w:ascii="宋体" w:hAnsi="宋体"/>
          <w:szCs w:val="21"/>
        </w:rPr>
        <w:t>）：</w:t>
      </w:r>
      <w:r>
        <w:rPr>
          <w:rFonts w:hint="eastAsia" w:ascii="宋体" w:hAnsi="宋体"/>
          <w:szCs w:val="21"/>
          <w:u w:val="single"/>
        </w:rPr>
        <w:t xml:space="preserve">                       </w:t>
      </w:r>
      <w:r>
        <w:rPr>
          <w:rFonts w:hint="eastAsia" w:ascii="宋体" w:hAnsi="宋体"/>
          <w:szCs w:val="21"/>
        </w:rPr>
        <w:t xml:space="preserve">            </w:t>
      </w:r>
      <w:r>
        <w:rPr>
          <w:rFonts w:hint="eastAsia" w:ascii="宋体" w:hAnsi="宋体"/>
          <w:szCs w:val="21"/>
          <w:u w:val="single"/>
        </w:rPr>
        <w:t xml:space="preserve">                  </w:t>
      </w:r>
      <w:r>
        <w:rPr>
          <w:rFonts w:hint="eastAsia" w:ascii="宋体" w:hAnsi="宋体"/>
          <w:szCs w:val="21"/>
        </w:rPr>
        <w:t xml:space="preserve"> </w:t>
      </w:r>
    </w:p>
    <w:p w14:paraId="6AB4F577">
      <w:pPr>
        <w:numPr>
          <w:ilvl w:val="255"/>
          <w:numId w:val="0"/>
        </w:numPr>
        <w:adjustRightInd w:val="0"/>
        <w:snapToGrid w:val="0"/>
        <w:spacing w:line="400" w:lineRule="exact"/>
        <w:ind w:firstLine="420" w:firstLineChars="200"/>
        <w:rPr>
          <w:rFonts w:ascii="宋体" w:hAnsi="宋体" w:cs="宋体"/>
          <w:szCs w:val="21"/>
          <w:lang w:val="en"/>
        </w:rPr>
      </w:pPr>
      <w:r>
        <w:rPr>
          <w:rFonts w:hint="eastAsia" w:ascii="宋体" w:hAnsi="宋体"/>
          <w:szCs w:val="21"/>
        </w:rPr>
        <w:t xml:space="preserve">     </w:t>
      </w:r>
      <w:r>
        <w:rPr>
          <w:rFonts w:hint="eastAsia" w:ascii="宋体" w:hAnsi="宋体" w:cs="宋体"/>
          <w:szCs w:val="21"/>
        </w:rPr>
        <w:t>品牌：</w:t>
      </w:r>
      <w:r>
        <w:rPr>
          <w:rFonts w:hint="eastAsia" w:ascii="宋体" w:hAnsi="宋体" w:cs="宋体"/>
          <w:szCs w:val="21"/>
          <w:u w:val="single"/>
        </w:rPr>
        <w:t xml:space="preserve">      </w:t>
      </w:r>
      <w:r>
        <w:rPr>
          <w:rFonts w:ascii="宋体" w:hAnsi="宋体" w:cs="宋体"/>
          <w:szCs w:val="21"/>
          <w:u w:val="single"/>
          <w:lang w:val="en"/>
        </w:rPr>
        <w:t xml:space="preserve">   </w:t>
      </w:r>
      <w:r>
        <w:rPr>
          <w:rFonts w:hint="eastAsia" w:ascii="宋体" w:hAnsi="宋体" w:cs="宋体"/>
          <w:szCs w:val="21"/>
          <w:u w:val="single"/>
        </w:rPr>
        <w:t xml:space="preserve">    </w:t>
      </w:r>
      <w:r>
        <w:rPr>
          <w:rFonts w:ascii="宋体" w:hAnsi="宋体" w:cs="宋体"/>
          <w:szCs w:val="21"/>
          <w:u w:val="single"/>
          <w:lang w:val="en"/>
        </w:rPr>
        <w:t xml:space="preserve"> </w:t>
      </w:r>
      <w:r>
        <w:rPr>
          <w:rFonts w:hint="eastAsia" w:ascii="宋体" w:hAnsi="宋体" w:cs="宋体"/>
          <w:szCs w:val="21"/>
          <w:u w:val="single"/>
        </w:rPr>
        <w:t xml:space="preserve"> </w:t>
      </w:r>
      <w:r>
        <w:rPr>
          <w:rFonts w:ascii="宋体" w:hAnsi="宋体" w:cs="宋体"/>
          <w:szCs w:val="21"/>
          <w:lang w:val="en"/>
        </w:rPr>
        <w:t xml:space="preserve">     </w:t>
      </w:r>
      <w:r>
        <w:rPr>
          <w:rFonts w:hint="eastAsia" w:ascii="宋体" w:hAnsi="宋体" w:cs="宋体"/>
          <w:szCs w:val="21"/>
        </w:rPr>
        <w:t>规格型号：</w:t>
      </w:r>
      <w:r>
        <w:rPr>
          <w:rFonts w:hint="eastAsia" w:ascii="宋体" w:hAnsi="宋体" w:cs="宋体"/>
          <w:szCs w:val="21"/>
          <w:u w:val="single"/>
        </w:rPr>
        <w:t xml:space="preserve">   </w:t>
      </w:r>
      <w:r>
        <w:rPr>
          <w:rFonts w:ascii="宋体" w:hAnsi="宋体" w:cs="宋体"/>
          <w:szCs w:val="21"/>
          <w:u w:val="single"/>
          <w:lang w:val="en"/>
        </w:rPr>
        <w:t xml:space="preserve">  </w:t>
      </w:r>
      <w:r>
        <w:rPr>
          <w:rFonts w:hint="eastAsia" w:ascii="宋体" w:hAnsi="宋体" w:cs="宋体"/>
          <w:szCs w:val="21"/>
          <w:u w:val="single"/>
        </w:rPr>
        <w:t xml:space="preserve">       </w:t>
      </w:r>
      <w:r>
        <w:rPr>
          <w:rFonts w:ascii="宋体" w:hAnsi="宋体" w:cs="宋体"/>
          <w:szCs w:val="21"/>
          <w:u w:val="single"/>
          <w:lang w:val="en"/>
        </w:rPr>
        <w:t xml:space="preserve">   </w:t>
      </w:r>
    </w:p>
    <w:p w14:paraId="695E5649">
      <w:pPr>
        <w:adjustRightInd w:val="0"/>
        <w:snapToGrid w:val="0"/>
        <w:spacing w:line="400" w:lineRule="exact"/>
        <w:ind w:firstLine="945" w:firstLineChars="450"/>
        <w:rPr>
          <w:rFonts w:ascii="宋体" w:hAnsi="宋体"/>
          <w:szCs w:val="21"/>
          <w:u w:val="single"/>
        </w:rPr>
      </w:pPr>
      <w:r>
        <w:rPr>
          <w:rFonts w:hint="eastAsia" w:ascii="宋体" w:hAnsi="宋体"/>
          <w:szCs w:val="21"/>
        </w:rPr>
        <w:t>采购标的的技术要求、商务要求具体见附件。</w:t>
      </w:r>
    </w:p>
    <w:p w14:paraId="6CEE8A09">
      <w:pPr>
        <w:numPr>
          <w:ilvl w:val="255"/>
          <w:numId w:val="0"/>
        </w:numPr>
        <w:adjustRightInd w:val="0"/>
        <w:snapToGrid w:val="0"/>
        <w:spacing w:line="400" w:lineRule="exact"/>
        <w:ind w:firstLine="945" w:firstLineChars="450"/>
        <w:rPr>
          <w:rFonts w:ascii="宋体" w:hAnsi="宋体" w:cs="宋体"/>
          <w:szCs w:val="21"/>
        </w:rPr>
      </w:pPr>
      <w:r>
        <w:rPr>
          <w:rFonts w:hint="eastAsia" w:ascii="汉仪书宋二S" w:hAnsi="汉仪书宋二S" w:eastAsia="汉仪书宋二S" w:cs="汉仪书宋二S"/>
          <w:szCs w:val="21"/>
        </w:rPr>
        <w:t>①</w:t>
      </w:r>
      <w:r>
        <w:rPr>
          <w:rFonts w:hint="eastAsia" w:ascii="宋体" w:hAnsi="宋体" w:cs="宋体"/>
          <w:szCs w:val="21"/>
        </w:rPr>
        <w:t>涉及信息类产品，请填写该产品关键部件的品牌、型号：</w:t>
      </w:r>
    </w:p>
    <w:p w14:paraId="43A7EF54">
      <w:pPr>
        <w:numPr>
          <w:ilvl w:val="255"/>
          <w:numId w:val="0"/>
        </w:numPr>
        <w:adjustRightInd w:val="0"/>
        <w:snapToGrid w:val="0"/>
        <w:spacing w:line="400" w:lineRule="exact"/>
        <w:ind w:firstLine="420" w:firstLineChars="200"/>
        <w:rPr>
          <w:rFonts w:ascii="宋体" w:hAnsi="宋体" w:cs="宋体"/>
          <w:kern w:val="0"/>
          <w:szCs w:val="21"/>
          <w:u w:val="single"/>
        </w:rPr>
      </w:pPr>
      <w:r>
        <w:rPr>
          <w:rFonts w:hint="eastAsia" w:ascii="宋体" w:hAnsi="宋体" w:cs="宋体"/>
          <w:szCs w:val="21"/>
        </w:rPr>
        <w:t xml:space="preserve">     标的名称：</w:t>
      </w:r>
      <w:r>
        <w:rPr>
          <w:rFonts w:hint="eastAsia" w:ascii="宋体" w:hAnsi="宋体" w:cs="宋体"/>
          <w:kern w:val="0"/>
          <w:szCs w:val="21"/>
          <w:u w:val="single"/>
        </w:rPr>
        <w:t xml:space="preserve">      </w:t>
      </w:r>
      <w:r>
        <w:rPr>
          <w:rFonts w:ascii="宋体" w:hAnsi="宋体" w:cs="宋体"/>
          <w:kern w:val="0"/>
          <w:szCs w:val="21"/>
          <w:u w:val="single"/>
          <w:lang w:val="en"/>
        </w:rPr>
        <w:t xml:space="preserve">               </w:t>
      </w:r>
      <w:r>
        <w:rPr>
          <w:rFonts w:hint="eastAsia" w:ascii="宋体" w:hAnsi="宋体" w:cs="宋体"/>
          <w:kern w:val="0"/>
          <w:szCs w:val="21"/>
          <w:u w:val="single"/>
        </w:rPr>
        <w:t xml:space="preserve">    </w:t>
      </w:r>
    </w:p>
    <w:p w14:paraId="26FD83E4">
      <w:pPr>
        <w:numPr>
          <w:ilvl w:val="255"/>
          <w:numId w:val="0"/>
        </w:numPr>
        <w:adjustRightInd w:val="0"/>
        <w:snapToGrid w:val="0"/>
        <w:spacing w:line="400" w:lineRule="exact"/>
        <w:ind w:firstLine="420" w:firstLineChars="200"/>
        <w:rPr>
          <w:rFonts w:ascii="宋体" w:hAnsi="宋体" w:cs="宋体"/>
          <w:szCs w:val="21"/>
        </w:rPr>
      </w:pPr>
      <w:r>
        <w:rPr>
          <w:rFonts w:hint="eastAsia" w:ascii="宋体" w:hAnsi="宋体" w:cs="宋体"/>
          <w:szCs w:val="21"/>
        </w:rPr>
        <w:t xml:space="preserve">     关键部件：</w:t>
      </w:r>
      <w:r>
        <w:rPr>
          <w:rFonts w:hint="eastAsia" w:ascii="宋体" w:hAnsi="宋体" w:cs="宋体"/>
          <w:kern w:val="0"/>
          <w:szCs w:val="21"/>
          <w:u w:val="single"/>
        </w:rPr>
        <w:t xml:space="preserve">          </w:t>
      </w:r>
      <w:r>
        <w:rPr>
          <w:rFonts w:hint="eastAsia" w:ascii="宋体" w:hAnsi="宋体" w:cs="宋体"/>
          <w:kern w:val="0"/>
          <w:szCs w:val="21"/>
        </w:rPr>
        <w:t xml:space="preserve"> </w:t>
      </w:r>
      <w:r>
        <w:rPr>
          <w:rFonts w:hint="eastAsia" w:ascii="宋体" w:hAnsi="宋体" w:cs="宋体"/>
          <w:szCs w:val="21"/>
        </w:rPr>
        <w:t>品牌：</w:t>
      </w:r>
      <w:r>
        <w:rPr>
          <w:rFonts w:hint="eastAsia" w:ascii="宋体" w:hAnsi="宋体" w:cs="宋体"/>
          <w:szCs w:val="21"/>
          <w:u w:val="single"/>
        </w:rPr>
        <w:t xml:space="preserve">        </w:t>
      </w:r>
      <w:r>
        <w:rPr>
          <w:rFonts w:hint="eastAsia" w:ascii="宋体" w:hAnsi="宋体" w:cs="宋体"/>
          <w:szCs w:val="21"/>
        </w:rPr>
        <w:t xml:space="preserve"> 型号：</w:t>
      </w:r>
      <w:r>
        <w:rPr>
          <w:rFonts w:hint="eastAsia" w:ascii="宋体" w:hAnsi="宋体" w:cs="宋体"/>
          <w:szCs w:val="21"/>
          <w:u w:val="single"/>
        </w:rPr>
        <w:t xml:space="preserve">       </w:t>
      </w:r>
      <w:r>
        <w:rPr>
          <w:rFonts w:hint="eastAsia" w:ascii="宋体" w:hAnsi="宋体" w:cs="宋体"/>
          <w:szCs w:val="21"/>
        </w:rPr>
        <w:t xml:space="preserve"> </w:t>
      </w:r>
    </w:p>
    <w:p w14:paraId="5FF88895">
      <w:pPr>
        <w:pStyle w:val="18"/>
        <w:ind w:firstLine="420"/>
        <w:rPr>
          <w:rFonts w:ascii="宋体" w:hAnsi="宋体" w:eastAsia="宋体" w:cs="宋体"/>
          <w:sz w:val="21"/>
        </w:rPr>
      </w:pPr>
      <w:r>
        <w:rPr>
          <w:rFonts w:hint="eastAsia" w:ascii="宋体" w:hAnsi="宋体" w:eastAsia="宋体" w:cs="宋体"/>
          <w:sz w:val="21"/>
        </w:rPr>
        <w:t xml:space="preserve">     </w:t>
      </w:r>
      <w:r>
        <w:rPr>
          <w:rFonts w:hint="eastAsia" w:ascii="宋体" w:hAnsi="宋体" w:eastAsia="宋体" w:cs="宋体"/>
          <w:kern w:val="2"/>
          <w:sz w:val="21"/>
        </w:rPr>
        <w:t>关键部件</w:t>
      </w:r>
      <w:r>
        <w:rPr>
          <w:rFonts w:hint="eastAsia" w:ascii="宋体" w:hAnsi="宋体" w:eastAsia="宋体" w:cs="宋体"/>
          <w:sz w:val="21"/>
        </w:rPr>
        <w:t>：</w:t>
      </w:r>
      <w:r>
        <w:rPr>
          <w:rFonts w:hint="eastAsia" w:ascii="宋体" w:hAnsi="宋体" w:eastAsia="宋体" w:cs="宋体"/>
          <w:sz w:val="21"/>
          <w:u w:val="single"/>
        </w:rPr>
        <w:t xml:space="preserve">          </w:t>
      </w:r>
      <w:r>
        <w:rPr>
          <w:rFonts w:hint="eastAsia" w:ascii="宋体" w:hAnsi="宋体" w:eastAsia="宋体" w:cs="宋体"/>
          <w:sz w:val="21"/>
        </w:rPr>
        <w:t xml:space="preserve"> 品牌：</w:t>
      </w:r>
      <w:r>
        <w:rPr>
          <w:rFonts w:hint="eastAsia" w:ascii="宋体" w:hAnsi="宋体" w:eastAsia="宋体" w:cs="宋体"/>
          <w:sz w:val="21"/>
          <w:u w:val="single"/>
        </w:rPr>
        <w:t xml:space="preserve">        </w:t>
      </w:r>
      <w:r>
        <w:rPr>
          <w:rFonts w:hint="eastAsia" w:ascii="宋体" w:hAnsi="宋体" w:eastAsia="宋体" w:cs="宋体"/>
          <w:sz w:val="21"/>
        </w:rPr>
        <w:t xml:space="preserve"> 型号：</w:t>
      </w:r>
      <w:r>
        <w:rPr>
          <w:rFonts w:hint="eastAsia" w:ascii="宋体" w:hAnsi="宋体" w:eastAsia="宋体" w:cs="宋体"/>
          <w:sz w:val="21"/>
          <w:u w:val="single"/>
        </w:rPr>
        <w:t xml:space="preserve">       </w:t>
      </w:r>
      <w:r>
        <w:rPr>
          <w:rFonts w:hint="eastAsia" w:ascii="宋体" w:hAnsi="宋体" w:eastAsia="宋体" w:cs="宋体"/>
          <w:sz w:val="21"/>
        </w:rPr>
        <w:t xml:space="preserve"> </w:t>
      </w:r>
    </w:p>
    <w:p w14:paraId="1AC73753">
      <w:pPr>
        <w:pStyle w:val="18"/>
        <w:ind w:firstLine="420"/>
        <w:rPr>
          <w:rFonts w:ascii="宋体" w:hAnsi="宋体" w:eastAsia="宋体" w:cs="宋体"/>
          <w:sz w:val="21"/>
        </w:rPr>
      </w:pPr>
      <w:r>
        <w:rPr>
          <w:rFonts w:hint="eastAsia" w:ascii="宋体" w:hAnsi="宋体" w:eastAsia="宋体" w:cs="宋体"/>
          <w:sz w:val="21"/>
        </w:rPr>
        <w:t xml:space="preserve">     关键部件：</w:t>
      </w:r>
      <w:r>
        <w:rPr>
          <w:rFonts w:hint="eastAsia" w:ascii="宋体" w:hAnsi="宋体" w:eastAsia="宋体" w:cs="宋体"/>
          <w:sz w:val="21"/>
          <w:u w:val="single"/>
        </w:rPr>
        <w:t xml:space="preserve">          </w:t>
      </w:r>
      <w:r>
        <w:rPr>
          <w:rFonts w:hint="eastAsia" w:ascii="宋体" w:hAnsi="宋体" w:eastAsia="宋体" w:cs="宋体"/>
          <w:sz w:val="21"/>
        </w:rPr>
        <w:t xml:space="preserve"> 品牌：</w:t>
      </w:r>
      <w:r>
        <w:rPr>
          <w:rFonts w:hint="eastAsia" w:ascii="宋体" w:hAnsi="宋体" w:eastAsia="宋体" w:cs="宋体"/>
          <w:sz w:val="21"/>
          <w:u w:val="single"/>
        </w:rPr>
        <w:t xml:space="preserve">        </w:t>
      </w:r>
      <w:r>
        <w:rPr>
          <w:rFonts w:hint="eastAsia" w:ascii="宋体" w:hAnsi="宋体" w:eastAsia="宋体" w:cs="宋体"/>
          <w:sz w:val="21"/>
        </w:rPr>
        <w:t xml:space="preserve"> 型号：</w:t>
      </w:r>
      <w:r>
        <w:rPr>
          <w:rFonts w:hint="eastAsia" w:ascii="宋体" w:hAnsi="宋体" w:eastAsia="宋体" w:cs="宋体"/>
          <w:sz w:val="21"/>
          <w:u w:val="single"/>
        </w:rPr>
        <w:t xml:space="preserve">       </w:t>
      </w:r>
    </w:p>
    <w:p w14:paraId="688865E4">
      <w:pPr>
        <w:pStyle w:val="18"/>
        <w:numPr>
          <w:ilvl w:val="255"/>
          <w:numId w:val="0"/>
        </w:numPr>
        <w:snapToGrid w:val="0"/>
        <w:rPr>
          <w:rFonts w:ascii="宋体" w:hAnsi="宋体" w:eastAsia="宋体" w:cs="宋体"/>
          <w:sz w:val="21"/>
        </w:rPr>
      </w:pPr>
      <w:r>
        <w:rPr>
          <w:rFonts w:hint="eastAsia" w:ascii="宋体" w:hAnsi="宋体" w:eastAsia="宋体" w:cs="宋体"/>
          <w:sz w:val="21"/>
        </w:rPr>
        <w:t xml:space="preserve">   （注：关键部件是指财政部会同有关部门发布的政府采购需求标准规定的需要通过国家有关部门指定的测评机构开展的安全可靠测评的软硬件，如CPU芯片、操作系统、数据库等。）</w:t>
      </w:r>
    </w:p>
    <w:p w14:paraId="48777D3D">
      <w:pPr>
        <w:pStyle w:val="18"/>
        <w:numPr>
          <w:ilvl w:val="255"/>
          <w:numId w:val="0"/>
        </w:numPr>
        <w:snapToGrid w:val="0"/>
        <w:rPr>
          <w:rFonts w:ascii="宋体" w:hAnsi="宋体" w:eastAsia="宋体" w:cs="宋体"/>
          <w:sz w:val="21"/>
        </w:rPr>
      </w:pPr>
      <w:r>
        <w:rPr>
          <w:rFonts w:hint="eastAsia" w:ascii="宋体" w:hAnsi="宋体" w:eastAsia="宋体" w:cs="宋体"/>
          <w:sz w:val="21"/>
        </w:rPr>
        <w:t xml:space="preserve">         </w:t>
      </w:r>
      <w:r>
        <w:rPr>
          <w:rFonts w:hint="eastAsia" w:ascii="汉仪书宋二S" w:hAnsi="汉仪书宋二S" w:eastAsia="汉仪书宋二S" w:cs="汉仪书宋二S"/>
          <w:sz w:val="21"/>
        </w:rPr>
        <w:t>②</w:t>
      </w:r>
      <w:r>
        <w:rPr>
          <w:rFonts w:hint="eastAsia" w:ascii="宋体" w:hAnsi="宋体" w:eastAsia="宋体" w:cs="宋体"/>
          <w:sz w:val="21"/>
        </w:rPr>
        <w:t>涉及车辆采购，请填写是否属于新能源汽车：</w:t>
      </w:r>
    </w:p>
    <w:p w14:paraId="57CD77A8">
      <w:pPr>
        <w:pStyle w:val="18"/>
        <w:numPr>
          <w:ilvl w:val="255"/>
          <w:numId w:val="0"/>
        </w:numPr>
        <w:snapToGrid w:val="0"/>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 xml:space="preserve">         </w:t>
      </w:r>
      <w:r>
        <w:rPr>
          <w:rFonts w:hint="eastAsia" w:asciiTheme="minorEastAsia" w:hAnsiTheme="minorEastAsia" w:eastAsiaTheme="minorEastAsia" w:cstheme="minorEastAsia"/>
          <w:sz w:val="21"/>
        </w:rPr>
        <w:sym w:font="Wingdings" w:char="00A8"/>
      </w:r>
      <w:r>
        <w:rPr>
          <w:rFonts w:hint="eastAsia" w:asciiTheme="minorEastAsia" w:hAnsiTheme="minorEastAsia" w:eastAsiaTheme="minorEastAsia" w:cstheme="minorEastAsia"/>
          <w:sz w:val="21"/>
        </w:rPr>
        <w:t>是，《政府采购品目分类目录》底级品目名称：</w:t>
      </w:r>
      <w:r>
        <w:rPr>
          <w:rFonts w:hint="eastAsia" w:ascii="宋体" w:hAnsi="宋体" w:eastAsia="宋体" w:cs="宋体"/>
          <w:sz w:val="21"/>
          <w:u w:val="single"/>
        </w:rPr>
        <w:t xml:space="preserve">     </w:t>
      </w:r>
      <w:r>
        <w:rPr>
          <w:rFonts w:hint="eastAsia" w:asciiTheme="minorEastAsia" w:hAnsiTheme="minorEastAsia" w:eastAsiaTheme="minorEastAsia" w:cstheme="minorEastAsia"/>
          <w:sz w:val="21"/>
        </w:rPr>
        <w:t xml:space="preserve"> 数量：</w:t>
      </w:r>
      <w:r>
        <w:rPr>
          <w:rFonts w:hint="eastAsia" w:asciiTheme="minorEastAsia" w:hAnsiTheme="minorEastAsia" w:eastAsiaTheme="minorEastAsia" w:cstheme="minorEastAsia"/>
          <w:sz w:val="21"/>
          <w:u w:val="single"/>
        </w:rPr>
        <w:t xml:space="preserve"> </w:t>
      </w:r>
      <w:r>
        <w:rPr>
          <w:rFonts w:hint="eastAsia" w:ascii="宋体" w:hAnsi="宋体" w:eastAsia="宋体" w:cs="宋体"/>
          <w:sz w:val="21"/>
          <w:u w:val="single"/>
        </w:rPr>
        <w:t xml:space="preserve">   </w:t>
      </w:r>
      <w:r>
        <w:rPr>
          <w:rFonts w:hint="eastAsia" w:asciiTheme="minorEastAsia" w:hAnsiTheme="minorEastAsia" w:eastAsiaTheme="minorEastAsia" w:cstheme="minorEastAsia"/>
          <w:sz w:val="21"/>
        </w:rPr>
        <w:t xml:space="preserve"> 金额：</w:t>
      </w:r>
      <w:r>
        <w:rPr>
          <w:rFonts w:hint="eastAsia" w:ascii="宋体" w:hAnsi="宋体" w:eastAsia="宋体" w:cs="宋体"/>
          <w:sz w:val="21"/>
          <w:u w:val="single"/>
        </w:rPr>
        <w:t xml:space="preserve">     </w:t>
      </w:r>
      <w:r>
        <w:rPr>
          <w:rFonts w:hint="eastAsia" w:asciiTheme="minorEastAsia" w:hAnsiTheme="minorEastAsia" w:eastAsiaTheme="minorEastAsia" w:cstheme="minorEastAsia"/>
          <w:sz w:val="21"/>
        </w:rPr>
        <w:t xml:space="preserve"> </w:t>
      </w:r>
    </w:p>
    <w:p w14:paraId="04212127">
      <w:pPr>
        <w:pStyle w:val="18"/>
        <w:numPr>
          <w:ilvl w:val="255"/>
          <w:numId w:val="0"/>
        </w:numPr>
        <w:snapToGrid w:val="0"/>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 xml:space="preserve">         </w:t>
      </w:r>
      <w:r>
        <w:rPr>
          <w:rFonts w:hint="eastAsia" w:asciiTheme="minorEastAsia" w:hAnsiTheme="minorEastAsia" w:eastAsiaTheme="minorEastAsia" w:cstheme="minorEastAsia"/>
          <w:sz w:val="21"/>
        </w:rPr>
        <w:sym w:font="Wingdings" w:char="00A8"/>
      </w:r>
      <w:r>
        <w:rPr>
          <w:rFonts w:hint="eastAsia" w:asciiTheme="minorEastAsia" w:hAnsiTheme="minorEastAsia" w:eastAsiaTheme="minorEastAsia" w:cstheme="minorEastAsia"/>
          <w:sz w:val="21"/>
        </w:rPr>
        <w:t>否</w:t>
      </w:r>
    </w:p>
    <w:p w14:paraId="175838C1">
      <w:pPr>
        <w:pStyle w:val="18"/>
        <w:numPr>
          <w:ilvl w:val="255"/>
          <w:numId w:val="0"/>
        </w:numPr>
        <w:snapToGrid w:val="0"/>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 xml:space="preserve">    （</w:t>
      </w:r>
      <w:r>
        <w:rPr>
          <w:rFonts w:asciiTheme="minorEastAsia" w:hAnsiTheme="minorEastAsia" w:eastAsiaTheme="minorEastAsia" w:cstheme="minorEastAsia"/>
          <w:sz w:val="21"/>
          <w:lang w:val="en"/>
        </w:rPr>
        <w:t>4</w:t>
      </w:r>
      <w:r>
        <w:rPr>
          <w:rFonts w:hint="eastAsia" w:asciiTheme="minorEastAsia" w:hAnsiTheme="minorEastAsia" w:eastAsiaTheme="minorEastAsia" w:cstheme="minorEastAsia"/>
          <w:sz w:val="21"/>
        </w:rPr>
        <w:t>）采购组织形式：</w:t>
      </w:r>
    </w:p>
    <w:p w14:paraId="64B8AA87">
      <w:pPr>
        <w:pStyle w:val="18"/>
        <w:numPr>
          <w:ilvl w:val="255"/>
          <w:numId w:val="0"/>
        </w:numPr>
        <w:snapToGrid w:val="0"/>
        <w:ind w:firstLine="420"/>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w:t>
      </w:r>
      <w:r>
        <w:rPr>
          <w:rFonts w:asciiTheme="minorEastAsia" w:hAnsiTheme="minorEastAsia" w:eastAsiaTheme="minorEastAsia" w:cstheme="minorEastAsia"/>
          <w:sz w:val="21"/>
          <w:lang w:val="en"/>
        </w:rPr>
        <w:t>5</w:t>
      </w:r>
      <w:r>
        <w:rPr>
          <w:rFonts w:hint="eastAsia" w:asciiTheme="minorEastAsia" w:hAnsiTheme="minorEastAsia" w:eastAsiaTheme="minorEastAsia" w:cstheme="minorEastAsia"/>
          <w:sz w:val="21"/>
        </w:rPr>
        <w:t>）政府采购方式：</w:t>
      </w:r>
      <w:r>
        <w:rPr>
          <w:rFonts w:hint="eastAsia" w:asciiTheme="minorEastAsia" w:hAnsiTheme="minorEastAsia" w:eastAsiaTheme="minorEastAsia" w:cstheme="minorEastAsia"/>
          <w:sz w:val="21"/>
        </w:rPr>
        <w:sym w:font="Wingdings" w:char="00A8"/>
      </w:r>
      <w:r>
        <w:rPr>
          <w:rFonts w:hint="eastAsia" w:asciiTheme="minorEastAsia" w:hAnsiTheme="minorEastAsia" w:eastAsiaTheme="minorEastAsia" w:cstheme="minorEastAsia"/>
          <w:sz w:val="21"/>
        </w:rPr>
        <w:t xml:space="preserve">公开招标 </w:t>
      </w:r>
      <w:r>
        <w:rPr>
          <w:rFonts w:hint="eastAsia" w:asciiTheme="minorEastAsia" w:hAnsiTheme="minorEastAsia" w:eastAsiaTheme="minorEastAsia" w:cstheme="minorEastAsia"/>
          <w:sz w:val="21"/>
        </w:rPr>
        <w:sym w:font="Wingdings" w:char="00A8"/>
      </w:r>
      <w:r>
        <w:rPr>
          <w:rFonts w:hint="eastAsia" w:asciiTheme="minorEastAsia" w:hAnsiTheme="minorEastAsia" w:eastAsiaTheme="minorEastAsia" w:cstheme="minorEastAsia"/>
          <w:sz w:val="21"/>
        </w:rPr>
        <w:t xml:space="preserve">邀请招标 </w:t>
      </w:r>
      <w:r>
        <w:rPr>
          <w:rFonts w:hint="eastAsia" w:asciiTheme="minorEastAsia" w:hAnsiTheme="minorEastAsia" w:eastAsiaTheme="minorEastAsia" w:cstheme="minorEastAsia"/>
          <w:sz w:val="21"/>
        </w:rPr>
        <w:sym w:font="Wingdings" w:char="00A8"/>
      </w:r>
      <w:r>
        <w:rPr>
          <w:rFonts w:hint="eastAsia" w:asciiTheme="minorEastAsia" w:hAnsiTheme="minorEastAsia" w:eastAsiaTheme="minorEastAsia" w:cstheme="minorEastAsia"/>
          <w:sz w:val="21"/>
        </w:rPr>
        <w:t xml:space="preserve">竞争性谈判 </w:t>
      </w:r>
      <w:r>
        <w:rPr>
          <w:rFonts w:hint="eastAsia" w:asciiTheme="minorEastAsia" w:hAnsiTheme="minorEastAsia" w:eastAsiaTheme="minorEastAsia" w:cstheme="minorEastAsia"/>
          <w:sz w:val="21"/>
        </w:rPr>
        <w:sym w:font="Wingdings" w:char="00A8"/>
      </w:r>
      <w:r>
        <w:rPr>
          <w:rFonts w:hint="eastAsia" w:asciiTheme="minorEastAsia" w:hAnsiTheme="minorEastAsia" w:eastAsiaTheme="minorEastAsia" w:cstheme="minorEastAsia"/>
          <w:sz w:val="21"/>
        </w:rPr>
        <w:t>竞争性磋商</w:t>
      </w:r>
    </w:p>
    <w:p w14:paraId="1FEF8C23">
      <w:pPr>
        <w:pStyle w:val="18"/>
        <w:numPr>
          <w:ilvl w:val="255"/>
          <w:numId w:val="0"/>
        </w:numPr>
        <w:snapToGrid w:val="0"/>
        <w:ind w:firstLine="420"/>
        <w:rPr>
          <w:rFonts w:ascii="宋体" w:hAnsi="宋体" w:eastAsia="宋体" w:cs="宋体"/>
          <w:sz w:val="21"/>
          <w:u w:val="single"/>
        </w:rPr>
      </w:pPr>
      <w:r>
        <w:rPr>
          <w:rFonts w:hint="eastAsia" w:ascii="宋体" w:hAnsi="宋体" w:cs="宋体"/>
        </w:rPr>
        <w:t xml:space="preserve">                  </w:t>
      </w:r>
      <w:r>
        <w:rPr>
          <w:rFonts w:hint="eastAsia" w:asciiTheme="minorEastAsia" w:hAnsiTheme="minorEastAsia" w:eastAsiaTheme="minorEastAsia" w:cstheme="minorEastAsia"/>
          <w:sz w:val="21"/>
        </w:rPr>
        <w:sym w:font="Wingdings" w:char="00A8"/>
      </w:r>
      <w:r>
        <w:rPr>
          <w:rFonts w:hint="eastAsia" w:asciiTheme="minorEastAsia" w:hAnsiTheme="minorEastAsia" w:eastAsiaTheme="minorEastAsia" w:cstheme="minorEastAsia"/>
          <w:sz w:val="21"/>
        </w:rPr>
        <w:t xml:space="preserve">询价 </w:t>
      </w:r>
      <w:r>
        <w:rPr>
          <w:rFonts w:hint="eastAsia" w:asciiTheme="minorEastAsia" w:hAnsiTheme="minorEastAsia" w:eastAsiaTheme="minorEastAsia" w:cstheme="minorEastAsia"/>
          <w:sz w:val="21"/>
        </w:rPr>
        <w:sym w:font="Wingdings" w:char="00A8"/>
      </w:r>
      <w:r>
        <w:rPr>
          <w:rFonts w:hint="eastAsia" w:asciiTheme="minorEastAsia" w:hAnsiTheme="minorEastAsia" w:eastAsiaTheme="minorEastAsia" w:cstheme="minorEastAsia"/>
          <w:sz w:val="21"/>
        </w:rPr>
        <w:t xml:space="preserve">单一来源 </w:t>
      </w:r>
      <w:r>
        <w:rPr>
          <w:rFonts w:hint="eastAsia" w:asciiTheme="minorEastAsia" w:hAnsiTheme="minorEastAsia" w:eastAsiaTheme="minorEastAsia" w:cstheme="minorEastAsia"/>
          <w:sz w:val="21"/>
        </w:rPr>
        <w:sym w:font="Wingdings" w:char="00A8"/>
      </w:r>
      <w:r>
        <w:rPr>
          <w:rFonts w:hint="eastAsia" w:asciiTheme="minorEastAsia" w:hAnsiTheme="minorEastAsia" w:eastAsiaTheme="minorEastAsia" w:cstheme="minorEastAsia"/>
          <w:sz w:val="21"/>
        </w:rPr>
        <w:t xml:space="preserve">框架协议 </w:t>
      </w:r>
      <w:r>
        <w:rPr>
          <w:rFonts w:hint="eastAsia" w:asciiTheme="minorEastAsia" w:hAnsiTheme="minorEastAsia" w:eastAsiaTheme="minorEastAsia" w:cstheme="minorEastAsia"/>
          <w:sz w:val="21"/>
        </w:rPr>
        <w:sym w:font="Wingdings" w:char="00A8"/>
      </w:r>
      <w:r>
        <w:rPr>
          <w:rFonts w:hint="eastAsia" w:asciiTheme="minorEastAsia" w:hAnsiTheme="minorEastAsia" w:eastAsiaTheme="minorEastAsia" w:cstheme="minorEastAsia"/>
          <w:sz w:val="21"/>
        </w:rPr>
        <w:t>其他：</w:t>
      </w:r>
      <w:r>
        <w:rPr>
          <w:rFonts w:hint="eastAsia" w:ascii="宋体" w:hAnsi="宋体" w:eastAsia="宋体" w:cs="宋体"/>
          <w:sz w:val="21"/>
          <w:u w:val="single"/>
        </w:rPr>
        <w:t xml:space="preserve">          </w:t>
      </w:r>
    </w:p>
    <w:p w14:paraId="49E29BFD">
      <w:pPr>
        <w:pStyle w:val="18"/>
        <w:numPr>
          <w:ilvl w:val="255"/>
          <w:numId w:val="0"/>
        </w:numPr>
        <w:snapToGrid w:val="0"/>
        <w:ind w:firstLine="420"/>
        <w:rPr>
          <w:rFonts w:ascii="宋体" w:hAnsi="宋体" w:eastAsia="宋体" w:cs="宋体"/>
          <w:sz w:val="21"/>
        </w:rPr>
      </w:pPr>
      <w:r>
        <w:rPr>
          <w:rFonts w:hint="eastAsia" w:ascii="宋体" w:hAnsi="宋体" w:eastAsia="宋体" w:cs="宋体"/>
          <w:sz w:val="21"/>
        </w:rPr>
        <w:t>（注：在框架协议采购的第二阶段，可选择使用该合同文本）</w:t>
      </w:r>
    </w:p>
    <w:p w14:paraId="3DF0BBB9">
      <w:pPr>
        <w:pStyle w:val="18"/>
        <w:numPr>
          <w:ilvl w:val="255"/>
          <w:numId w:val="0"/>
        </w:numPr>
        <w:snapToGrid w:val="0"/>
        <w:ind w:firstLine="220" w:firstLineChars="100"/>
        <w:rPr>
          <w:rFonts w:ascii="宋体" w:hAnsi="宋体" w:eastAsia="宋体" w:cs="Times New Roman"/>
          <w:kern w:val="2"/>
          <w:sz w:val="21"/>
        </w:rPr>
      </w:pPr>
      <w:r>
        <w:rPr>
          <w:rFonts w:hint="eastAsia" w:ascii="宋体" w:hAnsi="宋体"/>
        </w:rPr>
        <w:t xml:space="preserve"> （</w:t>
      </w:r>
      <w:r>
        <w:rPr>
          <w:rFonts w:ascii="宋体" w:hAnsi="宋体"/>
          <w:lang w:val="en"/>
        </w:rPr>
        <w:t>6</w:t>
      </w:r>
      <w:r>
        <w:rPr>
          <w:rFonts w:hint="eastAsia" w:ascii="宋体" w:hAnsi="宋体"/>
        </w:rPr>
        <w:t>）</w:t>
      </w:r>
      <w:r>
        <w:rPr>
          <w:rFonts w:hint="eastAsia" w:ascii="宋体" w:hAnsi="宋体" w:eastAsia="宋体" w:cs="Times New Roman"/>
          <w:kern w:val="2"/>
          <w:sz w:val="21"/>
        </w:rPr>
        <w:t>中标（成交）采购标的制造商是否为中小企业：</w:t>
      </w:r>
      <w:r>
        <w:rPr>
          <w:rFonts w:hint="eastAsia" w:ascii="宋体" w:hAnsi="宋体" w:eastAsia="宋体" w:cs="Times New Roman"/>
          <w:kern w:val="2"/>
          <w:sz w:val="21"/>
        </w:rPr>
        <w:sym w:font="Wingdings" w:char="00A8"/>
      </w:r>
      <w:r>
        <w:rPr>
          <w:rFonts w:hint="eastAsia" w:ascii="宋体" w:hAnsi="宋体" w:eastAsia="宋体" w:cs="Times New Roman"/>
          <w:kern w:val="2"/>
          <w:sz w:val="21"/>
        </w:rPr>
        <w:t xml:space="preserve">是      </w:t>
      </w:r>
      <w:r>
        <w:rPr>
          <w:rFonts w:hint="eastAsia" w:ascii="宋体" w:hAnsi="宋体" w:eastAsia="宋体" w:cs="Times New Roman"/>
          <w:kern w:val="2"/>
          <w:sz w:val="21"/>
        </w:rPr>
        <w:sym w:font="Wingdings" w:char="00A8"/>
      </w:r>
      <w:r>
        <w:rPr>
          <w:rFonts w:hint="eastAsia" w:ascii="宋体" w:hAnsi="宋体" w:eastAsia="宋体" w:cs="Times New Roman"/>
          <w:kern w:val="2"/>
          <w:sz w:val="21"/>
        </w:rPr>
        <w:t>否</w:t>
      </w:r>
    </w:p>
    <w:p w14:paraId="4762EA0F">
      <w:pPr>
        <w:numPr>
          <w:ilvl w:val="255"/>
          <w:numId w:val="0"/>
        </w:numPr>
        <w:adjustRightInd w:val="0"/>
        <w:snapToGrid w:val="0"/>
        <w:spacing w:line="400" w:lineRule="exact"/>
        <w:rPr>
          <w:rFonts w:ascii="宋体" w:hAnsi="宋体"/>
          <w:iCs/>
          <w:szCs w:val="21"/>
        </w:rPr>
      </w:pPr>
      <w:r>
        <w:rPr>
          <w:rFonts w:hint="eastAsia" w:ascii="宋体" w:hAnsi="宋体"/>
          <w:szCs w:val="21"/>
        </w:rPr>
        <w:t xml:space="preserve">         本合同是否为专门面向中小企业的采购合同（中小企业预留合同）：</w:t>
      </w:r>
      <w:r>
        <w:rPr>
          <w:rFonts w:hint="eastAsia" w:ascii="宋体" w:hAnsi="宋体"/>
          <w:iCs/>
          <w:szCs w:val="21"/>
        </w:rPr>
        <w:sym w:font="Wingdings" w:char="00A8"/>
      </w:r>
      <w:r>
        <w:rPr>
          <w:rFonts w:hint="eastAsia" w:ascii="宋体" w:hAnsi="宋体"/>
          <w:iCs/>
          <w:szCs w:val="21"/>
        </w:rPr>
        <w:t xml:space="preserve">是    </w:t>
      </w:r>
      <w:r>
        <w:rPr>
          <w:rFonts w:hint="eastAsia" w:ascii="宋体" w:hAnsi="宋体"/>
          <w:iCs/>
          <w:szCs w:val="21"/>
        </w:rPr>
        <w:sym w:font="Wingdings" w:char="00A8"/>
      </w:r>
      <w:r>
        <w:rPr>
          <w:rFonts w:hint="eastAsia" w:ascii="宋体" w:hAnsi="宋体"/>
          <w:iCs/>
          <w:szCs w:val="21"/>
        </w:rPr>
        <w:t>否</w:t>
      </w:r>
    </w:p>
    <w:p w14:paraId="4E27F7BC">
      <w:pPr>
        <w:numPr>
          <w:ilvl w:val="255"/>
          <w:numId w:val="0"/>
        </w:numPr>
        <w:adjustRightInd w:val="0"/>
        <w:snapToGrid w:val="0"/>
        <w:spacing w:line="400" w:lineRule="exact"/>
        <w:rPr>
          <w:rFonts w:ascii="宋体" w:hAnsi="宋体"/>
          <w:iCs/>
          <w:szCs w:val="21"/>
        </w:rPr>
      </w:pPr>
      <w:r>
        <w:rPr>
          <w:rFonts w:hint="eastAsia"/>
        </w:rPr>
        <w:t xml:space="preserve">         若本项目不专门面向中小企业采购，是否给予小微企业评审优惠：</w:t>
      </w:r>
      <w:r>
        <w:rPr>
          <w:rFonts w:hint="eastAsia" w:ascii="宋体" w:hAnsi="宋体"/>
          <w:iCs/>
          <w:szCs w:val="21"/>
        </w:rPr>
        <w:sym w:font="Wingdings" w:char="00A8"/>
      </w:r>
      <w:r>
        <w:rPr>
          <w:rFonts w:hint="eastAsia" w:ascii="宋体" w:hAnsi="宋体"/>
          <w:iCs/>
          <w:szCs w:val="21"/>
        </w:rPr>
        <w:t xml:space="preserve">是   </w:t>
      </w:r>
      <w:r>
        <w:rPr>
          <w:rFonts w:hint="eastAsia" w:ascii="宋体" w:hAnsi="宋体"/>
          <w:iCs/>
          <w:szCs w:val="21"/>
        </w:rPr>
        <w:sym w:font="Wingdings" w:char="00A8"/>
      </w:r>
      <w:r>
        <w:rPr>
          <w:rFonts w:hint="eastAsia" w:ascii="宋体" w:hAnsi="宋体"/>
          <w:iCs/>
          <w:szCs w:val="21"/>
        </w:rPr>
        <w:t>否</w:t>
      </w:r>
    </w:p>
    <w:p w14:paraId="66D1CE9D">
      <w:pPr>
        <w:numPr>
          <w:ilvl w:val="255"/>
          <w:numId w:val="0"/>
        </w:numPr>
        <w:adjustRightInd w:val="0"/>
        <w:snapToGrid w:val="0"/>
        <w:spacing w:line="400" w:lineRule="exact"/>
        <w:rPr>
          <w:rFonts w:ascii="宋体" w:hAnsi="宋体"/>
          <w:iCs/>
          <w:szCs w:val="21"/>
        </w:rPr>
      </w:pPr>
      <w:r>
        <w:rPr>
          <w:rFonts w:hint="eastAsia"/>
        </w:rPr>
        <w:t xml:space="preserve">         中标（成交）采购标的制造商是否为残疾人福利性单位：</w:t>
      </w:r>
      <w:r>
        <w:rPr>
          <w:rFonts w:hint="eastAsia" w:ascii="宋体" w:hAnsi="宋体"/>
          <w:iCs/>
          <w:szCs w:val="21"/>
        </w:rPr>
        <w:sym w:font="Wingdings" w:char="00A8"/>
      </w:r>
      <w:r>
        <w:rPr>
          <w:rFonts w:hint="eastAsia" w:ascii="宋体" w:hAnsi="宋体"/>
          <w:iCs/>
          <w:szCs w:val="21"/>
        </w:rPr>
        <w:t xml:space="preserve">是   </w:t>
      </w:r>
      <w:r>
        <w:rPr>
          <w:rFonts w:hint="eastAsia" w:ascii="宋体" w:hAnsi="宋体"/>
          <w:iCs/>
          <w:szCs w:val="21"/>
        </w:rPr>
        <w:sym w:font="Wingdings" w:char="00A8"/>
      </w:r>
      <w:r>
        <w:rPr>
          <w:rFonts w:hint="eastAsia" w:ascii="宋体" w:hAnsi="宋体"/>
          <w:iCs/>
          <w:szCs w:val="21"/>
        </w:rPr>
        <w:t>否</w:t>
      </w:r>
    </w:p>
    <w:p w14:paraId="32AFF534">
      <w:pPr>
        <w:snapToGrid w:val="0"/>
        <w:spacing w:line="400" w:lineRule="exact"/>
      </w:pPr>
      <w:r>
        <w:rPr>
          <w:rFonts w:hint="eastAsia"/>
        </w:rPr>
        <w:t xml:space="preserve">         中标（成交）采购标的制造商是否为监狱企业：</w:t>
      </w:r>
      <w:r>
        <w:rPr>
          <w:rFonts w:hint="eastAsia" w:ascii="宋体" w:hAnsi="宋体"/>
          <w:iCs/>
          <w:szCs w:val="21"/>
        </w:rPr>
        <w:sym w:font="Wingdings" w:char="00A8"/>
      </w:r>
      <w:r>
        <w:rPr>
          <w:rFonts w:hint="eastAsia" w:ascii="宋体" w:hAnsi="宋体"/>
          <w:iCs/>
          <w:szCs w:val="21"/>
        </w:rPr>
        <w:t xml:space="preserve">是       </w:t>
      </w:r>
      <w:r>
        <w:rPr>
          <w:rFonts w:hint="eastAsia" w:ascii="宋体" w:hAnsi="宋体"/>
          <w:iCs/>
          <w:szCs w:val="21"/>
        </w:rPr>
        <w:sym w:font="Wingdings" w:char="00A8"/>
      </w:r>
      <w:r>
        <w:rPr>
          <w:rFonts w:hint="eastAsia" w:ascii="宋体" w:hAnsi="宋体"/>
          <w:iCs/>
          <w:szCs w:val="21"/>
        </w:rPr>
        <w:t>否</w:t>
      </w:r>
    </w:p>
    <w:p w14:paraId="0F8BF11C">
      <w:pPr>
        <w:adjustRightInd w:val="0"/>
        <w:snapToGrid w:val="0"/>
        <w:spacing w:line="400" w:lineRule="exact"/>
        <w:ind w:firstLine="420" w:firstLineChars="200"/>
        <w:rPr>
          <w:rFonts w:ascii="宋体" w:hAnsi="宋体"/>
          <w:szCs w:val="21"/>
        </w:rPr>
      </w:pPr>
      <w:r>
        <w:rPr>
          <w:rFonts w:hint="eastAsia" w:ascii="宋体" w:hAnsi="宋体"/>
          <w:szCs w:val="21"/>
        </w:rPr>
        <w:t>（</w:t>
      </w:r>
      <w:r>
        <w:rPr>
          <w:rFonts w:ascii="宋体" w:hAnsi="宋体"/>
          <w:szCs w:val="21"/>
          <w:lang w:val="en"/>
        </w:rPr>
        <w:t>7</w:t>
      </w:r>
      <w:r>
        <w:rPr>
          <w:rFonts w:hint="eastAsia" w:ascii="宋体" w:hAnsi="宋体"/>
          <w:szCs w:val="21"/>
        </w:rPr>
        <w:t>）合同是否分包：</w:t>
      </w:r>
      <w:r>
        <w:rPr>
          <w:rFonts w:hint="eastAsia" w:ascii="宋体" w:hAnsi="宋体"/>
          <w:iCs/>
          <w:szCs w:val="21"/>
        </w:rPr>
        <w:sym w:font="Wingdings" w:char="00A8"/>
      </w:r>
      <w:r>
        <w:rPr>
          <w:rFonts w:hint="eastAsia" w:ascii="宋体" w:hAnsi="宋体"/>
          <w:iCs/>
          <w:szCs w:val="21"/>
        </w:rPr>
        <w:t xml:space="preserve">是       </w:t>
      </w:r>
      <w:r>
        <w:rPr>
          <w:rFonts w:hint="eastAsia" w:ascii="宋体" w:hAnsi="宋体"/>
          <w:iCs/>
          <w:szCs w:val="21"/>
        </w:rPr>
        <w:sym w:font="Wingdings" w:char="00A8"/>
      </w:r>
      <w:r>
        <w:rPr>
          <w:rFonts w:hint="eastAsia" w:ascii="宋体" w:hAnsi="宋体"/>
          <w:iCs/>
          <w:szCs w:val="21"/>
        </w:rPr>
        <w:t>否</w:t>
      </w:r>
    </w:p>
    <w:p w14:paraId="00B1797D">
      <w:pPr>
        <w:adjustRightInd w:val="0"/>
        <w:snapToGrid w:val="0"/>
        <w:spacing w:line="400" w:lineRule="exact"/>
        <w:ind w:firstLine="840" w:firstLineChars="400"/>
        <w:rPr>
          <w:rFonts w:ascii="宋体" w:hAnsi="宋体"/>
          <w:szCs w:val="21"/>
          <w:u w:val="single"/>
        </w:rPr>
      </w:pPr>
      <w:r>
        <w:rPr>
          <w:rFonts w:hint="eastAsia" w:ascii="宋体" w:hAnsi="宋体"/>
          <w:szCs w:val="21"/>
        </w:rPr>
        <w:t xml:space="preserve"> 分包主要内容：</w:t>
      </w:r>
      <w:r>
        <w:rPr>
          <w:rFonts w:hint="eastAsia" w:ascii="宋体" w:hAnsi="宋体"/>
          <w:szCs w:val="21"/>
          <w:u w:val="single"/>
        </w:rPr>
        <w:t xml:space="preserve">                                            </w:t>
      </w:r>
    </w:p>
    <w:p w14:paraId="365FC239">
      <w:pPr>
        <w:adjustRightInd w:val="0"/>
        <w:snapToGrid w:val="0"/>
        <w:spacing w:line="400" w:lineRule="exact"/>
        <w:ind w:firstLine="840" w:firstLineChars="400"/>
        <w:rPr>
          <w:rFonts w:ascii="宋体" w:hAnsi="宋体"/>
          <w:szCs w:val="21"/>
        </w:rPr>
      </w:pPr>
      <w:r>
        <w:rPr>
          <w:rFonts w:hint="eastAsia" w:ascii="宋体" w:hAnsi="宋体"/>
          <w:szCs w:val="21"/>
        </w:rPr>
        <w:t xml:space="preserve"> 分包供应商/制造商名称（如供应商和制造商不同，请分别填写）：</w:t>
      </w:r>
    </w:p>
    <w:p w14:paraId="62997A8D">
      <w:pPr>
        <w:adjustRightInd w:val="0"/>
        <w:snapToGrid w:val="0"/>
        <w:spacing w:line="400" w:lineRule="exact"/>
        <w:ind w:firstLine="840" w:firstLineChars="400"/>
        <w:rPr>
          <w:rFonts w:ascii="宋体" w:hAnsi="宋体"/>
          <w:szCs w:val="21"/>
          <w:u w:val="single"/>
        </w:rPr>
      </w:pPr>
      <w:r>
        <w:rPr>
          <w:rFonts w:hint="eastAsia" w:ascii="宋体" w:hAnsi="宋体"/>
          <w:szCs w:val="21"/>
        </w:rPr>
        <w:t xml:space="preserve"> </w:t>
      </w:r>
      <w:r>
        <w:rPr>
          <w:rFonts w:hint="eastAsia" w:ascii="宋体" w:hAnsi="宋体"/>
          <w:szCs w:val="21"/>
          <w:u w:val="single"/>
        </w:rPr>
        <w:t xml:space="preserve">                                                          </w:t>
      </w:r>
    </w:p>
    <w:p w14:paraId="6C0B3A99">
      <w:pPr>
        <w:adjustRightInd w:val="0"/>
        <w:snapToGrid w:val="0"/>
        <w:spacing w:line="400" w:lineRule="exact"/>
        <w:ind w:firstLine="840" w:firstLineChars="400"/>
        <w:rPr>
          <w:rFonts w:ascii="宋体" w:hAnsi="宋体"/>
          <w:szCs w:val="21"/>
        </w:rPr>
      </w:pPr>
      <w:r>
        <w:rPr>
          <w:rFonts w:hint="eastAsia" w:ascii="宋体" w:hAnsi="宋体"/>
          <w:szCs w:val="21"/>
        </w:rPr>
        <w:t xml:space="preserve"> 分包供应商/制造商类型（如果供应商和制造商不同，只填写制造商类型）：</w:t>
      </w:r>
    </w:p>
    <w:p w14:paraId="471CF63C">
      <w:pPr>
        <w:adjustRightInd w:val="0"/>
        <w:snapToGrid w:val="0"/>
        <w:spacing w:line="400" w:lineRule="exact"/>
        <w:ind w:firstLine="840" w:firstLineChars="400"/>
        <w:rPr>
          <w:rFonts w:ascii="宋体" w:hAnsi="宋体"/>
          <w:iCs/>
          <w:szCs w:val="21"/>
        </w:rPr>
      </w:pPr>
      <w:r>
        <w:rPr>
          <w:rFonts w:hint="eastAsia" w:ascii="宋体" w:hAnsi="宋体"/>
          <w:iCs/>
          <w:szCs w:val="21"/>
        </w:rPr>
        <w:t xml:space="preserve"> </w:t>
      </w:r>
      <w:r>
        <w:rPr>
          <w:rFonts w:hint="eastAsia" w:ascii="宋体" w:hAnsi="宋体"/>
          <w:iCs/>
          <w:szCs w:val="21"/>
        </w:rPr>
        <w:sym w:font="Wingdings" w:char="00A8"/>
      </w:r>
      <w:r>
        <w:rPr>
          <w:rFonts w:hint="eastAsia" w:ascii="宋体" w:hAnsi="宋体"/>
          <w:iCs/>
          <w:szCs w:val="21"/>
        </w:rPr>
        <w:t xml:space="preserve">大型企业  </w:t>
      </w:r>
      <w:r>
        <w:rPr>
          <w:rFonts w:hint="eastAsia" w:ascii="宋体" w:hAnsi="宋体"/>
          <w:iCs/>
          <w:szCs w:val="21"/>
        </w:rPr>
        <w:sym w:font="Wingdings" w:char="00A8"/>
      </w:r>
      <w:r>
        <w:rPr>
          <w:rFonts w:hint="eastAsia" w:ascii="宋体" w:hAnsi="宋体"/>
          <w:iCs/>
          <w:szCs w:val="21"/>
        </w:rPr>
        <w:t xml:space="preserve">中型企业  </w:t>
      </w:r>
      <w:r>
        <w:rPr>
          <w:rFonts w:hint="eastAsia" w:ascii="宋体" w:hAnsi="宋体"/>
          <w:iCs/>
          <w:szCs w:val="21"/>
        </w:rPr>
        <w:sym w:font="Wingdings" w:char="00A8"/>
      </w:r>
      <w:r>
        <w:rPr>
          <w:rFonts w:hint="eastAsia" w:ascii="宋体" w:hAnsi="宋体"/>
          <w:iCs/>
          <w:szCs w:val="21"/>
        </w:rPr>
        <w:t xml:space="preserve">小微型企业  </w:t>
      </w:r>
    </w:p>
    <w:p w14:paraId="77DA7937">
      <w:pPr>
        <w:adjustRightInd w:val="0"/>
        <w:snapToGrid w:val="0"/>
        <w:spacing w:line="400" w:lineRule="exact"/>
        <w:ind w:firstLine="840" w:firstLineChars="400"/>
        <w:rPr>
          <w:rFonts w:eastAsia="华文楷体"/>
        </w:rPr>
      </w:pPr>
      <w:r>
        <w:rPr>
          <w:rFonts w:hint="eastAsia" w:ascii="宋体" w:hAnsi="宋体"/>
          <w:iCs/>
          <w:szCs w:val="21"/>
        </w:rPr>
        <w:t xml:space="preserve"> </w:t>
      </w:r>
      <w:r>
        <w:rPr>
          <w:rFonts w:hint="eastAsia" w:ascii="宋体" w:hAnsi="宋体"/>
          <w:iCs/>
          <w:szCs w:val="21"/>
        </w:rPr>
        <w:sym w:font="Wingdings" w:char="00A8"/>
      </w:r>
      <w:r>
        <w:rPr>
          <w:rFonts w:hint="eastAsia" w:ascii="宋体" w:hAnsi="宋体"/>
          <w:iCs/>
          <w:szCs w:val="21"/>
        </w:rPr>
        <w:t xml:space="preserve">残疾人福利性单位 </w:t>
      </w:r>
      <w:r>
        <w:rPr>
          <w:rFonts w:hint="eastAsia" w:ascii="宋体" w:hAnsi="宋体"/>
          <w:iCs/>
          <w:szCs w:val="21"/>
        </w:rPr>
        <w:sym w:font="Wingdings" w:char="00A8"/>
      </w:r>
      <w:r>
        <w:rPr>
          <w:rFonts w:hint="eastAsia" w:ascii="宋体" w:hAnsi="宋体"/>
          <w:iCs/>
          <w:szCs w:val="21"/>
        </w:rPr>
        <w:t xml:space="preserve">监狱企业 </w:t>
      </w:r>
      <w:r>
        <w:rPr>
          <w:rFonts w:hint="eastAsia" w:ascii="宋体" w:hAnsi="宋体"/>
          <w:iCs/>
          <w:szCs w:val="21"/>
        </w:rPr>
        <w:sym w:font="Wingdings" w:char="00A8"/>
      </w:r>
      <w:r>
        <w:rPr>
          <w:rFonts w:hint="eastAsia" w:ascii="宋体" w:hAnsi="宋体"/>
          <w:iCs/>
          <w:szCs w:val="21"/>
        </w:rPr>
        <w:t>其他</w:t>
      </w:r>
    </w:p>
    <w:p w14:paraId="4650F456">
      <w:pPr>
        <w:numPr>
          <w:ilvl w:val="255"/>
          <w:numId w:val="0"/>
        </w:numPr>
        <w:adjustRightInd w:val="0"/>
        <w:snapToGrid w:val="0"/>
        <w:spacing w:line="400" w:lineRule="exact"/>
        <w:rPr>
          <w:rFonts w:ascii="宋体" w:hAnsi="宋体" w:cs="宋体"/>
          <w:iCs/>
          <w:szCs w:val="21"/>
        </w:rPr>
      </w:pPr>
      <w:r>
        <w:rPr>
          <w:rFonts w:hint="eastAsia" w:ascii="宋体" w:hAnsi="宋体"/>
          <w:szCs w:val="21"/>
        </w:rPr>
        <w:t xml:space="preserve">    </w:t>
      </w:r>
      <w:r>
        <w:rPr>
          <w:rFonts w:hint="eastAsia" w:ascii="宋体" w:hAnsi="宋体" w:cs="宋体"/>
          <w:szCs w:val="21"/>
        </w:rPr>
        <w:t>（</w:t>
      </w:r>
      <w:r>
        <w:rPr>
          <w:rFonts w:ascii="宋体" w:hAnsi="宋体" w:cs="宋体"/>
          <w:szCs w:val="21"/>
          <w:lang w:val="en"/>
        </w:rPr>
        <w:t>8</w:t>
      </w:r>
      <w:r>
        <w:rPr>
          <w:rFonts w:hint="eastAsia" w:ascii="宋体" w:hAnsi="宋体" w:cs="宋体"/>
          <w:szCs w:val="21"/>
        </w:rPr>
        <w:t>）中标（成交）供应商是否为外商投资企业：</w:t>
      </w:r>
      <w:r>
        <w:rPr>
          <w:rFonts w:hint="eastAsia" w:ascii="宋体" w:hAnsi="宋体" w:cs="宋体"/>
          <w:iCs/>
          <w:szCs w:val="21"/>
        </w:rPr>
        <w:sym w:font="Wingdings" w:char="00A8"/>
      </w:r>
      <w:r>
        <w:rPr>
          <w:rFonts w:hint="eastAsia" w:ascii="宋体" w:hAnsi="宋体" w:cs="宋体"/>
          <w:iCs/>
          <w:szCs w:val="21"/>
        </w:rPr>
        <w:t xml:space="preserve">是       </w:t>
      </w:r>
      <w:r>
        <w:rPr>
          <w:rFonts w:hint="eastAsia" w:ascii="宋体" w:hAnsi="宋体" w:cs="宋体"/>
          <w:iCs/>
          <w:szCs w:val="21"/>
        </w:rPr>
        <w:sym w:font="Wingdings" w:char="00A8"/>
      </w:r>
      <w:r>
        <w:rPr>
          <w:rFonts w:hint="eastAsia" w:ascii="宋体" w:hAnsi="宋体" w:cs="宋体"/>
          <w:iCs/>
          <w:szCs w:val="21"/>
        </w:rPr>
        <w:t>否</w:t>
      </w:r>
    </w:p>
    <w:p w14:paraId="3A52F601">
      <w:pPr>
        <w:pStyle w:val="18"/>
        <w:tabs>
          <w:tab w:val="left" w:pos="1340"/>
        </w:tabs>
        <w:ind w:firstLine="420"/>
        <w:rPr>
          <w:rFonts w:ascii="宋体" w:hAnsi="宋体" w:eastAsia="宋体" w:cs="宋体"/>
          <w:sz w:val="21"/>
          <w:u w:val="single"/>
        </w:rPr>
      </w:pPr>
      <w:r>
        <w:rPr>
          <w:rFonts w:hint="eastAsia" w:ascii="宋体" w:hAnsi="宋体" w:eastAsia="宋体" w:cs="宋体"/>
          <w:sz w:val="21"/>
        </w:rPr>
        <w:t xml:space="preserve">     外商投资企业类型：</w:t>
      </w:r>
      <w:r>
        <w:rPr>
          <w:rFonts w:hint="eastAsia" w:ascii="宋体" w:hAnsi="宋体" w:eastAsia="宋体" w:cs="宋体"/>
          <w:iCs/>
          <w:sz w:val="21"/>
        </w:rPr>
        <w:sym w:font="Wingdings" w:char="00A8"/>
      </w:r>
      <w:r>
        <w:rPr>
          <w:rFonts w:hint="eastAsia" w:ascii="宋体" w:hAnsi="宋体" w:eastAsia="宋体" w:cs="宋体"/>
          <w:sz w:val="21"/>
        </w:rPr>
        <w:t xml:space="preserve">全部由外国投资者投资  </w:t>
      </w:r>
      <w:r>
        <w:rPr>
          <w:rFonts w:hint="eastAsia" w:ascii="宋体" w:hAnsi="宋体" w:eastAsia="宋体" w:cs="宋体"/>
          <w:iCs/>
          <w:sz w:val="21"/>
        </w:rPr>
        <w:sym w:font="Wingdings" w:char="00A8"/>
      </w:r>
      <w:r>
        <w:rPr>
          <w:rFonts w:hint="eastAsia" w:ascii="宋体" w:hAnsi="宋体" w:eastAsia="宋体" w:cs="宋体"/>
          <w:iCs/>
          <w:sz w:val="21"/>
        </w:rPr>
        <w:t>部分由外国投资者投资</w:t>
      </w:r>
    </w:p>
    <w:p w14:paraId="08C41131">
      <w:pPr>
        <w:numPr>
          <w:ilvl w:val="255"/>
          <w:numId w:val="0"/>
        </w:numPr>
        <w:adjustRightInd w:val="0"/>
        <w:snapToGrid w:val="0"/>
        <w:spacing w:line="400" w:lineRule="exact"/>
        <w:ind w:firstLine="420" w:firstLineChars="200"/>
        <w:rPr>
          <w:rFonts w:ascii="宋体" w:hAnsi="宋体" w:cs="宋体"/>
          <w:szCs w:val="21"/>
        </w:rPr>
      </w:pPr>
      <w:r>
        <w:rPr>
          <w:rFonts w:hint="eastAsia" w:ascii="宋体" w:hAnsi="宋体" w:cs="宋体"/>
          <w:szCs w:val="21"/>
        </w:rPr>
        <w:t>（</w:t>
      </w:r>
      <w:r>
        <w:rPr>
          <w:rFonts w:ascii="宋体" w:hAnsi="宋体" w:cs="宋体"/>
          <w:szCs w:val="21"/>
          <w:lang w:val="en"/>
        </w:rPr>
        <w:t>9</w:t>
      </w:r>
      <w:r>
        <w:rPr>
          <w:rFonts w:hint="eastAsia" w:ascii="宋体" w:hAnsi="宋体" w:cs="宋体"/>
          <w:szCs w:val="21"/>
        </w:rPr>
        <w:t>）是否涉及进口产品：</w:t>
      </w:r>
    </w:p>
    <w:p w14:paraId="74590A35">
      <w:pPr>
        <w:numPr>
          <w:ilvl w:val="255"/>
          <w:numId w:val="0"/>
        </w:numPr>
        <w:adjustRightInd w:val="0"/>
        <w:snapToGrid w:val="0"/>
        <w:spacing w:line="400" w:lineRule="exact"/>
        <w:ind w:firstLine="840" w:firstLineChars="400"/>
        <w:rPr>
          <w:rFonts w:ascii="宋体" w:hAnsi="宋体" w:cs="宋体"/>
          <w:szCs w:val="21"/>
          <w:u w:val="single"/>
        </w:rPr>
      </w:pPr>
      <w:r>
        <w:rPr>
          <w:rFonts w:hint="eastAsia" w:ascii="宋体" w:hAnsi="宋体" w:cs="宋体"/>
          <w:szCs w:val="21"/>
        </w:rPr>
        <w:t xml:space="preserve"> </w:t>
      </w:r>
      <w:r>
        <w:rPr>
          <w:rFonts w:hint="eastAsia" w:ascii="宋体" w:hAnsi="宋体" w:cs="宋体"/>
          <w:szCs w:val="21"/>
        </w:rPr>
        <w:sym w:font="Wingdings" w:char="00A8"/>
      </w:r>
      <w:r>
        <w:rPr>
          <w:rFonts w:hint="eastAsia" w:ascii="宋体" w:hAnsi="宋体" w:cs="宋体"/>
          <w:szCs w:val="21"/>
        </w:rPr>
        <w:t>是，《政府采购品目分类目录》底级品目名称：</w:t>
      </w:r>
      <w:r>
        <w:rPr>
          <w:rFonts w:hint="eastAsia" w:ascii="宋体" w:hAnsi="宋体" w:cs="宋体"/>
          <w:szCs w:val="21"/>
          <w:u w:val="single"/>
        </w:rPr>
        <w:t xml:space="preserve">         </w:t>
      </w:r>
      <w:r>
        <w:rPr>
          <w:rFonts w:hint="eastAsia" w:ascii="宋体" w:hAnsi="宋体" w:cs="宋体"/>
          <w:szCs w:val="21"/>
        </w:rPr>
        <w:t xml:space="preserve"> 金额：</w:t>
      </w:r>
      <w:r>
        <w:rPr>
          <w:rFonts w:hint="eastAsia" w:ascii="宋体" w:hAnsi="宋体" w:cs="宋体"/>
          <w:szCs w:val="21"/>
          <w:u w:val="single"/>
        </w:rPr>
        <w:t xml:space="preserve">        </w:t>
      </w:r>
    </w:p>
    <w:p w14:paraId="25FDF2ED">
      <w:pPr>
        <w:numPr>
          <w:ilvl w:val="255"/>
          <w:numId w:val="0"/>
        </w:numPr>
        <w:adjustRightInd w:val="0"/>
        <w:snapToGrid w:val="0"/>
        <w:spacing w:line="400" w:lineRule="exact"/>
        <w:ind w:firstLine="840" w:firstLineChars="400"/>
        <w:rPr>
          <w:rFonts w:ascii="宋体" w:hAnsi="宋体"/>
          <w:szCs w:val="21"/>
        </w:rPr>
      </w:pPr>
      <w:r>
        <w:rPr>
          <w:rFonts w:hint="eastAsia" w:ascii="宋体" w:hAnsi="宋体" w:cs="宋体"/>
          <w:szCs w:val="21"/>
        </w:rPr>
        <w:t xml:space="preserve">        国别：</w:t>
      </w:r>
      <w:r>
        <w:rPr>
          <w:rFonts w:hint="eastAsia" w:ascii="宋体" w:hAnsi="宋体" w:cs="宋体"/>
          <w:szCs w:val="21"/>
          <w:u w:val="single"/>
        </w:rPr>
        <w:t xml:space="preserve">        </w:t>
      </w:r>
      <w:r>
        <w:rPr>
          <w:rFonts w:hint="eastAsia" w:ascii="宋体" w:hAnsi="宋体" w:cs="宋体"/>
          <w:szCs w:val="21"/>
        </w:rPr>
        <w:t xml:space="preserve"> 品牌：</w:t>
      </w:r>
      <w:r>
        <w:rPr>
          <w:rFonts w:hint="eastAsia" w:ascii="宋体" w:hAnsi="宋体" w:cs="宋体"/>
          <w:szCs w:val="21"/>
          <w:u w:val="single"/>
        </w:rPr>
        <w:t xml:space="preserve">        </w:t>
      </w:r>
      <w:r>
        <w:rPr>
          <w:rFonts w:hint="eastAsia" w:ascii="宋体" w:hAnsi="宋体" w:cs="宋体"/>
          <w:szCs w:val="21"/>
        </w:rPr>
        <w:t xml:space="preserve"> 规格型号：</w:t>
      </w:r>
      <w:r>
        <w:rPr>
          <w:rFonts w:hint="eastAsia" w:ascii="宋体" w:hAnsi="宋体" w:cs="宋体"/>
          <w:szCs w:val="21"/>
          <w:u w:val="single"/>
        </w:rPr>
        <w:t xml:space="preserve">        </w:t>
      </w:r>
      <w:r>
        <w:rPr>
          <w:rFonts w:hint="eastAsia" w:ascii="宋体" w:hAnsi="宋体"/>
          <w:szCs w:val="21"/>
        </w:rPr>
        <w:t xml:space="preserve">      </w:t>
      </w:r>
    </w:p>
    <w:p w14:paraId="3141D595">
      <w:pPr>
        <w:adjustRightInd w:val="0"/>
        <w:snapToGrid w:val="0"/>
        <w:spacing w:line="400" w:lineRule="exact"/>
        <w:ind w:firstLine="840" w:firstLineChars="400"/>
        <w:rPr>
          <w:rFonts w:ascii="宋体" w:hAnsi="宋体"/>
          <w:szCs w:val="21"/>
        </w:rPr>
      </w:pPr>
      <w:r>
        <w:rPr>
          <w:rFonts w:hint="eastAsia" w:ascii="宋体" w:hAnsi="宋体"/>
          <w:szCs w:val="21"/>
        </w:rPr>
        <w:t xml:space="preserve"> </w:t>
      </w:r>
      <w:r>
        <w:rPr>
          <w:rFonts w:hint="eastAsia" w:ascii="宋体" w:hAnsi="宋体"/>
          <w:szCs w:val="21"/>
        </w:rPr>
        <w:sym w:font="Wingdings" w:char="00A8"/>
      </w:r>
      <w:r>
        <w:rPr>
          <w:rFonts w:hint="eastAsia" w:ascii="宋体" w:hAnsi="宋体"/>
          <w:szCs w:val="21"/>
        </w:rPr>
        <w:t>否</w:t>
      </w:r>
    </w:p>
    <w:p w14:paraId="1BB07D43">
      <w:pPr>
        <w:numPr>
          <w:ilvl w:val="255"/>
          <w:numId w:val="0"/>
        </w:numPr>
        <w:tabs>
          <w:tab w:val="left" w:pos="740"/>
        </w:tabs>
        <w:adjustRightInd w:val="0"/>
        <w:snapToGrid w:val="0"/>
        <w:spacing w:line="400" w:lineRule="exact"/>
        <w:rPr>
          <w:rFonts w:ascii="宋体" w:hAnsi="宋体"/>
          <w:szCs w:val="21"/>
        </w:rPr>
      </w:pPr>
      <w:r>
        <w:rPr>
          <w:rFonts w:hint="eastAsia" w:ascii="宋体" w:hAnsi="宋体"/>
          <w:szCs w:val="21"/>
        </w:rPr>
        <w:t xml:space="preserve">    （1</w:t>
      </w:r>
      <w:r>
        <w:rPr>
          <w:rFonts w:ascii="宋体" w:hAnsi="宋体"/>
          <w:szCs w:val="21"/>
          <w:lang w:val="en"/>
        </w:rPr>
        <w:t>0</w:t>
      </w:r>
      <w:r>
        <w:rPr>
          <w:rFonts w:hint="eastAsia" w:ascii="宋体" w:hAnsi="宋体"/>
          <w:szCs w:val="21"/>
        </w:rPr>
        <w:t>）是否涉及节能产品：</w:t>
      </w:r>
    </w:p>
    <w:p w14:paraId="3373FBEC">
      <w:pPr>
        <w:numPr>
          <w:ilvl w:val="255"/>
          <w:numId w:val="0"/>
        </w:numPr>
        <w:tabs>
          <w:tab w:val="left" w:pos="740"/>
        </w:tabs>
        <w:adjustRightInd w:val="0"/>
        <w:snapToGrid w:val="0"/>
        <w:spacing w:line="400" w:lineRule="exact"/>
        <w:rPr>
          <w:rFonts w:ascii="宋体" w:hAnsi="宋体"/>
          <w:iCs/>
          <w:szCs w:val="21"/>
        </w:rPr>
      </w:pPr>
      <w:r>
        <w:rPr>
          <w:rFonts w:hint="eastAsia" w:ascii="宋体" w:hAnsi="宋体"/>
          <w:szCs w:val="21"/>
        </w:rPr>
        <w:t xml:space="preserve">         </w:t>
      </w:r>
      <w:r>
        <w:rPr>
          <w:rFonts w:hint="eastAsia" w:ascii="宋体" w:hAnsi="宋体"/>
          <w:szCs w:val="21"/>
        </w:rPr>
        <w:sym w:font="Wingdings" w:char="00A8"/>
      </w:r>
      <w:r>
        <w:rPr>
          <w:rFonts w:hint="eastAsia" w:ascii="宋体" w:hAnsi="宋体"/>
          <w:szCs w:val="21"/>
        </w:rPr>
        <w:t>是，《节能产品政府采购品目清单》的底级品目名称：</w:t>
      </w:r>
      <w:r>
        <w:rPr>
          <w:rFonts w:hint="eastAsia" w:ascii="宋体" w:hAnsi="宋体"/>
          <w:szCs w:val="21"/>
          <w:u w:val="single"/>
        </w:rPr>
        <w:t xml:space="preserve">         </w:t>
      </w:r>
      <w:r>
        <w:rPr>
          <w:rFonts w:hint="eastAsia" w:ascii="宋体" w:hAnsi="宋体"/>
          <w:iCs/>
          <w:szCs w:val="21"/>
        </w:rPr>
        <w:t xml:space="preserve">     </w:t>
      </w:r>
    </w:p>
    <w:p w14:paraId="2235C3B2">
      <w:pPr>
        <w:numPr>
          <w:ilvl w:val="255"/>
          <w:numId w:val="0"/>
        </w:numPr>
        <w:tabs>
          <w:tab w:val="left" w:pos="740"/>
        </w:tabs>
        <w:adjustRightInd w:val="0"/>
        <w:snapToGrid w:val="0"/>
        <w:spacing w:line="400" w:lineRule="exact"/>
        <w:rPr>
          <w:rFonts w:ascii="宋体" w:hAnsi="宋体"/>
          <w:iCs/>
          <w:szCs w:val="21"/>
        </w:rPr>
      </w:pPr>
      <w:r>
        <w:rPr>
          <w:rFonts w:hint="eastAsia" w:ascii="宋体" w:hAnsi="宋体"/>
          <w:iCs/>
          <w:szCs w:val="21"/>
        </w:rPr>
        <w:t xml:space="preserve">                </w:t>
      </w:r>
      <w:r>
        <w:rPr>
          <w:rFonts w:hint="eastAsia" w:ascii="宋体" w:hAnsi="宋体"/>
          <w:iCs/>
          <w:szCs w:val="21"/>
        </w:rPr>
        <w:sym w:font="Wingdings" w:char="00A8"/>
      </w:r>
      <w:r>
        <w:rPr>
          <w:rFonts w:hint="eastAsia" w:ascii="宋体" w:hAnsi="宋体"/>
          <w:iCs/>
          <w:szCs w:val="21"/>
        </w:rPr>
        <w:t xml:space="preserve">强制采购       </w:t>
      </w:r>
      <w:r>
        <w:rPr>
          <w:rFonts w:hint="eastAsia" w:ascii="宋体" w:hAnsi="宋体"/>
          <w:iCs/>
          <w:szCs w:val="21"/>
        </w:rPr>
        <w:sym w:font="Wingdings" w:char="00A8"/>
      </w:r>
      <w:r>
        <w:rPr>
          <w:rFonts w:hint="eastAsia" w:ascii="宋体" w:hAnsi="宋体"/>
          <w:iCs/>
          <w:szCs w:val="21"/>
        </w:rPr>
        <w:t xml:space="preserve">优先采购    </w:t>
      </w:r>
    </w:p>
    <w:p w14:paraId="4FEC656E">
      <w:pPr>
        <w:numPr>
          <w:ilvl w:val="255"/>
          <w:numId w:val="0"/>
        </w:numPr>
        <w:tabs>
          <w:tab w:val="left" w:pos="740"/>
        </w:tabs>
        <w:adjustRightInd w:val="0"/>
        <w:snapToGrid w:val="0"/>
        <w:spacing w:line="400" w:lineRule="exact"/>
        <w:rPr>
          <w:rFonts w:ascii="宋体" w:hAnsi="宋体"/>
          <w:szCs w:val="21"/>
        </w:rPr>
      </w:pPr>
      <w:r>
        <w:rPr>
          <w:rFonts w:hint="eastAsia" w:ascii="宋体" w:hAnsi="宋体"/>
          <w:iCs/>
          <w:szCs w:val="21"/>
        </w:rPr>
        <w:t xml:space="preserve">         </w:t>
      </w:r>
      <w:r>
        <w:rPr>
          <w:rFonts w:hint="eastAsia" w:ascii="宋体" w:hAnsi="宋体"/>
          <w:szCs w:val="21"/>
        </w:rPr>
        <w:sym w:font="Wingdings" w:char="00A8"/>
      </w:r>
      <w:r>
        <w:rPr>
          <w:rFonts w:hint="eastAsia" w:ascii="宋体" w:hAnsi="宋体"/>
          <w:szCs w:val="21"/>
        </w:rPr>
        <w:t>否</w:t>
      </w:r>
    </w:p>
    <w:p w14:paraId="36528855">
      <w:pPr>
        <w:numPr>
          <w:ilvl w:val="255"/>
          <w:numId w:val="0"/>
        </w:numPr>
        <w:tabs>
          <w:tab w:val="left" w:pos="740"/>
        </w:tabs>
        <w:adjustRightInd w:val="0"/>
        <w:snapToGrid w:val="0"/>
        <w:spacing w:line="400" w:lineRule="exact"/>
        <w:rPr>
          <w:rFonts w:ascii="宋体" w:hAnsi="宋体"/>
          <w:szCs w:val="21"/>
        </w:rPr>
      </w:pPr>
      <w:r>
        <w:rPr>
          <w:rFonts w:hint="eastAsia" w:ascii="宋体" w:hAnsi="宋体"/>
          <w:szCs w:val="21"/>
        </w:rPr>
        <w:t xml:space="preserve">          是否涉及环境标志产品：</w:t>
      </w:r>
    </w:p>
    <w:p w14:paraId="16D0FDB6">
      <w:pPr>
        <w:numPr>
          <w:ilvl w:val="255"/>
          <w:numId w:val="0"/>
        </w:numPr>
        <w:tabs>
          <w:tab w:val="left" w:pos="740"/>
        </w:tabs>
        <w:adjustRightInd w:val="0"/>
        <w:snapToGrid w:val="0"/>
        <w:spacing w:line="400" w:lineRule="exact"/>
        <w:rPr>
          <w:rFonts w:ascii="宋体" w:hAnsi="宋体"/>
          <w:szCs w:val="21"/>
        </w:rPr>
      </w:pPr>
      <w:r>
        <w:rPr>
          <w:rFonts w:hint="eastAsia" w:ascii="宋体" w:hAnsi="宋体"/>
          <w:szCs w:val="21"/>
        </w:rPr>
        <w:t xml:space="preserve">         </w:t>
      </w:r>
      <w:r>
        <w:rPr>
          <w:rFonts w:hint="eastAsia" w:ascii="宋体" w:hAnsi="宋体"/>
          <w:szCs w:val="21"/>
        </w:rPr>
        <w:sym w:font="Wingdings" w:char="00A8"/>
      </w:r>
      <w:r>
        <w:rPr>
          <w:rFonts w:hint="eastAsia" w:ascii="宋体" w:hAnsi="宋体"/>
          <w:szCs w:val="21"/>
        </w:rPr>
        <w:t>是，《环境标志产品政府采购品目清单》的底级品目名称：</w:t>
      </w:r>
      <w:r>
        <w:rPr>
          <w:rFonts w:hint="eastAsia" w:ascii="宋体" w:hAnsi="宋体"/>
          <w:szCs w:val="21"/>
          <w:u w:val="single"/>
        </w:rPr>
        <w:t xml:space="preserve">         </w:t>
      </w:r>
      <w:r>
        <w:rPr>
          <w:rFonts w:hint="eastAsia" w:ascii="宋体" w:hAnsi="宋体"/>
          <w:iCs/>
          <w:szCs w:val="21"/>
        </w:rPr>
        <w:t xml:space="preserve"> </w:t>
      </w:r>
    </w:p>
    <w:p w14:paraId="7A927AB2">
      <w:pPr>
        <w:numPr>
          <w:ilvl w:val="255"/>
          <w:numId w:val="0"/>
        </w:numPr>
        <w:tabs>
          <w:tab w:val="left" w:pos="740"/>
        </w:tabs>
        <w:adjustRightInd w:val="0"/>
        <w:snapToGrid w:val="0"/>
        <w:spacing w:line="400" w:lineRule="exact"/>
        <w:rPr>
          <w:rFonts w:ascii="宋体" w:hAnsi="宋体"/>
          <w:iCs/>
          <w:szCs w:val="21"/>
        </w:rPr>
      </w:pPr>
      <w:r>
        <w:rPr>
          <w:rFonts w:hint="eastAsia" w:ascii="宋体" w:hAnsi="宋体"/>
          <w:iCs/>
          <w:szCs w:val="21"/>
        </w:rPr>
        <w:t xml:space="preserve">                </w:t>
      </w:r>
      <w:r>
        <w:rPr>
          <w:rFonts w:hint="eastAsia" w:ascii="宋体" w:hAnsi="宋体"/>
          <w:iCs/>
          <w:szCs w:val="21"/>
        </w:rPr>
        <w:sym w:font="Wingdings" w:char="00A8"/>
      </w:r>
      <w:r>
        <w:rPr>
          <w:rFonts w:hint="eastAsia" w:ascii="宋体" w:hAnsi="宋体"/>
          <w:iCs/>
          <w:szCs w:val="21"/>
        </w:rPr>
        <w:t xml:space="preserve">强制采购       </w:t>
      </w:r>
      <w:r>
        <w:rPr>
          <w:rFonts w:hint="eastAsia" w:ascii="宋体" w:hAnsi="宋体"/>
          <w:iCs/>
          <w:szCs w:val="21"/>
        </w:rPr>
        <w:sym w:font="Wingdings" w:char="00A8"/>
      </w:r>
      <w:r>
        <w:rPr>
          <w:rFonts w:hint="eastAsia" w:ascii="宋体" w:hAnsi="宋体"/>
          <w:iCs/>
          <w:szCs w:val="21"/>
        </w:rPr>
        <w:t xml:space="preserve">优先采购    </w:t>
      </w:r>
    </w:p>
    <w:p w14:paraId="4CD57597">
      <w:pPr>
        <w:numPr>
          <w:ilvl w:val="255"/>
          <w:numId w:val="0"/>
        </w:numPr>
        <w:tabs>
          <w:tab w:val="left" w:pos="740"/>
        </w:tabs>
        <w:adjustRightInd w:val="0"/>
        <w:snapToGrid w:val="0"/>
        <w:spacing w:line="400" w:lineRule="exact"/>
        <w:rPr>
          <w:rFonts w:ascii="宋体" w:hAnsi="宋体"/>
          <w:szCs w:val="21"/>
        </w:rPr>
      </w:pPr>
      <w:r>
        <w:rPr>
          <w:rFonts w:hint="eastAsia" w:ascii="宋体" w:hAnsi="宋体"/>
          <w:iCs/>
          <w:szCs w:val="21"/>
        </w:rPr>
        <w:t xml:space="preserve">         </w:t>
      </w:r>
      <w:r>
        <w:rPr>
          <w:rFonts w:hint="eastAsia" w:ascii="宋体" w:hAnsi="宋体"/>
          <w:szCs w:val="21"/>
        </w:rPr>
        <w:sym w:font="Wingdings" w:char="00A8"/>
      </w:r>
      <w:r>
        <w:rPr>
          <w:rFonts w:hint="eastAsia" w:ascii="宋体" w:hAnsi="宋体"/>
          <w:szCs w:val="21"/>
        </w:rPr>
        <w:t>否</w:t>
      </w:r>
    </w:p>
    <w:p w14:paraId="17C42515">
      <w:pPr>
        <w:pStyle w:val="18"/>
        <w:numPr>
          <w:ilvl w:val="255"/>
          <w:numId w:val="0"/>
        </w:numPr>
        <w:snapToGrid w:val="0"/>
        <w:rPr>
          <w:rFonts w:ascii="宋体" w:hAnsi="宋体" w:eastAsia="宋体" w:cs="Times New Roman"/>
          <w:kern w:val="2"/>
          <w:sz w:val="21"/>
        </w:rPr>
      </w:pPr>
      <w:r>
        <w:rPr>
          <w:rFonts w:hint="eastAsia" w:ascii="宋体" w:hAnsi="宋体"/>
          <w:sz w:val="21"/>
        </w:rPr>
        <w:t xml:space="preserve">          </w:t>
      </w:r>
      <w:r>
        <w:rPr>
          <w:rFonts w:hint="eastAsia" w:ascii="宋体" w:hAnsi="宋体" w:eastAsia="宋体" w:cs="Times New Roman"/>
          <w:kern w:val="2"/>
          <w:sz w:val="21"/>
        </w:rPr>
        <w:t xml:space="preserve">是否涉及绿色产品： </w:t>
      </w:r>
    </w:p>
    <w:p w14:paraId="7D5D6F8A">
      <w:pPr>
        <w:pStyle w:val="18"/>
        <w:ind w:firstLine="420" w:firstLineChars="0"/>
        <w:rPr>
          <w:rFonts w:ascii="宋体" w:hAnsi="宋体" w:eastAsia="宋体"/>
          <w:u w:val="single"/>
        </w:rPr>
      </w:pPr>
      <w:r>
        <w:rPr>
          <w:rFonts w:hint="eastAsia" w:ascii="宋体" w:hAnsi="宋体" w:eastAsia="宋体" w:cs="Times New Roman"/>
          <w:kern w:val="2"/>
          <w:sz w:val="21"/>
        </w:rPr>
        <w:t xml:space="preserve">     </w:t>
      </w:r>
      <w:r>
        <w:rPr>
          <w:rFonts w:hint="eastAsia" w:ascii="宋体" w:hAnsi="宋体" w:eastAsia="宋体" w:cs="Times New Roman"/>
          <w:kern w:val="2"/>
          <w:sz w:val="21"/>
        </w:rPr>
        <w:sym w:font="Wingdings" w:char="00A8"/>
      </w:r>
      <w:r>
        <w:rPr>
          <w:rFonts w:hint="eastAsia" w:ascii="宋体" w:hAnsi="宋体" w:eastAsia="宋体" w:cs="Times New Roman"/>
          <w:kern w:val="2"/>
          <w:sz w:val="21"/>
        </w:rPr>
        <w:t>是，绿色产品政府采购相关政策确定的底级品目名称：</w:t>
      </w:r>
      <w:r>
        <w:rPr>
          <w:rFonts w:hint="eastAsia" w:ascii="宋体" w:hAnsi="宋体" w:eastAsia="宋体"/>
          <w:u w:val="single"/>
        </w:rPr>
        <w:t xml:space="preserve">         </w:t>
      </w:r>
    </w:p>
    <w:p w14:paraId="3FC73534">
      <w:pPr>
        <w:numPr>
          <w:ilvl w:val="255"/>
          <w:numId w:val="0"/>
        </w:numPr>
        <w:tabs>
          <w:tab w:val="left" w:pos="740"/>
        </w:tabs>
        <w:adjustRightInd w:val="0"/>
        <w:snapToGrid w:val="0"/>
        <w:spacing w:line="400" w:lineRule="exact"/>
        <w:rPr>
          <w:rFonts w:ascii="宋体" w:hAnsi="宋体"/>
          <w:iCs/>
          <w:szCs w:val="21"/>
        </w:rPr>
      </w:pPr>
      <w:r>
        <w:rPr>
          <w:rFonts w:hint="eastAsia" w:ascii="宋体" w:hAnsi="宋体"/>
          <w:iCs/>
          <w:szCs w:val="21"/>
        </w:rPr>
        <w:t xml:space="preserve">                </w:t>
      </w:r>
      <w:r>
        <w:rPr>
          <w:rFonts w:hint="eastAsia" w:ascii="宋体" w:hAnsi="宋体"/>
          <w:iCs/>
          <w:szCs w:val="21"/>
        </w:rPr>
        <w:sym w:font="Wingdings" w:char="00A8"/>
      </w:r>
      <w:r>
        <w:rPr>
          <w:rFonts w:hint="eastAsia" w:ascii="宋体" w:hAnsi="宋体"/>
          <w:iCs/>
          <w:szCs w:val="21"/>
        </w:rPr>
        <w:t xml:space="preserve">强制采购       </w:t>
      </w:r>
      <w:r>
        <w:rPr>
          <w:rFonts w:hint="eastAsia" w:ascii="宋体" w:hAnsi="宋体"/>
          <w:iCs/>
          <w:szCs w:val="21"/>
        </w:rPr>
        <w:sym w:font="Wingdings" w:char="00A8"/>
      </w:r>
      <w:r>
        <w:rPr>
          <w:rFonts w:hint="eastAsia" w:ascii="宋体" w:hAnsi="宋体"/>
          <w:iCs/>
          <w:szCs w:val="21"/>
        </w:rPr>
        <w:t xml:space="preserve">优先采购    </w:t>
      </w:r>
    </w:p>
    <w:p w14:paraId="3FCA43E4">
      <w:pPr>
        <w:pStyle w:val="18"/>
        <w:ind w:firstLine="420" w:firstLineChars="0"/>
        <w:rPr>
          <w:rFonts w:ascii="宋体" w:hAnsi="宋体"/>
          <w:sz w:val="21"/>
        </w:rPr>
      </w:pPr>
      <w:r>
        <w:rPr>
          <w:rFonts w:hint="eastAsia" w:ascii="宋体" w:hAnsi="宋体" w:eastAsia="宋体" w:cs="Times New Roman"/>
          <w:kern w:val="2"/>
          <w:sz w:val="21"/>
        </w:rPr>
        <w:t xml:space="preserve">     </w:t>
      </w:r>
      <w:r>
        <w:rPr>
          <w:rFonts w:hint="eastAsia" w:ascii="宋体" w:hAnsi="宋体" w:eastAsia="宋体" w:cs="Times New Roman"/>
          <w:kern w:val="2"/>
          <w:sz w:val="21"/>
        </w:rPr>
        <w:sym w:font="Wingdings" w:char="00A8"/>
      </w:r>
      <w:r>
        <w:rPr>
          <w:rFonts w:hint="eastAsia" w:ascii="宋体" w:hAnsi="宋体" w:eastAsia="宋体" w:cs="Times New Roman"/>
          <w:kern w:val="2"/>
          <w:sz w:val="21"/>
        </w:rPr>
        <w:t>否</w:t>
      </w:r>
    </w:p>
    <w:p w14:paraId="250CFF0B">
      <w:pPr>
        <w:numPr>
          <w:ilvl w:val="255"/>
          <w:numId w:val="0"/>
        </w:numPr>
        <w:adjustRightInd w:val="0"/>
        <w:snapToGrid w:val="0"/>
        <w:spacing w:line="400" w:lineRule="exact"/>
        <w:rPr>
          <w:rFonts w:ascii="宋体" w:hAnsi="宋体"/>
          <w:szCs w:val="21"/>
        </w:rPr>
      </w:pPr>
      <w:r>
        <w:rPr>
          <w:rFonts w:hint="eastAsia" w:ascii="宋体" w:hAnsi="宋体"/>
          <w:szCs w:val="21"/>
        </w:rPr>
        <w:t xml:space="preserve">    （1</w:t>
      </w:r>
      <w:r>
        <w:rPr>
          <w:rFonts w:ascii="宋体" w:hAnsi="宋体"/>
          <w:szCs w:val="21"/>
          <w:lang w:val="en"/>
        </w:rPr>
        <w:t>1</w:t>
      </w:r>
      <w:r>
        <w:rPr>
          <w:rFonts w:hint="eastAsia" w:ascii="宋体" w:hAnsi="宋体"/>
          <w:szCs w:val="21"/>
        </w:rPr>
        <w:t>）涉及商品包装和快递包装的，是否参考《商品包装政府采购需求标准（试行）》、《快递包装政府采购需求标准（试行）》明确产品及相关快递服务的具体包装要求：</w:t>
      </w:r>
    </w:p>
    <w:p w14:paraId="5C73F15B">
      <w:pPr>
        <w:numPr>
          <w:ilvl w:val="255"/>
          <w:numId w:val="0"/>
        </w:numPr>
        <w:adjustRightInd w:val="0"/>
        <w:snapToGrid w:val="0"/>
        <w:spacing w:line="400" w:lineRule="exact"/>
        <w:ind w:firstLine="840" w:firstLineChars="400"/>
        <w:rPr>
          <w:rFonts w:ascii="宋体" w:hAnsi="宋体"/>
          <w:szCs w:val="21"/>
        </w:rPr>
      </w:pPr>
      <w:r>
        <w:rPr>
          <w:rFonts w:hint="eastAsia" w:ascii="宋体" w:hAnsi="宋体"/>
          <w:szCs w:val="21"/>
        </w:rPr>
        <w:sym w:font="Wingdings" w:char="00A8"/>
      </w:r>
      <w:r>
        <w:rPr>
          <w:rFonts w:hint="eastAsia" w:ascii="宋体" w:hAnsi="宋体"/>
          <w:szCs w:val="21"/>
        </w:rPr>
        <w:t xml:space="preserve">是       </w:t>
      </w:r>
      <w:r>
        <w:rPr>
          <w:rFonts w:hint="eastAsia" w:ascii="宋体" w:hAnsi="宋体"/>
          <w:szCs w:val="21"/>
        </w:rPr>
        <w:sym w:font="Wingdings" w:char="00A8"/>
      </w:r>
      <w:r>
        <w:rPr>
          <w:rFonts w:hint="eastAsia" w:ascii="宋体" w:hAnsi="宋体"/>
          <w:szCs w:val="21"/>
        </w:rPr>
        <w:t xml:space="preserve">否      </w:t>
      </w:r>
      <w:r>
        <w:rPr>
          <w:rFonts w:hint="eastAsia" w:ascii="宋体" w:hAnsi="宋体"/>
          <w:szCs w:val="21"/>
        </w:rPr>
        <w:sym w:font="Wingdings" w:char="00A8"/>
      </w:r>
      <w:r>
        <w:rPr>
          <w:rFonts w:hint="eastAsia" w:ascii="宋体" w:hAnsi="宋体"/>
          <w:szCs w:val="21"/>
        </w:rPr>
        <w:t>不涉及</w:t>
      </w:r>
    </w:p>
    <w:p w14:paraId="04E089BC">
      <w:pPr>
        <w:numPr>
          <w:ilvl w:val="0"/>
          <w:numId w:val="8"/>
        </w:numPr>
        <w:adjustRightInd w:val="0"/>
        <w:snapToGrid w:val="0"/>
        <w:spacing w:line="400" w:lineRule="exact"/>
        <w:ind w:firstLine="422" w:firstLineChars="200"/>
        <w:rPr>
          <w:rFonts w:ascii="宋体" w:hAnsi="宋体"/>
          <w:b/>
          <w:szCs w:val="21"/>
        </w:rPr>
      </w:pPr>
      <w:r>
        <w:rPr>
          <w:rFonts w:hint="eastAsia" w:ascii="宋体" w:hAnsi="宋体"/>
          <w:b/>
          <w:szCs w:val="21"/>
        </w:rPr>
        <w:t>合同金额</w:t>
      </w:r>
    </w:p>
    <w:p w14:paraId="6ECE5897">
      <w:pPr>
        <w:adjustRightInd w:val="0"/>
        <w:snapToGrid w:val="0"/>
        <w:spacing w:line="400" w:lineRule="exact"/>
        <w:ind w:firstLine="420" w:firstLineChars="200"/>
        <w:rPr>
          <w:rFonts w:ascii="宋体" w:hAnsi="宋体"/>
          <w:szCs w:val="21"/>
        </w:rPr>
      </w:pPr>
      <w:r>
        <w:rPr>
          <w:rFonts w:hint="eastAsia" w:ascii="宋体" w:hAnsi="宋体"/>
          <w:szCs w:val="21"/>
        </w:rPr>
        <w:t>（1）合同金额小写：</w:t>
      </w:r>
      <w:r>
        <w:rPr>
          <w:rFonts w:hint="eastAsia" w:ascii="宋体" w:hAnsi="宋体"/>
          <w:szCs w:val="21"/>
          <w:u w:val="single"/>
        </w:rPr>
        <w:t xml:space="preserve">                           </w:t>
      </w:r>
    </w:p>
    <w:p w14:paraId="79C1E157">
      <w:pPr>
        <w:adjustRightInd w:val="0"/>
        <w:snapToGrid w:val="0"/>
        <w:spacing w:line="400" w:lineRule="exact"/>
        <w:rPr>
          <w:rFonts w:ascii="宋体" w:hAnsi="宋体"/>
          <w:szCs w:val="21"/>
          <w:u w:val="single"/>
        </w:rPr>
      </w:pPr>
      <w:r>
        <w:rPr>
          <w:rFonts w:hint="eastAsia" w:ascii="宋体" w:hAnsi="宋体"/>
          <w:szCs w:val="21"/>
        </w:rPr>
        <w:t xml:space="preserve">                 大写：</w:t>
      </w:r>
      <w:r>
        <w:rPr>
          <w:rFonts w:hint="eastAsia" w:ascii="宋体" w:hAnsi="宋体"/>
          <w:szCs w:val="21"/>
          <w:u w:val="single"/>
        </w:rPr>
        <w:t xml:space="preserve">                           </w:t>
      </w:r>
    </w:p>
    <w:p w14:paraId="76367EED">
      <w:pPr>
        <w:adjustRightInd w:val="0"/>
        <w:snapToGrid w:val="0"/>
        <w:spacing w:line="400" w:lineRule="exact"/>
        <w:rPr>
          <w:rFonts w:ascii="宋体" w:hAnsi="宋体"/>
          <w:szCs w:val="21"/>
        </w:rPr>
      </w:pPr>
      <w:r>
        <w:rPr>
          <w:rFonts w:hint="eastAsia" w:ascii="宋体" w:hAnsi="宋体"/>
          <w:szCs w:val="21"/>
        </w:rPr>
        <w:t xml:space="preserve">         分包金额（如有）小写：</w:t>
      </w:r>
      <w:r>
        <w:rPr>
          <w:rFonts w:hint="eastAsia" w:ascii="宋体" w:hAnsi="宋体"/>
          <w:szCs w:val="21"/>
          <w:u w:val="single"/>
        </w:rPr>
        <w:t xml:space="preserve">                   </w:t>
      </w:r>
    </w:p>
    <w:p w14:paraId="038984B2">
      <w:pPr>
        <w:adjustRightInd w:val="0"/>
        <w:snapToGrid w:val="0"/>
        <w:spacing w:line="400" w:lineRule="exact"/>
        <w:rPr>
          <w:rFonts w:ascii="宋体" w:hAnsi="宋体"/>
          <w:szCs w:val="21"/>
          <w:u w:val="single"/>
        </w:rPr>
      </w:pPr>
      <w:r>
        <w:rPr>
          <w:rFonts w:hint="eastAsia" w:ascii="宋体" w:hAnsi="宋体"/>
          <w:szCs w:val="21"/>
        </w:rPr>
        <w:t xml:space="preserve">                     大写：</w:t>
      </w:r>
      <w:r>
        <w:rPr>
          <w:rFonts w:hint="eastAsia" w:ascii="宋体" w:hAnsi="宋体"/>
          <w:szCs w:val="21"/>
          <w:u w:val="single"/>
        </w:rPr>
        <w:t xml:space="preserve">                       </w:t>
      </w:r>
    </w:p>
    <w:p w14:paraId="653E78EE">
      <w:pPr>
        <w:adjustRightInd w:val="0"/>
        <w:snapToGrid w:val="0"/>
        <w:spacing w:line="400" w:lineRule="exact"/>
        <w:rPr>
          <w:rFonts w:ascii="宋体" w:hAnsi="宋体"/>
          <w:szCs w:val="21"/>
        </w:rPr>
      </w:pPr>
      <w:r>
        <w:rPr>
          <w:rFonts w:hint="eastAsia" w:ascii="宋体" w:hAnsi="宋体"/>
          <w:szCs w:val="21"/>
        </w:rPr>
        <w:t xml:space="preserve">    （注：固定单价合同应填写单价和最高限价）</w:t>
      </w:r>
    </w:p>
    <w:p w14:paraId="6EB9653E">
      <w:pPr>
        <w:numPr>
          <w:ilvl w:val="255"/>
          <w:numId w:val="0"/>
        </w:numPr>
        <w:adjustRightInd w:val="0"/>
        <w:snapToGrid w:val="0"/>
        <w:spacing w:line="400" w:lineRule="exact"/>
        <w:rPr>
          <w:rFonts w:ascii="宋体" w:hAnsi="宋体"/>
          <w:szCs w:val="21"/>
        </w:rPr>
      </w:pPr>
      <w:r>
        <w:rPr>
          <w:rFonts w:hint="eastAsia" w:ascii="宋体" w:hAnsi="宋体"/>
          <w:szCs w:val="21"/>
        </w:rPr>
        <w:t xml:space="preserve">    （2）合同定价方式（采用组合定价方式的，可以勾选多项）：</w:t>
      </w:r>
    </w:p>
    <w:p w14:paraId="5E4C7936">
      <w:pPr>
        <w:adjustRightInd w:val="0"/>
        <w:snapToGrid w:val="0"/>
        <w:spacing w:line="400" w:lineRule="exact"/>
        <w:ind w:firstLine="420" w:firstLineChars="200"/>
        <w:rPr>
          <w:rFonts w:ascii="宋体" w:hAnsi="宋体"/>
          <w:szCs w:val="21"/>
        </w:rPr>
      </w:pPr>
      <w:r>
        <w:rPr>
          <w:rFonts w:hint="eastAsia" w:ascii="宋体" w:hAnsi="宋体"/>
          <w:iCs/>
          <w:szCs w:val="21"/>
        </w:rPr>
        <w:t xml:space="preserve">  </w:t>
      </w:r>
      <w:r>
        <w:rPr>
          <w:rFonts w:hint="eastAsia" w:ascii="宋体" w:hAnsi="宋体"/>
          <w:iCs/>
          <w:szCs w:val="21"/>
        </w:rPr>
        <w:sym w:font="Wingdings" w:char="00A8"/>
      </w:r>
      <w:r>
        <w:rPr>
          <w:rFonts w:hint="eastAsia" w:ascii="宋体" w:hAnsi="宋体"/>
          <w:iCs/>
          <w:szCs w:val="21"/>
        </w:rPr>
        <w:t xml:space="preserve">固定总价 </w:t>
      </w:r>
      <w:r>
        <w:rPr>
          <w:rFonts w:hint="eastAsia" w:ascii="宋体" w:hAnsi="宋体"/>
          <w:iCs/>
          <w:szCs w:val="21"/>
        </w:rPr>
        <w:sym w:font="Wingdings" w:char="00A8"/>
      </w:r>
      <w:r>
        <w:rPr>
          <w:rFonts w:hint="eastAsia" w:ascii="宋体" w:hAnsi="宋体"/>
          <w:iCs/>
          <w:szCs w:val="21"/>
        </w:rPr>
        <w:t xml:space="preserve">固定单价 </w:t>
      </w:r>
      <w:r>
        <w:rPr>
          <w:rFonts w:hint="eastAsia" w:ascii="宋体" w:hAnsi="宋体"/>
          <w:iCs/>
          <w:szCs w:val="21"/>
        </w:rPr>
        <w:sym w:font="Wingdings" w:char="00A8"/>
      </w:r>
      <w:r>
        <w:rPr>
          <w:rFonts w:hint="eastAsia" w:ascii="宋体" w:hAnsi="宋体"/>
          <w:iCs/>
          <w:szCs w:val="21"/>
        </w:rPr>
        <w:t xml:space="preserve">固定费率 </w:t>
      </w:r>
      <w:r>
        <w:rPr>
          <w:rFonts w:hint="eastAsia" w:ascii="宋体" w:hAnsi="宋体"/>
          <w:iCs/>
          <w:szCs w:val="21"/>
        </w:rPr>
        <w:sym w:font="Wingdings" w:char="00A8"/>
      </w:r>
      <w:r>
        <w:rPr>
          <w:rFonts w:hint="eastAsia" w:ascii="宋体" w:hAnsi="宋体"/>
          <w:iCs/>
          <w:szCs w:val="21"/>
        </w:rPr>
        <w:t xml:space="preserve">成本补偿 </w:t>
      </w:r>
      <w:r>
        <w:rPr>
          <w:rFonts w:hint="eastAsia" w:ascii="宋体" w:hAnsi="宋体"/>
          <w:iCs/>
          <w:szCs w:val="21"/>
        </w:rPr>
        <w:sym w:font="Wingdings" w:char="00A8"/>
      </w:r>
      <w:r>
        <w:rPr>
          <w:rFonts w:hint="eastAsia" w:ascii="宋体" w:hAnsi="宋体"/>
          <w:iCs/>
          <w:szCs w:val="21"/>
        </w:rPr>
        <w:t xml:space="preserve">绩效激励 </w:t>
      </w:r>
      <w:r>
        <w:rPr>
          <w:rFonts w:hint="eastAsia" w:ascii="宋体" w:hAnsi="宋体"/>
          <w:iCs/>
          <w:szCs w:val="21"/>
        </w:rPr>
        <w:sym w:font="Wingdings" w:char="00A8"/>
      </w:r>
      <w:r>
        <w:rPr>
          <w:rFonts w:hint="eastAsia" w:ascii="宋体" w:hAnsi="宋体"/>
          <w:iCs/>
          <w:szCs w:val="21"/>
        </w:rPr>
        <w:t>其他</w:t>
      </w:r>
      <w:r>
        <w:rPr>
          <w:rFonts w:hint="eastAsia" w:ascii="宋体" w:hAnsi="宋体"/>
          <w:szCs w:val="21"/>
          <w:u w:val="single"/>
        </w:rPr>
        <w:t xml:space="preserve">       </w:t>
      </w:r>
    </w:p>
    <w:p w14:paraId="7739FB8B">
      <w:pPr>
        <w:pStyle w:val="26"/>
        <w:spacing w:line="400" w:lineRule="exact"/>
      </w:pPr>
      <w:r>
        <w:rPr>
          <w:rFonts w:hint="eastAsia" w:ascii="宋体" w:hAnsi="宋体"/>
        </w:rPr>
        <w:t>（3）付款方式（按项目实际勾选填写）：</w:t>
      </w:r>
    </w:p>
    <w:p w14:paraId="18D0CC74">
      <w:pPr>
        <w:adjustRightInd w:val="0"/>
        <w:snapToGrid w:val="0"/>
        <w:spacing w:line="400" w:lineRule="exact"/>
        <w:ind w:firstLine="630" w:firstLineChars="300"/>
        <w:rPr>
          <w:rFonts w:ascii="宋体" w:hAnsi="宋体"/>
          <w:szCs w:val="21"/>
          <w:u w:val="single"/>
        </w:rPr>
      </w:pPr>
      <w:r>
        <w:rPr>
          <w:rFonts w:hint="eastAsia" w:ascii="宋体" w:hAnsi="宋体"/>
          <w:szCs w:val="21"/>
        </w:rPr>
        <w:sym w:font="Wingdings" w:char="00A8"/>
      </w:r>
      <w:r>
        <w:rPr>
          <w:rFonts w:hint="eastAsia" w:ascii="宋体" w:hAnsi="宋体"/>
          <w:szCs w:val="21"/>
        </w:rPr>
        <w:t>全额付款：</w:t>
      </w:r>
      <w:r>
        <w:rPr>
          <w:rFonts w:hint="eastAsia" w:ascii="宋体" w:hAnsi="宋体"/>
          <w:szCs w:val="21"/>
          <w:u w:val="single"/>
        </w:rPr>
        <w:t xml:space="preserve">     （应明确一次性支付合同款项的条件）                    </w:t>
      </w:r>
    </w:p>
    <w:p w14:paraId="3A2CD815">
      <w:pPr>
        <w:snapToGrid w:val="0"/>
        <w:spacing w:line="400" w:lineRule="exact"/>
        <w:ind w:firstLine="630" w:firstLineChars="300"/>
      </w:pPr>
      <w:r>
        <w:rPr>
          <w:rFonts w:hint="eastAsia" w:ascii="宋体" w:hAnsi="宋体"/>
          <w:szCs w:val="21"/>
        </w:rPr>
        <w:sym w:font="Wingdings" w:char="00A8"/>
      </w:r>
      <w:r>
        <w:rPr>
          <w:rFonts w:hint="eastAsia" w:ascii="宋体" w:hAnsi="宋体"/>
          <w:szCs w:val="21"/>
        </w:rPr>
        <w:t>分期付款：</w:t>
      </w:r>
      <w:r>
        <w:rPr>
          <w:rFonts w:hint="eastAsia" w:ascii="宋体" w:hAnsi="宋体"/>
          <w:szCs w:val="21"/>
          <w:u w:val="single"/>
        </w:rPr>
        <w:t xml:space="preserve">  （应明确分期支付合同款项的各期比例和支付条件，各期支付条件应与分期履约验收情况挂钩） </w:t>
      </w:r>
      <w:r>
        <w:rPr>
          <w:rFonts w:hint="eastAsia" w:ascii="宋体" w:hAnsi="宋体"/>
          <w:szCs w:val="21"/>
        </w:rPr>
        <w:t>，其中涉及预付款的：</w:t>
      </w:r>
      <w:r>
        <w:rPr>
          <w:rFonts w:hint="eastAsia" w:ascii="宋体" w:hAnsi="宋体"/>
          <w:szCs w:val="21"/>
          <w:u w:val="single"/>
        </w:rPr>
        <w:t xml:space="preserve"> （应明确预付款的支付比例和支付条件） </w:t>
      </w:r>
    </w:p>
    <w:p w14:paraId="1B9DA3E7">
      <w:pPr>
        <w:adjustRightInd w:val="0"/>
        <w:snapToGrid w:val="0"/>
        <w:spacing w:line="400" w:lineRule="exact"/>
        <w:ind w:firstLine="630" w:firstLineChars="300"/>
        <w:rPr>
          <w:rFonts w:ascii="宋体" w:hAnsi="宋体"/>
          <w:szCs w:val="21"/>
          <w:u w:val="single"/>
        </w:rPr>
      </w:pPr>
      <w:r>
        <w:rPr>
          <w:rFonts w:hint="eastAsia" w:ascii="宋体" w:hAnsi="宋体"/>
          <w:szCs w:val="21"/>
        </w:rPr>
        <w:sym w:font="Wingdings" w:char="00A8"/>
      </w:r>
      <w:r>
        <w:rPr>
          <w:rFonts w:hint="eastAsia" w:ascii="宋体" w:hAnsi="宋体"/>
          <w:szCs w:val="21"/>
        </w:rPr>
        <w:t>成本补偿：</w:t>
      </w:r>
      <w:r>
        <w:rPr>
          <w:rFonts w:hint="eastAsia" w:ascii="宋体" w:hAnsi="宋体"/>
          <w:szCs w:val="21"/>
          <w:u w:val="single"/>
        </w:rPr>
        <w:t xml:space="preserve">      （应明确按照成本补偿方式的支付方式和支付条件）   </w:t>
      </w:r>
    </w:p>
    <w:p w14:paraId="2CCCF5A3">
      <w:pPr>
        <w:adjustRightInd w:val="0"/>
        <w:snapToGrid w:val="0"/>
        <w:spacing w:line="400" w:lineRule="exact"/>
        <w:ind w:firstLine="630" w:firstLineChars="300"/>
        <w:rPr>
          <w:rFonts w:ascii="宋体" w:hAnsi="宋体"/>
          <w:szCs w:val="21"/>
        </w:rPr>
      </w:pPr>
      <w:r>
        <w:rPr>
          <w:rFonts w:hint="eastAsia" w:ascii="宋体" w:hAnsi="宋体"/>
          <w:szCs w:val="21"/>
        </w:rPr>
        <w:sym w:font="Wingdings" w:char="00A8"/>
      </w:r>
      <w:r>
        <w:rPr>
          <w:rFonts w:hint="eastAsia" w:ascii="宋体" w:hAnsi="宋体"/>
          <w:szCs w:val="21"/>
        </w:rPr>
        <w:t>绩效激励：</w:t>
      </w:r>
      <w:r>
        <w:rPr>
          <w:rFonts w:hint="eastAsia" w:ascii="宋体" w:hAnsi="宋体"/>
          <w:szCs w:val="21"/>
          <w:u w:val="single"/>
        </w:rPr>
        <w:t xml:space="preserve">      （应明确按照绩效激励方式的支付方式和支付条件）   </w:t>
      </w:r>
    </w:p>
    <w:p w14:paraId="2CE0034B">
      <w:pPr>
        <w:numPr>
          <w:ilvl w:val="0"/>
          <w:numId w:val="8"/>
        </w:numPr>
        <w:adjustRightInd w:val="0"/>
        <w:snapToGrid w:val="0"/>
        <w:spacing w:line="400" w:lineRule="exact"/>
        <w:ind w:firstLine="422" w:firstLineChars="200"/>
        <w:rPr>
          <w:rFonts w:ascii="宋体" w:hAnsi="宋体"/>
          <w:b/>
          <w:szCs w:val="21"/>
          <w:u w:val="single"/>
        </w:rPr>
      </w:pPr>
      <w:r>
        <w:rPr>
          <w:rFonts w:hint="eastAsia" w:ascii="宋体" w:hAnsi="宋体"/>
          <w:b/>
          <w:szCs w:val="21"/>
        </w:rPr>
        <w:t>合同履行</w:t>
      </w:r>
    </w:p>
    <w:p w14:paraId="0B0CBF1A">
      <w:pPr>
        <w:adjustRightInd w:val="0"/>
        <w:snapToGrid w:val="0"/>
        <w:spacing w:line="400" w:lineRule="exact"/>
        <w:ind w:firstLine="420" w:firstLineChars="200"/>
        <w:rPr>
          <w:rFonts w:ascii="宋体" w:hAnsi="宋体" w:cs="宋体"/>
          <w:szCs w:val="21"/>
        </w:rPr>
      </w:pPr>
      <w:r>
        <w:rPr>
          <w:rFonts w:hint="eastAsia" w:ascii="宋体" w:hAnsi="宋体" w:cs="宋体"/>
          <w:szCs w:val="21"/>
        </w:rPr>
        <w:t>（1）起始日期：</w:t>
      </w:r>
      <w:r>
        <w:rPr>
          <w:rFonts w:hint="eastAsia" w:ascii="宋体" w:hAnsi="宋体" w:cs="宋体"/>
          <w:szCs w:val="21"/>
          <w:u w:val="single"/>
        </w:rPr>
        <w:t xml:space="preserve">    </w:t>
      </w:r>
      <w:r>
        <w:rPr>
          <w:rFonts w:hint="eastAsia" w:ascii="宋体" w:hAnsi="宋体" w:cs="宋体"/>
          <w:szCs w:val="21"/>
        </w:rPr>
        <w:t>年</w:t>
      </w:r>
      <w:r>
        <w:rPr>
          <w:rFonts w:hint="eastAsia" w:ascii="宋体" w:hAnsi="宋体" w:cs="宋体"/>
          <w:szCs w:val="21"/>
          <w:u w:val="single"/>
        </w:rPr>
        <w:t xml:space="preserve">   </w:t>
      </w:r>
      <w:r>
        <w:rPr>
          <w:rFonts w:hint="eastAsia" w:ascii="宋体" w:hAnsi="宋体" w:cs="宋体"/>
          <w:szCs w:val="21"/>
        </w:rPr>
        <w:t>月</w:t>
      </w:r>
      <w:r>
        <w:rPr>
          <w:rFonts w:hint="eastAsia" w:ascii="宋体" w:hAnsi="宋体" w:cs="宋体"/>
          <w:szCs w:val="21"/>
          <w:u w:val="single"/>
        </w:rPr>
        <w:t xml:space="preserve">   </w:t>
      </w:r>
      <w:r>
        <w:rPr>
          <w:rFonts w:hint="eastAsia" w:ascii="宋体" w:hAnsi="宋体" w:cs="宋体"/>
          <w:szCs w:val="21"/>
        </w:rPr>
        <w:t>日，完成日期：</w:t>
      </w:r>
      <w:r>
        <w:rPr>
          <w:rFonts w:hint="eastAsia" w:ascii="宋体" w:hAnsi="宋体" w:cs="宋体"/>
          <w:szCs w:val="21"/>
          <w:u w:val="single"/>
        </w:rPr>
        <w:t xml:space="preserve">    </w:t>
      </w:r>
      <w:r>
        <w:rPr>
          <w:rFonts w:hint="eastAsia" w:ascii="宋体" w:hAnsi="宋体" w:cs="宋体"/>
          <w:szCs w:val="21"/>
        </w:rPr>
        <w:t>年</w:t>
      </w:r>
      <w:r>
        <w:rPr>
          <w:rFonts w:hint="eastAsia" w:ascii="宋体" w:hAnsi="宋体" w:cs="宋体"/>
          <w:szCs w:val="21"/>
          <w:u w:val="single"/>
        </w:rPr>
        <w:t xml:space="preserve">   </w:t>
      </w:r>
      <w:r>
        <w:rPr>
          <w:rFonts w:hint="eastAsia" w:ascii="宋体" w:hAnsi="宋体" w:cs="宋体"/>
          <w:szCs w:val="21"/>
        </w:rPr>
        <w:t>月</w:t>
      </w:r>
      <w:r>
        <w:rPr>
          <w:rFonts w:hint="eastAsia" w:ascii="宋体" w:hAnsi="宋体" w:cs="宋体"/>
          <w:szCs w:val="21"/>
          <w:u w:val="single"/>
        </w:rPr>
        <w:t xml:space="preserve">   </w:t>
      </w:r>
      <w:r>
        <w:rPr>
          <w:rFonts w:hint="eastAsia" w:ascii="宋体" w:hAnsi="宋体" w:cs="宋体"/>
          <w:szCs w:val="21"/>
        </w:rPr>
        <w:t>日。</w:t>
      </w:r>
    </w:p>
    <w:p w14:paraId="5E01E9EF">
      <w:pPr>
        <w:adjustRightInd w:val="0"/>
        <w:snapToGrid w:val="0"/>
        <w:spacing w:line="400" w:lineRule="exact"/>
        <w:ind w:firstLine="420" w:firstLineChars="200"/>
        <w:rPr>
          <w:rFonts w:ascii="宋体" w:hAnsi="宋体" w:cs="宋体"/>
          <w:szCs w:val="21"/>
          <w:u w:val="single"/>
        </w:rPr>
      </w:pPr>
      <w:r>
        <w:rPr>
          <w:rFonts w:hint="eastAsia" w:ascii="宋体" w:hAnsi="宋体" w:cs="宋体"/>
          <w:szCs w:val="21"/>
        </w:rPr>
        <w:t>（2）履约地点</w:t>
      </w:r>
      <w:r>
        <w:rPr>
          <w:rFonts w:hint="eastAsia" w:ascii="宋体" w:hAnsi="宋体" w:cs="宋体"/>
          <w:bCs/>
          <w:szCs w:val="21"/>
        </w:rPr>
        <w:t>：</w:t>
      </w:r>
      <w:r>
        <w:rPr>
          <w:rFonts w:hint="eastAsia" w:ascii="宋体" w:hAnsi="宋体" w:cs="宋体"/>
          <w:szCs w:val="21"/>
          <w:u w:val="single"/>
        </w:rPr>
        <w:t xml:space="preserve">                             </w:t>
      </w:r>
    </w:p>
    <w:p w14:paraId="2DEADB6B">
      <w:pPr>
        <w:adjustRightInd w:val="0"/>
        <w:snapToGrid w:val="0"/>
        <w:spacing w:line="400" w:lineRule="exact"/>
        <w:ind w:firstLine="420" w:firstLineChars="200"/>
        <w:rPr>
          <w:rFonts w:ascii="宋体" w:hAnsi="宋体" w:cs="宋体"/>
          <w:szCs w:val="21"/>
        </w:rPr>
      </w:pPr>
      <w:r>
        <w:rPr>
          <w:rFonts w:hint="eastAsia" w:ascii="宋体" w:hAnsi="宋体" w:cs="宋体"/>
          <w:bCs/>
          <w:szCs w:val="21"/>
        </w:rPr>
        <w:t>（3）履约担保：</w:t>
      </w:r>
      <w:r>
        <w:rPr>
          <w:rFonts w:hint="eastAsia" w:ascii="宋体" w:hAnsi="宋体" w:cs="宋体"/>
        </w:rPr>
        <w:t>是否收取履约保证金：</w:t>
      </w:r>
      <w:r>
        <w:rPr>
          <w:rFonts w:hint="eastAsia" w:ascii="宋体" w:hAnsi="宋体" w:cs="宋体"/>
          <w:szCs w:val="21"/>
        </w:rPr>
        <w:sym w:font="Wingdings" w:char="00A8"/>
      </w:r>
      <w:r>
        <w:rPr>
          <w:rFonts w:hint="eastAsia" w:ascii="宋体" w:hAnsi="宋体" w:cs="宋体"/>
          <w:szCs w:val="21"/>
        </w:rPr>
        <w:t xml:space="preserve">是    </w:t>
      </w:r>
      <w:r>
        <w:rPr>
          <w:rFonts w:hint="eastAsia" w:ascii="宋体" w:hAnsi="宋体" w:cs="宋体"/>
          <w:szCs w:val="21"/>
        </w:rPr>
        <w:sym w:font="Wingdings" w:char="00A8"/>
      </w:r>
      <w:r>
        <w:rPr>
          <w:rFonts w:hint="eastAsia" w:ascii="宋体" w:hAnsi="宋体" w:cs="宋体"/>
          <w:szCs w:val="21"/>
        </w:rPr>
        <w:t>否</w:t>
      </w:r>
    </w:p>
    <w:p w14:paraId="787A0A08">
      <w:pPr>
        <w:pStyle w:val="18"/>
        <w:rPr>
          <w:rFonts w:ascii="宋体" w:hAnsi="宋体" w:eastAsia="宋体" w:cs="宋体"/>
          <w:sz w:val="21"/>
        </w:rPr>
      </w:pPr>
      <w:r>
        <w:rPr>
          <w:rFonts w:hint="eastAsia" w:ascii="宋体" w:hAnsi="宋体" w:cs="宋体"/>
          <w:bCs/>
        </w:rPr>
        <w:t xml:space="preserve">  </w:t>
      </w:r>
      <w:r>
        <w:rPr>
          <w:rFonts w:hint="eastAsia" w:ascii="宋体" w:hAnsi="宋体" w:eastAsia="宋体" w:cs="宋体"/>
          <w:sz w:val="21"/>
        </w:rPr>
        <w:t xml:space="preserve">  收取履约保证金形式：</w:t>
      </w:r>
      <w:r>
        <w:rPr>
          <w:rFonts w:hint="eastAsia" w:ascii="宋体" w:hAnsi="宋体" w:eastAsia="宋体" w:cs="宋体"/>
          <w:bCs/>
          <w:sz w:val="21"/>
          <w:u w:val="single"/>
        </w:rPr>
        <w:t xml:space="preserve">                            </w:t>
      </w:r>
    </w:p>
    <w:p w14:paraId="63D76886">
      <w:pPr>
        <w:pStyle w:val="18"/>
        <w:ind w:firstLine="420"/>
        <w:rPr>
          <w:rFonts w:ascii="宋体" w:hAnsi="宋体" w:eastAsia="宋体" w:cs="宋体"/>
          <w:sz w:val="21"/>
        </w:rPr>
      </w:pPr>
      <w:r>
        <w:rPr>
          <w:rFonts w:hint="eastAsia" w:ascii="宋体" w:hAnsi="宋体" w:eastAsia="宋体" w:cs="宋体"/>
          <w:sz w:val="21"/>
        </w:rPr>
        <w:t xml:space="preserve">    收取履约保证金金额：</w:t>
      </w:r>
      <w:r>
        <w:rPr>
          <w:rFonts w:hint="eastAsia" w:ascii="宋体" w:hAnsi="宋体" w:eastAsia="宋体" w:cs="宋体"/>
          <w:bCs/>
          <w:sz w:val="21"/>
          <w:u w:val="single"/>
        </w:rPr>
        <w:t xml:space="preserve">                            </w:t>
      </w:r>
    </w:p>
    <w:p w14:paraId="5A1E538D">
      <w:pPr>
        <w:snapToGrid w:val="0"/>
        <w:spacing w:line="400" w:lineRule="exact"/>
        <w:ind w:firstLine="420" w:firstLineChars="200"/>
        <w:rPr>
          <w:rFonts w:ascii="宋体" w:hAnsi="宋体" w:cs="宋体"/>
        </w:rPr>
      </w:pPr>
      <w:r>
        <w:rPr>
          <w:rFonts w:hint="eastAsia" w:ascii="宋体" w:hAnsi="宋体" w:cs="宋体"/>
          <w:bCs/>
          <w:szCs w:val="21"/>
        </w:rPr>
        <w:t xml:space="preserve">    履约担保期限：</w:t>
      </w:r>
      <w:r>
        <w:rPr>
          <w:rFonts w:hint="eastAsia" w:ascii="宋体" w:hAnsi="宋体" w:cs="宋体"/>
          <w:bCs/>
          <w:szCs w:val="21"/>
          <w:u w:val="single"/>
        </w:rPr>
        <w:t xml:space="preserve">                                  </w:t>
      </w:r>
    </w:p>
    <w:p w14:paraId="4CE65115">
      <w:pPr>
        <w:adjustRightInd w:val="0"/>
        <w:snapToGrid w:val="0"/>
        <w:spacing w:line="400" w:lineRule="exact"/>
        <w:ind w:firstLine="420" w:firstLineChars="200"/>
        <w:rPr>
          <w:rFonts w:ascii="宋体" w:hAnsi="宋体" w:cs="宋体"/>
          <w:bCs/>
          <w:szCs w:val="21"/>
        </w:rPr>
      </w:pPr>
      <w:r>
        <w:rPr>
          <w:rFonts w:hint="eastAsia" w:ascii="宋体" w:hAnsi="宋体" w:cs="宋体"/>
          <w:bCs/>
          <w:szCs w:val="21"/>
        </w:rPr>
        <w:t>（4）分期履行要求：</w:t>
      </w:r>
      <w:r>
        <w:rPr>
          <w:rFonts w:hint="eastAsia" w:ascii="宋体" w:hAnsi="宋体" w:cs="宋体"/>
          <w:bCs/>
          <w:szCs w:val="21"/>
          <w:u w:val="single"/>
        </w:rPr>
        <w:t xml:space="preserve">                                                        </w:t>
      </w:r>
    </w:p>
    <w:p w14:paraId="290B497E">
      <w:pPr>
        <w:adjustRightInd w:val="0"/>
        <w:snapToGrid w:val="0"/>
        <w:spacing w:line="400" w:lineRule="exact"/>
        <w:ind w:firstLine="420" w:firstLineChars="200"/>
        <w:rPr>
          <w:rFonts w:ascii="宋体" w:hAnsi="宋体" w:cs="宋体"/>
          <w:szCs w:val="21"/>
          <w:u w:val="single"/>
        </w:rPr>
      </w:pPr>
      <w:r>
        <w:rPr>
          <w:rFonts w:hint="eastAsia" w:ascii="宋体" w:hAnsi="宋体" w:cs="宋体"/>
          <w:bCs/>
          <w:szCs w:val="21"/>
        </w:rPr>
        <w:t>（5）风险处置措施和替代方案：</w:t>
      </w:r>
      <w:r>
        <w:rPr>
          <w:rFonts w:hint="eastAsia" w:ascii="宋体" w:hAnsi="宋体" w:cs="宋体"/>
          <w:color w:val="0000FF"/>
          <w:szCs w:val="21"/>
          <w:u w:val="single"/>
        </w:rPr>
        <w:t xml:space="preserve"> </w:t>
      </w:r>
      <w:r>
        <w:rPr>
          <w:rFonts w:hint="eastAsia" w:ascii="宋体" w:hAnsi="宋体" w:cs="宋体"/>
          <w:color w:val="000000" w:themeColor="text1"/>
          <w:szCs w:val="21"/>
          <w:u w:val="single"/>
          <w14:textFill>
            <w14:solidFill>
              <w14:schemeClr w14:val="tx1"/>
            </w14:solidFill>
          </w14:textFill>
        </w:rPr>
        <w:t xml:space="preserve">              </w:t>
      </w:r>
      <w:r>
        <w:rPr>
          <w:rFonts w:hint="eastAsia" w:ascii="宋体" w:hAnsi="宋体" w:cs="宋体"/>
          <w:szCs w:val="21"/>
          <w:u w:val="single"/>
        </w:rPr>
        <w:t xml:space="preserve">                                                </w:t>
      </w:r>
    </w:p>
    <w:p w14:paraId="6E5C1240">
      <w:pPr>
        <w:numPr>
          <w:ilvl w:val="0"/>
          <w:numId w:val="8"/>
        </w:numPr>
        <w:adjustRightInd w:val="0"/>
        <w:snapToGrid w:val="0"/>
        <w:spacing w:line="400" w:lineRule="exact"/>
        <w:ind w:firstLine="422" w:firstLineChars="200"/>
        <w:rPr>
          <w:rFonts w:ascii="宋体" w:hAnsi="宋体"/>
          <w:b/>
          <w:szCs w:val="21"/>
        </w:rPr>
      </w:pPr>
      <w:r>
        <w:rPr>
          <w:rFonts w:hint="eastAsia" w:ascii="宋体" w:hAnsi="宋体"/>
          <w:b/>
          <w:szCs w:val="21"/>
        </w:rPr>
        <w:t>合同验收</w:t>
      </w:r>
    </w:p>
    <w:p w14:paraId="6A443400">
      <w:pPr>
        <w:numPr>
          <w:ilvl w:val="0"/>
          <w:numId w:val="10"/>
        </w:numPr>
        <w:adjustRightInd w:val="0"/>
        <w:snapToGrid w:val="0"/>
        <w:spacing w:line="400" w:lineRule="exact"/>
        <w:ind w:firstLine="420" w:firstLineChars="200"/>
        <w:rPr>
          <w:rFonts w:ascii="宋体" w:hAnsi="宋体"/>
          <w:bCs/>
          <w:szCs w:val="21"/>
        </w:rPr>
      </w:pPr>
      <w:r>
        <w:rPr>
          <w:rFonts w:hint="eastAsia" w:ascii="宋体" w:hAnsi="宋体"/>
          <w:bCs/>
          <w:szCs w:val="21"/>
        </w:rPr>
        <w:t>验收组织方式：</w:t>
      </w:r>
      <w:r>
        <w:rPr>
          <w:rFonts w:hint="eastAsia" w:ascii="宋体" w:hAnsi="宋体" w:cs="宋体"/>
          <w:szCs w:val="21"/>
        </w:rPr>
        <w:sym w:font="Wingdings" w:char="00A8"/>
      </w:r>
      <w:r>
        <w:rPr>
          <w:rFonts w:hint="eastAsia" w:ascii="宋体" w:hAnsi="宋体"/>
          <w:bCs/>
          <w:szCs w:val="21"/>
        </w:rPr>
        <w:t xml:space="preserve">自行组织 </w:t>
      </w:r>
      <w:r>
        <w:rPr>
          <w:rFonts w:hint="eastAsia" w:ascii="宋体" w:hAnsi="宋体" w:cs="宋体"/>
          <w:szCs w:val="21"/>
        </w:rPr>
        <w:sym w:font="Wingdings" w:char="00A8"/>
      </w:r>
      <w:r>
        <w:rPr>
          <w:rFonts w:hint="eastAsia" w:ascii="宋体" w:hAnsi="宋体"/>
          <w:bCs/>
          <w:szCs w:val="21"/>
        </w:rPr>
        <w:t>委托第三方组织</w:t>
      </w:r>
    </w:p>
    <w:p w14:paraId="0E43D639">
      <w:pPr>
        <w:adjustRightInd w:val="0"/>
        <w:snapToGrid w:val="0"/>
        <w:spacing w:line="400" w:lineRule="exact"/>
        <w:rPr>
          <w:rFonts w:ascii="宋体" w:hAnsi="宋体"/>
          <w:bCs/>
          <w:szCs w:val="21"/>
        </w:rPr>
      </w:pPr>
      <w:r>
        <w:rPr>
          <w:rFonts w:hint="eastAsia" w:ascii="宋体" w:hAnsi="宋体"/>
          <w:bCs/>
          <w:szCs w:val="21"/>
        </w:rPr>
        <w:t xml:space="preserve">         验收主体：</w:t>
      </w:r>
      <w:r>
        <w:rPr>
          <w:rFonts w:hint="eastAsia" w:ascii="宋体" w:hAnsi="宋体"/>
          <w:bCs/>
          <w:szCs w:val="21"/>
          <w:u w:val="single"/>
        </w:rPr>
        <w:t xml:space="preserve">                  </w:t>
      </w:r>
    </w:p>
    <w:p w14:paraId="2ECF6FA8">
      <w:pPr>
        <w:adjustRightInd w:val="0"/>
        <w:snapToGrid w:val="0"/>
        <w:spacing w:line="400" w:lineRule="exact"/>
        <w:rPr>
          <w:rFonts w:ascii="宋体" w:hAnsi="宋体"/>
          <w:bCs/>
          <w:szCs w:val="21"/>
        </w:rPr>
      </w:pPr>
      <w:r>
        <w:rPr>
          <w:rFonts w:hint="eastAsia" w:ascii="宋体" w:hAnsi="宋体"/>
          <w:bCs/>
          <w:szCs w:val="21"/>
        </w:rPr>
        <w:t xml:space="preserve">        是否邀请本项目的其他供应商参加验收：</w:t>
      </w:r>
      <w:r>
        <w:rPr>
          <w:rFonts w:hint="eastAsia" w:ascii="宋体" w:hAnsi="宋体" w:cs="宋体"/>
          <w:szCs w:val="21"/>
        </w:rPr>
        <w:sym w:font="Wingdings" w:char="00A8"/>
      </w:r>
      <w:r>
        <w:rPr>
          <w:rFonts w:hint="eastAsia" w:ascii="宋体" w:hAnsi="宋体"/>
          <w:bCs/>
          <w:szCs w:val="21"/>
        </w:rPr>
        <w:t xml:space="preserve">是  </w:t>
      </w:r>
      <w:r>
        <w:rPr>
          <w:rFonts w:hint="eastAsia" w:ascii="宋体" w:hAnsi="宋体" w:cs="宋体"/>
          <w:szCs w:val="21"/>
        </w:rPr>
        <w:sym w:font="Wingdings" w:char="00A8"/>
      </w:r>
      <w:r>
        <w:rPr>
          <w:rFonts w:hint="eastAsia" w:ascii="宋体" w:hAnsi="宋体"/>
          <w:bCs/>
          <w:szCs w:val="21"/>
        </w:rPr>
        <w:t>否</w:t>
      </w:r>
    </w:p>
    <w:p w14:paraId="12C18776">
      <w:pPr>
        <w:adjustRightInd w:val="0"/>
        <w:snapToGrid w:val="0"/>
        <w:spacing w:line="400" w:lineRule="exact"/>
        <w:ind w:firstLine="840" w:firstLineChars="400"/>
        <w:rPr>
          <w:rFonts w:ascii="宋体" w:hAnsi="宋体"/>
          <w:bCs/>
          <w:szCs w:val="21"/>
        </w:rPr>
      </w:pPr>
      <w:r>
        <w:rPr>
          <w:rFonts w:hint="eastAsia" w:ascii="宋体" w:hAnsi="宋体"/>
          <w:bCs/>
          <w:szCs w:val="21"/>
        </w:rPr>
        <w:t>是否邀请专家参加验收：</w:t>
      </w:r>
      <w:r>
        <w:rPr>
          <w:rFonts w:hint="eastAsia" w:ascii="宋体" w:hAnsi="宋体" w:cs="宋体"/>
          <w:szCs w:val="21"/>
        </w:rPr>
        <w:sym w:font="Wingdings" w:char="00A8"/>
      </w:r>
      <w:r>
        <w:rPr>
          <w:rFonts w:hint="eastAsia" w:ascii="宋体" w:hAnsi="宋体"/>
          <w:bCs/>
          <w:szCs w:val="21"/>
        </w:rPr>
        <w:t xml:space="preserve">是  </w:t>
      </w:r>
      <w:r>
        <w:rPr>
          <w:rFonts w:hint="eastAsia" w:ascii="宋体" w:hAnsi="宋体" w:cs="宋体"/>
          <w:szCs w:val="21"/>
        </w:rPr>
        <w:sym w:font="Wingdings" w:char="00A8"/>
      </w:r>
      <w:r>
        <w:rPr>
          <w:rFonts w:hint="eastAsia" w:ascii="宋体" w:hAnsi="宋体"/>
          <w:bCs/>
          <w:szCs w:val="21"/>
        </w:rPr>
        <w:t>否</w:t>
      </w:r>
    </w:p>
    <w:p w14:paraId="4496870B">
      <w:pPr>
        <w:adjustRightInd w:val="0"/>
        <w:snapToGrid w:val="0"/>
        <w:spacing w:line="400" w:lineRule="exact"/>
        <w:ind w:firstLine="840" w:firstLineChars="400"/>
        <w:rPr>
          <w:rFonts w:ascii="宋体" w:hAnsi="宋体"/>
          <w:bCs/>
          <w:szCs w:val="21"/>
        </w:rPr>
      </w:pPr>
      <w:r>
        <w:rPr>
          <w:rFonts w:hint="eastAsia" w:ascii="宋体" w:hAnsi="宋体"/>
          <w:bCs/>
          <w:szCs w:val="21"/>
        </w:rPr>
        <w:t>是否邀请服务对象参加验收：</w:t>
      </w:r>
      <w:r>
        <w:rPr>
          <w:rFonts w:hint="eastAsia" w:ascii="宋体" w:hAnsi="宋体" w:cs="宋体"/>
          <w:szCs w:val="21"/>
        </w:rPr>
        <w:sym w:font="Wingdings" w:char="00A8"/>
      </w:r>
      <w:r>
        <w:rPr>
          <w:rFonts w:hint="eastAsia" w:ascii="宋体" w:hAnsi="宋体"/>
          <w:bCs/>
          <w:szCs w:val="21"/>
        </w:rPr>
        <w:t xml:space="preserve">是  </w:t>
      </w:r>
      <w:r>
        <w:rPr>
          <w:rFonts w:hint="eastAsia" w:ascii="宋体" w:hAnsi="宋体" w:cs="宋体"/>
          <w:szCs w:val="21"/>
        </w:rPr>
        <w:sym w:font="Wingdings" w:char="00A8"/>
      </w:r>
      <w:r>
        <w:rPr>
          <w:rFonts w:hint="eastAsia" w:ascii="宋体" w:hAnsi="宋体"/>
          <w:bCs/>
          <w:szCs w:val="21"/>
        </w:rPr>
        <w:t>否</w:t>
      </w:r>
    </w:p>
    <w:p w14:paraId="7ECFAD59">
      <w:pPr>
        <w:adjustRightInd w:val="0"/>
        <w:snapToGrid w:val="0"/>
        <w:spacing w:line="400" w:lineRule="exact"/>
        <w:ind w:firstLine="840" w:firstLineChars="400"/>
        <w:rPr>
          <w:rFonts w:ascii="宋体" w:hAnsi="宋体"/>
          <w:bCs/>
          <w:szCs w:val="21"/>
        </w:rPr>
      </w:pPr>
      <w:r>
        <w:rPr>
          <w:rFonts w:hint="eastAsia" w:ascii="宋体" w:hAnsi="宋体"/>
          <w:bCs/>
          <w:szCs w:val="21"/>
        </w:rPr>
        <w:t>是否邀请第三方检测机构参加验收：</w:t>
      </w:r>
      <w:r>
        <w:rPr>
          <w:rFonts w:hint="eastAsia" w:ascii="宋体" w:hAnsi="宋体" w:cs="宋体"/>
          <w:szCs w:val="21"/>
        </w:rPr>
        <w:sym w:font="Wingdings" w:char="00A8"/>
      </w:r>
      <w:r>
        <w:rPr>
          <w:rFonts w:hint="eastAsia" w:ascii="宋体" w:hAnsi="宋体"/>
          <w:bCs/>
          <w:szCs w:val="21"/>
        </w:rPr>
        <w:t xml:space="preserve">是  </w:t>
      </w:r>
      <w:r>
        <w:rPr>
          <w:rFonts w:hint="eastAsia" w:ascii="宋体" w:hAnsi="宋体" w:cs="宋体"/>
          <w:szCs w:val="21"/>
        </w:rPr>
        <w:sym w:font="Wingdings" w:char="00A8"/>
      </w:r>
      <w:r>
        <w:rPr>
          <w:rFonts w:hint="eastAsia" w:ascii="宋体" w:hAnsi="宋体"/>
          <w:bCs/>
          <w:szCs w:val="21"/>
        </w:rPr>
        <w:t>否</w:t>
      </w:r>
    </w:p>
    <w:p w14:paraId="1FADF2A5">
      <w:pPr>
        <w:adjustRightInd w:val="0"/>
        <w:snapToGrid w:val="0"/>
        <w:spacing w:line="400" w:lineRule="exact"/>
        <w:ind w:firstLine="840" w:firstLineChars="400"/>
        <w:rPr>
          <w:rFonts w:ascii="宋体" w:hAnsi="宋体"/>
          <w:bCs/>
          <w:szCs w:val="21"/>
        </w:rPr>
      </w:pPr>
      <w:r>
        <w:rPr>
          <w:rFonts w:hint="eastAsia" w:ascii="宋体" w:hAnsi="宋体"/>
          <w:bCs/>
          <w:szCs w:val="21"/>
        </w:rPr>
        <w:t>是否进行抽查检测：</w:t>
      </w:r>
      <w:r>
        <w:rPr>
          <w:rFonts w:hint="eastAsia" w:ascii="宋体" w:hAnsi="宋体" w:cs="宋体"/>
          <w:szCs w:val="21"/>
        </w:rPr>
        <w:sym w:font="Wingdings" w:char="00A8"/>
      </w:r>
      <w:r>
        <w:rPr>
          <w:rFonts w:hint="eastAsia" w:ascii="宋体" w:hAnsi="宋体"/>
          <w:bCs/>
          <w:szCs w:val="21"/>
        </w:rPr>
        <w:t>是，抽查比例：</w:t>
      </w:r>
      <w:r>
        <w:rPr>
          <w:rFonts w:hint="eastAsia" w:ascii="宋体" w:hAnsi="宋体"/>
          <w:bCs/>
          <w:szCs w:val="21"/>
          <w:u w:val="single"/>
        </w:rPr>
        <w:t xml:space="preserve">        </w:t>
      </w:r>
      <w:r>
        <w:rPr>
          <w:rFonts w:hint="eastAsia" w:ascii="宋体" w:hAnsi="宋体"/>
          <w:bCs/>
          <w:szCs w:val="21"/>
        </w:rPr>
        <w:t xml:space="preserve"> </w:t>
      </w:r>
      <w:r>
        <w:rPr>
          <w:rFonts w:hint="eastAsia" w:ascii="宋体" w:hAnsi="宋体" w:cs="宋体"/>
          <w:szCs w:val="21"/>
        </w:rPr>
        <w:sym w:font="Wingdings" w:char="00A8"/>
      </w:r>
      <w:r>
        <w:rPr>
          <w:rFonts w:hint="eastAsia" w:ascii="宋体" w:hAnsi="宋体"/>
          <w:bCs/>
          <w:szCs w:val="21"/>
        </w:rPr>
        <w:t>否</w:t>
      </w:r>
    </w:p>
    <w:p w14:paraId="0D31BABA">
      <w:pPr>
        <w:adjustRightInd w:val="0"/>
        <w:snapToGrid w:val="0"/>
        <w:spacing w:line="400" w:lineRule="exact"/>
        <w:ind w:firstLine="840" w:firstLineChars="400"/>
        <w:rPr>
          <w:rFonts w:ascii="宋体" w:hAnsi="宋体"/>
          <w:bCs/>
          <w:szCs w:val="21"/>
          <w:u w:val="single"/>
        </w:rPr>
      </w:pPr>
      <w:r>
        <w:rPr>
          <w:rFonts w:hint="eastAsia" w:ascii="宋体" w:hAnsi="宋体"/>
          <w:bCs/>
          <w:szCs w:val="21"/>
        </w:rPr>
        <w:t>是否存在破坏性检测：</w:t>
      </w:r>
      <w:r>
        <w:rPr>
          <w:rFonts w:hint="eastAsia" w:ascii="宋体" w:hAnsi="宋体" w:cs="宋体"/>
          <w:szCs w:val="21"/>
        </w:rPr>
        <w:sym w:font="Wingdings" w:char="00A8"/>
      </w:r>
      <w:r>
        <w:rPr>
          <w:rFonts w:hint="eastAsia" w:ascii="宋体" w:hAnsi="宋体"/>
          <w:bCs/>
          <w:szCs w:val="21"/>
        </w:rPr>
        <w:t>是，</w:t>
      </w:r>
      <w:r>
        <w:rPr>
          <w:rFonts w:hint="eastAsia" w:ascii="宋体" w:hAnsi="宋体"/>
          <w:bCs/>
          <w:szCs w:val="21"/>
          <w:u w:val="single"/>
        </w:rPr>
        <w:t>（应明确对被破坏的检测产品的处理方式）</w:t>
      </w:r>
    </w:p>
    <w:p w14:paraId="64C0B7AA">
      <w:pPr>
        <w:adjustRightInd w:val="0"/>
        <w:snapToGrid w:val="0"/>
        <w:spacing w:line="400" w:lineRule="exact"/>
        <w:ind w:firstLine="840" w:firstLineChars="400"/>
        <w:rPr>
          <w:rFonts w:ascii="宋体" w:hAnsi="宋体"/>
          <w:bCs/>
          <w:szCs w:val="21"/>
        </w:rPr>
      </w:pPr>
      <w:r>
        <w:rPr>
          <w:rFonts w:hint="eastAsia" w:ascii="宋体" w:hAnsi="宋体"/>
          <w:bCs/>
          <w:szCs w:val="21"/>
        </w:rPr>
        <w:t xml:space="preserve">                    </w:t>
      </w:r>
      <w:r>
        <w:rPr>
          <w:rFonts w:hint="eastAsia" w:ascii="宋体" w:hAnsi="宋体" w:cs="宋体"/>
          <w:szCs w:val="21"/>
        </w:rPr>
        <w:sym w:font="Wingdings" w:char="00A8"/>
      </w:r>
      <w:r>
        <w:rPr>
          <w:rFonts w:hint="eastAsia" w:ascii="宋体" w:hAnsi="宋体"/>
          <w:bCs/>
          <w:szCs w:val="21"/>
        </w:rPr>
        <w:t>否</w:t>
      </w:r>
    </w:p>
    <w:p w14:paraId="02D2298C">
      <w:pPr>
        <w:adjustRightInd w:val="0"/>
        <w:snapToGrid w:val="0"/>
        <w:spacing w:line="400" w:lineRule="exact"/>
        <w:ind w:firstLine="840" w:firstLineChars="400"/>
        <w:rPr>
          <w:rFonts w:ascii="宋体" w:hAnsi="宋体"/>
          <w:bCs/>
          <w:szCs w:val="21"/>
          <w:u w:val="single"/>
        </w:rPr>
      </w:pPr>
      <w:r>
        <w:rPr>
          <w:rFonts w:hint="eastAsia" w:ascii="宋体" w:hAnsi="宋体"/>
          <w:bCs/>
          <w:szCs w:val="21"/>
        </w:rPr>
        <w:t>验收组织的其他事项：</w:t>
      </w:r>
      <w:r>
        <w:rPr>
          <w:rFonts w:hint="eastAsia" w:ascii="宋体" w:hAnsi="宋体"/>
          <w:bCs/>
          <w:szCs w:val="21"/>
          <w:u w:val="single"/>
        </w:rPr>
        <w:t xml:space="preserve">                </w:t>
      </w:r>
    </w:p>
    <w:p w14:paraId="1E1AC2B5">
      <w:pPr>
        <w:adjustRightInd w:val="0"/>
        <w:snapToGrid w:val="0"/>
        <w:spacing w:line="400" w:lineRule="exact"/>
        <w:ind w:firstLine="420" w:firstLineChars="200"/>
        <w:rPr>
          <w:rFonts w:ascii="宋体" w:hAnsi="宋体"/>
          <w:bCs/>
          <w:szCs w:val="21"/>
          <w:u w:val="single"/>
        </w:rPr>
      </w:pPr>
      <w:r>
        <w:rPr>
          <w:rFonts w:hint="eastAsia" w:ascii="宋体" w:hAnsi="宋体"/>
          <w:bCs/>
          <w:szCs w:val="21"/>
        </w:rPr>
        <w:t>（2）履约验收时间：</w:t>
      </w:r>
      <w:r>
        <w:rPr>
          <w:rFonts w:hint="eastAsia" w:ascii="宋体" w:hAnsi="宋体"/>
          <w:bCs/>
          <w:szCs w:val="21"/>
          <w:u w:val="single"/>
        </w:rPr>
        <w:t xml:space="preserve">（计划于何时验收/供应商提出验收申请之日起   日内组织验收） </w:t>
      </w:r>
    </w:p>
    <w:p w14:paraId="73F72E91">
      <w:pPr>
        <w:adjustRightInd w:val="0"/>
        <w:snapToGrid w:val="0"/>
        <w:spacing w:line="400" w:lineRule="exact"/>
        <w:ind w:firstLine="420" w:firstLineChars="200"/>
        <w:rPr>
          <w:rFonts w:ascii="宋体" w:hAnsi="宋体"/>
          <w:bCs/>
          <w:szCs w:val="21"/>
        </w:rPr>
      </w:pPr>
      <w:r>
        <w:rPr>
          <w:rFonts w:hint="eastAsia" w:ascii="宋体" w:hAnsi="宋体"/>
          <w:bCs/>
          <w:szCs w:val="21"/>
        </w:rPr>
        <w:t>（3）履约验收方式：</w:t>
      </w:r>
      <w:r>
        <w:rPr>
          <w:rFonts w:hint="eastAsia" w:ascii="宋体" w:hAnsi="宋体" w:cs="宋体"/>
          <w:szCs w:val="21"/>
        </w:rPr>
        <w:sym w:font="Wingdings" w:char="00A8"/>
      </w:r>
      <w:r>
        <w:rPr>
          <w:rFonts w:hint="eastAsia" w:ascii="宋体" w:hAnsi="宋体"/>
          <w:bCs/>
          <w:szCs w:val="21"/>
        </w:rPr>
        <w:t xml:space="preserve">一次性验收         </w:t>
      </w:r>
    </w:p>
    <w:p w14:paraId="27E2E228">
      <w:pPr>
        <w:adjustRightInd w:val="0"/>
        <w:snapToGrid w:val="0"/>
        <w:spacing w:line="400" w:lineRule="exact"/>
        <w:rPr>
          <w:rFonts w:ascii="宋体" w:hAnsi="宋体"/>
          <w:bCs/>
          <w:szCs w:val="21"/>
        </w:rPr>
      </w:pPr>
      <w:r>
        <w:rPr>
          <w:rFonts w:hint="eastAsia" w:ascii="宋体" w:hAnsi="宋体"/>
          <w:bCs/>
          <w:szCs w:val="21"/>
        </w:rPr>
        <w:t xml:space="preserve">                       </w:t>
      </w:r>
      <w:r>
        <w:rPr>
          <w:rFonts w:hint="eastAsia" w:ascii="宋体" w:hAnsi="宋体" w:cs="宋体"/>
          <w:szCs w:val="21"/>
        </w:rPr>
        <w:sym w:font="Wingdings" w:char="00A8"/>
      </w:r>
      <w:r>
        <w:rPr>
          <w:rFonts w:hint="eastAsia" w:ascii="宋体" w:hAnsi="宋体"/>
          <w:bCs/>
          <w:szCs w:val="21"/>
        </w:rPr>
        <w:t>分期/分项验收：</w:t>
      </w:r>
      <w:r>
        <w:rPr>
          <w:rFonts w:hint="eastAsia" w:ascii="宋体" w:hAnsi="宋体"/>
          <w:bCs/>
          <w:szCs w:val="21"/>
          <w:u w:val="single"/>
        </w:rPr>
        <w:t xml:space="preserve"> （应明确分期</w:t>
      </w:r>
      <w:r>
        <w:rPr>
          <w:rFonts w:ascii="宋体" w:hAnsi="宋体"/>
          <w:bCs/>
          <w:szCs w:val="21"/>
          <w:u w:val="single"/>
          <w:lang w:val="en"/>
        </w:rPr>
        <w:t>/</w:t>
      </w:r>
      <w:r>
        <w:rPr>
          <w:rFonts w:hint="eastAsia" w:ascii="宋体" w:hAnsi="宋体"/>
          <w:bCs/>
          <w:szCs w:val="21"/>
          <w:u w:val="single"/>
          <w:lang w:val="en"/>
        </w:rPr>
        <w:t>分项验收的工作安排</w:t>
      </w:r>
      <w:r>
        <w:rPr>
          <w:rFonts w:hint="eastAsia" w:ascii="宋体" w:hAnsi="宋体"/>
          <w:bCs/>
          <w:szCs w:val="21"/>
          <w:u w:val="single"/>
        </w:rPr>
        <w:t xml:space="preserve">）  </w:t>
      </w:r>
    </w:p>
    <w:p w14:paraId="082B5D85">
      <w:pPr>
        <w:adjustRightInd w:val="0"/>
        <w:snapToGrid w:val="0"/>
        <w:spacing w:line="400" w:lineRule="exact"/>
        <w:ind w:firstLine="420" w:firstLineChars="200"/>
        <w:rPr>
          <w:rFonts w:ascii="宋体" w:hAnsi="宋体"/>
          <w:bCs/>
          <w:szCs w:val="21"/>
        </w:rPr>
      </w:pPr>
      <w:r>
        <w:rPr>
          <w:rFonts w:hint="eastAsia" w:ascii="宋体" w:hAnsi="宋体"/>
          <w:bCs/>
          <w:szCs w:val="21"/>
        </w:rPr>
        <w:t>（4）履约验收程序：</w:t>
      </w:r>
      <w:r>
        <w:rPr>
          <w:rFonts w:hint="eastAsia" w:ascii="宋体" w:hAnsi="宋体"/>
          <w:bCs/>
          <w:szCs w:val="21"/>
          <w:u w:val="single"/>
        </w:rPr>
        <w:t xml:space="preserve">                                         </w:t>
      </w:r>
    </w:p>
    <w:p w14:paraId="609702F7">
      <w:pPr>
        <w:adjustRightInd w:val="0"/>
        <w:snapToGrid w:val="0"/>
        <w:spacing w:line="400" w:lineRule="exact"/>
        <w:ind w:firstLine="420" w:firstLineChars="200"/>
        <w:rPr>
          <w:rFonts w:ascii="宋体" w:hAnsi="宋体"/>
          <w:bCs/>
          <w:szCs w:val="21"/>
          <w:u w:val="single"/>
        </w:rPr>
      </w:pPr>
      <w:r>
        <w:rPr>
          <w:rFonts w:hint="eastAsia" w:ascii="宋体" w:hAnsi="宋体"/>
          <w:bCs/>
          <w:szCs w:val="21"/>
        </w:rPr>
        <w:t>（5）履约验收的内容：</w:t>
      </w:r>
      <w:r>
        <w:rPr>
          <w:rFonts w:hint="eastAsia" w:ascii="宋体" w:hAnsi="宋体"/>
          <w:bCs/>
          <w:szCs w:val="21"/>
          <w:u w:val="single"/>
        </w:rPr>
        <w:t xml:space="preserve"> （应当包括每一项技术和商务要求的履约情况，特别是落实政府采购扶持中小企业，支持绿色发展和乡村振兴等政策情况）                                      </w:t>
      </w:r>
    </w:p>
    <w:p w14:paraId="36497320">
      <w:pPr>
        <w:adjustRightInd w:val="0"/>
        <w:snapToGrid w:val="0"/>
        <w:spacing w:line="400" w:lineRule="exact"/>
        <w:ind w:firstLine="420" w:firstLineChars="200"/>
        <w:rPr>
          <w:rFonts w:ascii="宋体" w:hAnsi="宋体"/>
          <w:bCs/>
          <w:szCs w:val="21"/>
          <w:u w:val="single"/>
        </w:rPr>
      </w:pPr>
      <w:r>
        <w:rPr>
          <w:rFonts w:hint="eastAsia" w:ascii="宋体" w:hAnsi="宋体"/>
          <w:bCs/>
          <w:szCs w:val="21"/>
        </w:rPr>
        <w:t>（6）履约验收标准：</w:t>
      </w:r>
      <w:r>
        <w:rPr>
          <w:rFonts w:hint="eastAsia" w:ascii="宋体" w:hAnsi="宋体"/>
          <w:bCs/>
          <w:szCs w:val="21"/>
          <w:u w:val="single"/>
        </w:rPr>
        <w:t xml:space="preserve">                                         </w:t>
      </w:r>
    </w:p>
    <w:p w14:paraId="36D84A2A">
      <w:pPr>
        <w:pStyle w:val="18"/>
        <w:ind w:firstLine="420"/>
        <w:rPr>
          <w:rFonts w:ascii="宋体" w:hAnsi="宋体" w:eastAsia="宋体" w:cs="宋体"/>
          <w:sz w:val="21"/>
        </w:rPr>
      </w:pPr>
      <w:r>
        <w:rPr>
          <w:rFonts w:hint="eastAsia" w:ascii="宋体" w:hAnsi="宋体" w:eastAsia="宋体" w:cs="宋体"/>
          <w:bCs/>
          <w:sz w:val="21"/>
        </w:rPr>
        <w:t>（7）是否以采购活动中供应商提供的样品作为参考：</w:t>
      </w:r>
      <w:r>
        <w:rPr>
          <w:rFonts w:hint="eastAsia" w:ascii="宋体" w:hAnsi="宋体" w:eastAsia="宋体" w:cs="宋体"/>
          <w:sz w:val="21"/>
        </w:rPr>
        <w:sym w:font="Wingdings" w:char="00A8"/>
      </w:r>
      <w:r>
        <w:rPr>
          <w:rFonts w:hint="eastAsia" w:ascii="宋体" w:hAnsi="宋体" w:eastAsia="宋体" w:cs="宋体"/>
          <w:bCs/>
          <w:sz w:val="21"/>
        </w:rPr>
        <w:t xml:space="preserve">是  </w:t>
      </w:r>
      <w:r>
        <w:rPr>
          <w:rFonts w:hint="eastAsia" w:ascii="宋体" w:hAnsi="宋体" w:eastAsia="宋体" w:cs="宋体"/>
          <w:sz w:val="21"/>
        </w:rPr>
        <w:sym w:font="Wingdings" w:char="00A8"/>
      </w:r>
      <w:r>
        <w:rPr>
          <w:rFonts w:hint="eastAsia" w:ascii="宋体" w:hAnsi="宋体" w:eastAsia="宋体" w:cs="宋体"/>
          <w:bCs/>
          <w:sz w:val="21"/>
        </w:rPr>
        <w:t>否</w:t>
      </w:r>
    </w:p>
    <w:p w14:paraId="3F255F70">
      <w:pPr>
        <w:adjustRightInd w:val="0"/>
        <w:snapToGrid w:val="0"/>
        <w:spacing w:line="400" w:lineRule="exact"/>
        <w:ind w:firstLine="420" w:firstLineChars="200"/>
        <w:rPr>
          <w:rFonts w:ascii="宋体" w:hAnsi="宋体" w:cs="宋体"/>
          <w:bCs/>
          <w:szCs w:val="21"/>
          <w:u w:val="single"/>
        </w:rPr>
      </w:pPr>
      <w:r>
        <w:rPr>
          <w:rFonts w:hint="eastAsia" w:ascii="宋体" w:hAnsi="宋体" w:cs="宋体"/>
          <w:bCs/>
          <w:szCs w:val="21"/>
        </w:rPr>
        <w:t>（8）履约验收其他事项：</w:t>
      </w:r>
      <w:r>
        <w:rPr>
          <w:rFonts w:hint="eastAsia" w:ascii="宋体" w:hAnsi="宋体" w:cs="宋体"/>
          <w:bCs/>
          <w:szCs w:val="21"/>
          <w:u w:val="single"/>
        </w:rPr>
        <w:t xml:space="preserve">      （产权过户登记等）          </w:t>
      </w:r>
    </w:p>
    <w:p w14:paraId="6EBF443C">
      <w:pPr>
        <w:numPr>
          <w:ilvl w:val="0"/>
          <w:numId w:val="8"/>
        </w:numPr>
        <w:adjustRightInd w:val="0"/>
        <w:snapToGrid w:val="0"/>
        <w:spacing w:line="400" w:lineRule="exact"/>
        <w:ind w:firstLine="422" w:firstLineChars="200"/>
        <w:rPr>
          <w:rFonts w:ascii="宋体" w:hAnsi="宋体"/>
          <w:b/>
          <w:szCs w:val="21"/>
        </w:rPr>
      </w:pPr>
      <w:r>
        <w:rPr>
          <w:rFonts w:hint="eastAsia" w:ascii="宋体" w:hAnsi="宋体"/>
          <w:b/>
          <w:szCs w:val="21"/>
        </w:rPr>
        <w:t>组成合同的文件</w:t>
      </w:r>
    </w:p>
    <w:p w14:paraId="3BF9C614">
      <w:pPr>
        <w:adjustRightInd w:val="0"/>
        <w:snapToGrid w:val="0"/>
        <w:spacing w:line="400" w:lineRule="exact"/>
        <w:ind w:firstLine="420" w:firstLineChars="200"/>
        <w:rPr>
          <w:rFonts w:ascii="宋体" w:hAnsi="宋体"/>
          <w:szCs w:val="21"/>
        </w:rPr>
      </w:pPr>
      <w:r>
        <w:rPr>
          <w:rFonts w:hint="eastAsia" w:ascii="宋体" w:hAnsi="宋体"/>
          <w:szCs w:val="21"/>
        </w:rPr>
        <w:t>本协议书与下列文件一起构成合同文件，如下述文件之间有任何抵触、矛盾或歧义，应按以下顺序解释：</w:t>
      </w:r>
    </w:p>
    <w:p w14:paraId="4AE144BE">
      <w:pPr>
        <w:adjustRightInd w:val="0"/>
        <w:snapToGrid w:val="0"/>
        <w:spacing w:line="400" w:lineRule="exact"/>
        <w:ind w:firstLine="420" w:firstLineChars="200"/>
        <w:rPr>
          <w:rFonts w:ascii="宋体" w:hAnsi="宋体"/>
          <w:szCs w:val="21"/>
        </w:rPr>
      </w:pPr>
      <w:r>
        <w:rPr>
          <w:rFonts w:hint="eastAsia" w:ascii="宋体" w:hAnsi="宋体"/>
          <w:szCs w:val="21"/>
        </w:rPr>
        <w:t>（1）政府采购合同协议书及其变更、补充协议</w:t>
      </w:r>
    </w:p>
    <w:p w14:paraId="767F24AF">
      <w:pPr>
        <w:adjustRightInd w:val="0"/>
        <w:snapToGrid w:val="0"/>
        <w:spacing w:line="400" w:lineRule="exact"/>
        <w:ind w:firstLine="420" w:firstLineChars="200"/>
        <w:rPr>
          <w:rFonts w:ascii="宋体" w:hAnsi="宋体"/>
          <w:szCs w:val="21"/>
        </w:rPr>
      </w:pPr>
      <w:r>
        <w:rPr>
          <w:rFonts w:hint="eastAsia" w:ascii="宋体" w:hAnsi="宋体"/>
          <w:szCs w:val="21"/>
        </w:rPr>
        <w:t>（2）政府采购合同专用条款</w:t>
      </w:r>
    </w:p>
    <w:p w14:paraId="7E158C89">
      <w:pPr>
        <w:adjustRightInd w:val="0"/>
        <w:snapToGrid w:val="0"/>
        <w:spacing w:line="400" w:lineRule="exact"/>
        <w:ind w:firstLine="420" w:firstLineChars="200"/>
        <w:rPr>
          <w:rFonts w:ascii="宋体" w:hAnsi="宋体"/>
          <w:szCs w:val="21"/>
        </w:rPr>
      </w:pPr>
      <w:r>
        <w:rPr>
          <w:rFonts w:hint="eastAsia" w:ascii="宋体" w:hAnsi="宋体"/>
          <w:szCs w:val="21"/>
        </w:rPr>
        <w:t>（3）政府采购合同通用条款</w:t>
      </w:r>
    </w:p>
    <w:p w14:paraId="58134551">
      <w:pPr>
        <w:adjustRightInd w:val="0"/>
        <w:snapToGrid w:val="0"/>
        <w:spacing w:line="400" w:lineRule="exact"/>
        <w:ind w:firstLine="420" w:firstLineChars="200"/>
        <w:rPr>
          <w:rFonts w:ascii="宋体" w:hAnsi="宋体"/>
          <w:szCs w:val="21"/>
        </w:rPr>
      </w:pPr>
      <w:r>
        <w:rPr>
          <w:rFonts w:hint="eastAsia" w:ascii="宋体" w:hAnsi="宋体"/>
          <w:szCs w:val="21"/>
        </w:rPr>
        <w:t>（4）中标（成交）通知书</w:t>
      </w:r>
    </w:p>
    <w:p w14:paraId="67ECA716">
      <w:pPr>
        <w:adjustRightInd w:val="0"/>
        <w:snapToGrid w:val="0"/>
        <w:spacing w:line="400" w:lineRule="exact"/>
        <w:ind w:firstLine="420" w:firstLineChars="200"/>
        <w:rPr>
          <w:rFonts w:ascii="宋体" w:hAnsi="宋体"/>
          <w:szCs w:val="21"/>
        </w:rPr>
      </w:pPr>
      <w:r>
        <w:rPr>
          <w:rFonts w:hint="eastAsia" w:ascii="宋体" w:hAnsi="宋体"/>
          <w:szCs w:val="21"/>
        </w:rPr>
        <w:t>（5）投标（响应）文件</w:t>
      </w:r>
    </w:p>
    <w:p w14:paraId="31C46523">
      <w:pPr>
        <w:adjustRightInd w:val="0"/>
        <w:snapToGrid w:val="0"/>
        <w:spacing w:line="400" w:lineRule="exact"/>
        <w:ind w:firstLine="420" w:firstLineChars="200"/>
        <w:rPr>
          <w:rFonts w:ascii="宋体" w:hAnsi="宋体"/>
          <w:szCs w:val="21"/>
        </w:rPr>
      </w:pPr>
      <w:r>
        <w:rPr>
          <w:rFonts w:hint="eastAsia" w:ascii="宋体" w:hAnsi="宋体"/>
          <w:szCs w:val="21"/>
        </w:rPr>
        <w:t>（6）采购文件</w:t>
      </w:r>
    </w:p>
    <w:p w14:paraId="5D53B298">
      <w:pPr>
        <w:adjustRightInd w:val="0"/>
        <w:snapToGrid w:val="0"/>
        <w:spacing w:line="400" w:lineRule="exact"/>
        <w:ind w:firstLine="420" w:firstLineChars="200"/>
        <w:rPr>
          <w:rFonts w:ascii="宋体" w:hAnsi="宋体"/>
          <w:szCs w:val="21"/>
        </w:rPr>
      </w:pPr>
      <w:r>
        <w:rPr>
          <w:rFonts w:hint="eastAsia" w:ascii="宋体" w:hAnsi="宋体"/>
          <w:szCs w:val="21"/>
        </w:rPr>
        <w:t>（7）有关技术文件，图纸</w:t>
      </w:r>
    </w:p>
    <w:p w14:paraId="0436D970">
      <w:pPr>
        <w:pStyle w:val="18"/>
        <w:ind w:firstLine="420"/>
        <w:rPr>
          <w:rFonts w:ascii="宋体" w:hAnsi="宋体" w:eastAsia="宋体" w:cs="宋体"/>
          <w:kern w:val="2"/>
          <w:sz w:val="21"/>
        </w:rPr>
      </w:pPr>
      <w:r>
        <w:rPr>
          <w:rFonts w:hint="eastAsia" w:ascii="宋体" w:hAnsi="宋体" w:eastAsia="宋体" w:cs="宋体"/>
          <w:sz w:val="21"/>
        </w:rPr>
        <w:t>（8）</w:t>
      </w:r>
      <w:r>
        <w:rPr>
          <w:rFonts w:hint="eastAsia" w:ascii="宋体" w:hAnsi="宋体" w:eastAsia="宋体" w:cs="宋体"/>
          <w:color w:val="000000" w:themeColor="text1"/>
          <w:kern w:val="2"/>
          <w:sz w:val="21"/>
          <w14:textFill>
            <w14:solidFill>
              <w14:schemeClr w14:val="tx1"/>
            </w14:solidFill>
          </w14:textFill>
        </w:rPr>
        <w:t>国家法律、行政法规和规章制度规定或合同约定的作为合同组成部分的其他文件</w:t>
      </w:r>
    </w:p>
    <w:p w14:paraId="4936343F">
      <w:pPr>
        <w:numPr>
          <w:ilvl w:val="0"/>
          <w:numId w:val="8"/>
        </w:numPr>
        <w:adjustRightInd w:val="0"/>
        <w:snapToGrid w:val="0"/>
        <w:spacing w:line="400" w:lineRule="exact"/>
        <w:ind w:firstLine="422" w:firstLineChars="200"/>
        <w:rPr>
          <w:rFonts w:ascii="宋体" w:hAnsi="宋体"/>
          <w:b/>
          <w:szCs w:val="21"/>
        </w:rPr>
      </w:pPr>
      <w:r>
        <w:rPr>
          <w:rFonts w:hint="eastAsia" w:ascii="宋体" w:hAnsi="宋体"/>
          <w:b/>
          <w:szCs w:val="21"/>
        </w:rPr>
        <w:t>合同生效</w:t>
      </w:r>
    </w:p>
    <w:p w14:paraId="0704F761">
      <w:pPr>
        <w:adjustRightInd w:val="0"/>
        <w:snapToGrid w:val="0"/>
        <w:spacing w:line="400" w:lineRule="exact"/>
        <w:ind w:firstLine="420" w:firstLineChars="200"/>
        <w:rPr>
          <w:rFonts w:ascii="宋体" w:hAnsi="宋体"/>
          <w:szCs w:val="21"/>
        </w:rPr>
      </w:pPr>
      <w:r>
        <w:rPr>
          <w:rFonts w:hint="eastAsia" w:ascii="宋体" w:hAnsi="宋体"/>
          <w:szCs w:val="21"/>
        </w:rPr>
        <w:t>本合同自</w:t>
      </w:r>
      <w:r>
        <w:rPr>
          <w:rFonts w:hint="eastAsia" w:ascii="宋体" w:hAnsi="宋体"/>
          <w:szCs w:val="21"/>
          <w:u w:val="single"/>
        </w:rPr>
        <w:t xml:space="preserve">                             </w:t>
      </w:r>
      <w:r>
        <w:rPr>
          <w:rFonts w:hint="eastAsia" w:ascii="宋体" w:hAnsi="宋体"/>
          <w:szCs w:val="21"/>
        </w:rPr>
        <w:t>生效。</w:t>
      </w:r>
    </w:p>
    <w:p w14:paraId="31F45BE7">
      <w:pPr>
        <w:numPr>
          <w:ilvl w:val="0"/>
          <w:numId w:val="8"/>
        </w:numPr>
        <w:adjustRightInd w:val="0"/>
        <w:snapToGrid w:val="0"/>
        <w:spacing w:line="400" w:lineRule="exact"/>
        <w:ind w:firstLine="422" w:firstLineChars="200"/>
        <w:rPr>
          <w:rFonts w:ascii="宋体" w:hAnsi="宋体"/>
          <w:b/>
          <w:szCs w:val="21"/>
        </w:rPr>
      </w:pPr>
      <w:r>
        <w:rPr>
          <w:rFonts w:hint="eastAsia" w:ascii="宋体" w:hAnsi="宋体"/>
          <w:b/>
          <w:szCs w:val="21"/>
        </w:rPr>
        <w:t>合同份数</w:t>
      </w:r>
    </w:p>
    <w:p w14:paraId="1AF69C32">
      <w:pPr>
        <w:adjustRightInd w:val="0"/>
        <w:snapToGrid w:val="0"/>
        <w:spacing w:line="400" w:lineRule="exact"/>
        <w:ind w:firstLine="420" w:firstLineChars="200"/>
        <w:rPr>
          <w:rFonts w:ascii="宋体" w:hAnsi="宋体"/>
          <w:szCs w:val="21"/>
        </w:rPr>
      </w:pPr>
      <w:r>
        <w:rPr>
          <w:rFonts w:hint="eastAsia" w:ascii="宋体" w:hAnsi="宋体"/>
          <w:szCs w:val="21"/>
        </w:rPr>
        <w:t>本合同一式</w:t>
      </w:r>
      <w:r>
        <w:rPr>
          <w:rFonts w:hint="eastAsia" w:ascii="宋体" w:hAnsi="宋体"/>
          <w:szCs w:val="21"/>
          <w:u w:val="single"/>
        </w:rPr>
        <w:t xml:space="preserve">    </w:t>
      </w:r>
      <w:r>
        <w:rPr>
          <w:rFonts w:hint="eastAsia" w:ascii="宋体" w:hAnsi="宋体"/>
          <w:szCs w:val="21"/>
        </w:rPr>
        <w:t>份，甲方执</w:t>
      </w:r>
      <w:r>
        <w:rPr>
          <w:rFonts w:hint="eastAsia" w:ascii="宋体" w:hAnsi="宋体"/>
          <w:szCs w:val="21"/>
          <w:u w:val="single"/>
        </w:rPr>
        <w:t xml:space="preserve">    </w:t>
      </w:r>
      <w:r>
        <w:rPr>
          <w:rFonts w:hint="eastAsia" w:ascii="宋体" w:hAnsi="宋体"/>
          <w:szCs w:val="21"/>
        </w:rPr>
        <w:t>份，乙方执</w:t>
      </w:r>
      <w:r>
        <w:rPr>
          <w:rFonts w:hint="eastAsia" w:ascii="宋体" w:hAnsi="宋体"/>
          <w:szCs w:val="21"/>
          <w:u w:val="single"/>
        </w:rPr>
        <w:t xml:space="preserve">    </w:t>
      </w:r>
      <w:r>
        <w:rPr>
          <w:rFonts w:hint="eastAsia" w:ascii="宋体" w:hAnsi="宋体"/>
          <w:szCs w:val="21"/>
        </w:rPr>
        <w:t>份，均具有同等法律效力。</w:t>
      </w:r>
    </w:p>
    <w:p w14:paraId="4A2CA677">
      <w:pPr>
        <w:adjustRightInd w:val="0"/>
        <w:snapToGrid w:val="0"/>
        <w:spacing w:line="400" w:lineRule="exact"/>
        <w:ind w:firstLine="420" w:firstLineChars="200"/>
        <w:rPr>
          <w:rFonts w:ascii="宋体" w:hAnsi="宋体"/>
          <w:szCs w:val="21"/>
        </w:rPr>
      </w:pPr>
      <w:r>
        <w:rPr>
          <w:rFonts w:hint="eastAsia" w:ascii="宋体" w:hAnsi="宋体"/>
          <w:szCs w:val="21"/>
        </w:rPr>
        <w:t>合同订立时间：</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w:t>
      </w:r>
    </w:p>
    <w:p w14:paraId="5F797DBC">
      <w:pPr>
        <w:adjustRightInd w:val="0"/>
        <w:snapToGrid w:val="0"/>
        <w:spacing w:line="400" w:lineRule="exact"/>
        <w:ind w:firstLine="420" w:firstLineChars="200"/>
        <w:rPr>
          <w:rFonts w:ascii="宋体" w:hAnsi="宋体"/>
          <w:szCs w:val="21"/>
        </w:rPr>
      </w:pPr>
      <w:r>
        <w:rPr>
          <w:rFonts w:hint="eastAsia" w:ascii="宋体" w:hAnsi="宋体"/>
          <w:szCs w:val="21"/>
        </w:rPr>
        <w:t>合同订立地点：</w:t>
      </w:r>
      <w:r>
        <w:rPr>
          <w:rFonts w:hint="eastAsia" w:ascii="宋体" w:hAnsi="宋体"/>
          <w:szCs w:val="21"/>
          <w:u w:val="single"/>
        </w:rPr>
        <w:t xml:space="preserve">                           </w:t>
      </w:r>
    </w:p>
    <w:p w14:paraId="4624A616">
      <w:pPr>
        <w:adjustRightInd w:val="0"/>
        <w:snapToGrid w:val="0"/>
        <w:spacing w:line="400" w:lineRule="exact"/>
        <w:ind w:firstLine="420" w:firstLineChars="200"/>
      </w:pPr>
      <w:r>
        <w:rPr>
          <w:rFonts w:hint="eastAsia" w:ascii="宋体" w:hAnsi="宋体"/>
          <w:szCs w:val="21"/>
        </w:rPr>
        <w:t>附件：具体标的及其技术要求和商务要求、联合协议、分包意向协议等。</w:t>
      </w:r>
    </w:p>
    <w:p w14:paraId="279A4B11">
      <w:pPr>
        <w:pStyle w:val="26"/>
        <w:spacing w:line="400" w:lineRule="exact"/>
      </w:pPr>
    </w:p>
    <w:p w14:paraId="5F97EFBE">
      <w:pPr>
        <w:pStyle w:val="3"/>
        <w:spacing w:line="400" w:lineRule="exact"/>
        <w:rPr>
          <w:rFonts w:ascii="宋体" w:hAnsi="宋体"/>
          <w:b w:val="0"/>
          <w:bCs w:val="0"/>
          <w:sz w:val="21"/>
          <w:szCs w:val="21"/>
        </w:rPr>
      </w:pPr>
      <w:r>
        <w:rPr>
          <w:lang w:val="en"/>
        </w:rPr>
        <w:t xml:space="preserve">   </w:t>
      </w:r>
    </w:p>
    <w:p w14:paraId="2FF67964">
      <w:r>
        <w:rPr>
          <w:rFonts w:hint="eastAsia"/>
        </w:rPr>
        <w:br w:type="page"/>
      </w:r>
    </w:p>
    <w:p w14:paraId="20B8E350">
      <w:pPr>
        <w:pStyle w:val="26"/>
      </w:pPr>
    </w:p>
    <w:tbl>
      <w:tblPr>
        <w:tblStyle w:val="14"/>
        <w:tblW w:w="4927" w:type="pct"/>
        <w:tblInd w:w="0" w:type="dxa"/>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Layout w:type="autofit"/>
        <w:tblCellMar>
          <w:top w:w="0" w:type="dxa"/>
          <w:left w:w="108" w:type="dxa"/>
          <w:bottom w:w="0" w:type="dxa"/>
          <w:right w:w="108" w:type="dxa"/>
        </w:tblCellMar>
      </w:tblPr>
      <w:tblGrid>
        <w:gridCol w:w="1891"/>
        <w:gridCol w:w="2412"/>
        <w:gridCol w:w="1979"/>
        <w:gridCol w:w="2116"/>
      </w:tblGrid>
      <w:tr w14:paraId="7517D6D3">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90" w:hRule="atLeast"/>
        </w:trPr>
        <w:tc>
          <w:tcPr>
            <w:tcW w:w="2562" w:type="pct"/>
            <w:gridSpan w:val="2"/>
            <w:tcBorders>
              <w:bottom w:val="single" w:color="auto" w:sz="2" w:space="0"/>
              <w:right w:val="single" w:color="auto" w:sz="2" w:space="0"/>
            </w:tcBorders>
            <w:vAlign w:val="center"/>
          </w:tcPr>
          <w:p w14:paraId="6DC628CF">
            <w:pPr>
              <w:adjustRightInd w:val="0"/>
              <w:snapToGrid w:val="0"/>
              <w:spacing w:line="300" w:lineRule="exact"/>
              <w:jc w:val="center"/>
            </w:pPr>
            <w:r>
              <w:rPr>
                <w:szCs w:val="21"/>
              </w:rPr>
              <w:t>甲方</w:t>
            </w:r>
            <w:r>
              <w:rPr>
                <w:rFonts w:hint="eastAsia"/>
                <w:szCs w:val="21"/>
              </w:rPr>
              <w:t>（采购人</w:t>
            </w:r>
            <w:r>
              <w:rPr>
                <w:rFonts w:hint="eastAsia" w:ascii="宋体" w:hAnsi="宋体"/>
                <w:szCs w:val="21"/>
              </w:rPr>
              <w:t>、受采购人委托签订合同的单位或</w:t>
            </w:r>
            <w:r>
              <w:rPr>
                <w:rFonts w:hint="eastAsia"/>
                <w:szCs w:val="21"/>
              </w:rPr>
              <w:t>采购文件约定的合同甲方）</w:t>
            </w:r>
          </w:p>
        </w:tc>
        <w:tc>
          <w:tcPr>
            <w:tcW w:w="2437" w:type="pct"/>
            <w:gridSpan w:val="2"/>
            <w:tcBorders>
              <w:left w:val="single" w:color="auto" w:sz="2" w:space="0"/>
              <w:bottom w:val="single" w:color="auto" w:sz="2" w:space="0"/>
            </w:tcBorders>
            <w:vAlign w:val="center"/>
          </w:tcPr>
          <w:p w14:paraId="642F746D">
            <w:pPr>
              <w:adjustRightInd w:val="0"/>
              <w:snapToGrid w:val="0"/>
              <w:spacing w:line="300" w:lineRule="exact"/>
              <w:jc w:val="center"/>
            </w:pPr>
            <w:r>
              <w:rPr>
                <w:szCs w:val="21"/>
              </w:rPr>
              <w:t>乙方</w:t>
            </w:r>
            <w:r>
              <w:rPr>
                <w:rFonts w:hint="eastAsia"/>
                <w:szCs w:val="21"/>
              </w:rPr>
              <w:t>（供应商）</w:t>
            </w:r>
          </w:p>
        </w:tc>
      </w:tr>
      <w:tr w14:paraId="51689F99">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917" w:hRule="atLeast"/>
        </w:trPr>
        <w:tc>
          <w:tcPr>
            <w:tcW w:w="1126" w:type="pct"/>
            <w:tcBorders>
              <w:top w:val="single" w:color="auto" w:sz="2" w:space="0"/>
              <w:bottom w:val="single" w:color="auto" w:sz="2" w:space="0"/>
              <w:right w:val="single" w:color="auto" w:sz="2" w:space="0"/>
            </w:tcBorders>
            <w:vAlign w:val="center"/>
          </w:tcPr>
          <w:p w14:paraId="23823981">
            <w:pPr>
              <w:adjustRightInd w:val="0"/>
              <w:snapToGrid w:val="0"/>
              <w:spacing w:line="300" w:lineRule="exact"/>
              <w:jc w:val="center"/>
              <w:rPr>
                <w:szCs w:val="21"/>
              </w:rPr>
            </w:pPr>
            <w:r>
              <w:rPr>
                <w:szCs w:val="21"/>
              </w:rPr>
              <w:t>单位名称</w:t>
            </w:r>
            <w:r>
              <w:rPr>
                <w:rFonts w:hint="eastAsia"/>
                <w:szCs w:val="21"/>
              </w:rPr>
              <w:t>（公章或合同章）</w:t>
            </w:r>
          </w:p>
        </w:tc>
        <w:tc>
          <w:tcPr>
            <w:tcW w:w="1436" w:type="pct"/>
            <w:tcBorders>
              <w:top w:val="single" w:color="auto" w:sz="2" w:space="0"/>
              <w:left w:val="single" w:color="auto" w:sz="2" w:space="0"/>
              <w:bottom w:val="single" w:color="auto" w:sz="2" w:space="0"/>
              <w:right w:val="single" w:color="auto" w:sz="2" w:space="0"/>
            </w:tcBorders>
            <w:vAlign w:val="center"/>
          </w:tcPr>
          <w:p w14:paraId="0A475EE5">
            <w:pPr>
              <w:adjustRightInd w:val="0"/>
              <w:snapToGrid w:val="0"/>
              <w:spacing w:line="300" w:lineRule="exact"/>
              <w:jc w:val="center"/>
              <w:rPr>
                <w:szCs w:val="21"/>
              </w:rPr>
            </w:pPr>
          </w:p>
        </w:tc>
        <w:tc>
          <w:tcPr>
            <w:tcW w:w="1178" w:type="pct"/>
            <w:tcBorders>
              <w:top w:val="single" w:color="auto" w:sz="2" w:space="0"/>
              <w:left w:val="single" w:color="auto" w:sz="2" w:space="0"/>
              <w:bottom w:val="single" w:color="auto" w:sz="2" w:space="0"/>
              <w:right w:val="single" w:color="auto" w:sz="2" w:space="0"/>
            </w:tcBorders>
            <w:vAlign w:val="center"/>
          </w:tcPr>
          <w:p w14:paraId="7AA2F010">
            <w:pPr>
              <w:adjustRightInd w:val="0"/>
              <w:snapToGrid w:val="0"/>
              <w:spacing w:line="300" w:lineRule="exact"/>
              <w:jc w:val="center"/>
              <w:rPr>
                <w:szCs w:val="21"/>
              </w:rPr>
            </w:pPr>
            <w:r>
              <w:rPr>
                <w:szCs w:val="21"/>
              </w:rPr>
              <w:t>单位名称</w:t>
            </w:r>
            <w:r>
              <w:rPr>
                <w:rFonts w:hint="eastAsia"/>
                <w:szCs w:val="21"/>
              </w:rPr>
              <w:t>（公章或合同章）</w:t>
            </w:r>
          </w:p>
        </w:tc>
        <w:tc>
          <w:tcPr>
            <w:tcW w:w="1259" w:type="pct"/>
            <w:tcBorders>
              <w:top w:val="single" w:color="auto" w:sz="2" w:space="0"/>
              <w:left w:val="single" w:color="auto" w:sz="2" w:space="0"/>
              <w:bottom w:val="single" w:color="auto" w:sz="2" w:space="0"/>
            </w:tcBorders>
            <w:vAlign w:val="center"/>
          </w:tcPr>
          <w:p w14:paraId="33056B4C">
            <w:pPr>
              <w:adjustRightInd w:val="0"/>
              <w:snapToGrid w:val="0"/>
              <w:spacing w:line="300" w:lineRule="exact"/>
              <w:jc w:val="center"/>
              <w:rPr>
                <w:spacing w:val="20"/>
                <w:szCs w:val="21"/>
              </w:rPr>
            </w:pPr>
          </w:p>
        </w:tc>
      </w:tr>
      <w:tr w14:paraId="07350652">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1171" w:hRule="atLeast"/>
        </w:trPr>
        <w:tc>
          <w:tcPr>
            <w:tcW w:w="1126" w:type="pct"/>
            <w:vMerge w:val="restart"/>
            <w:tcBorders>
              <w:top w:val="single" w:color="auto" w:sz="2" w:space="0"/>
              <w:right w:val="single" w:color="auto" w:sz="2" w:space="0"/>
            </w:tcBorders>
            <w:vAlign w:val="center"/>
          </w:tcPr>
          <w:p w14:paraId="55D1476F">
            <w:pPr>
              <w:adjustRightInd w:val="0"/>
              <w:snapToGrid w:val="0"/>
              <w:spacing w:line="300" w:lineRule="exact"/>
              <w:jc w:val="center"/>
              <w:rPr>
                <w:szCs w:val="21"/>
              </w:rPr>
            </w:pPr>
            <w:r>
              <w:rPr>
                <w:szCs w:val="21"/>
              </w:rPr>
              <w:t>法定代表人</w:t>
            </w:r>
          </w:p>
          <w:p w14:paraId="62374D64">
            <w:pPr>
              <w:adjustRightInd w:val="0"/>
              <w:snapToGrid w:val="0"/>
              <w:spacing w:line="300" w:lineRule="exact"/>
              <w:ind w:firstLine="100" w:firstLineChars="48"/>
              <w:jc w:val="center"/>
              <w:rPr>
                <w:szCs w:val="21"/>
              </w:rPr>
            </w:pPr>
            <w:r>
              <w:rPr>
                <w:rFonts w:hint="eastAsia"/>
                <w:szCs w:val="21"/>
              </w:rPr>
              <w:t>或其</w:t>
            </w:r>
            <w:r>
              <w:rPr>
                <w:szCs w:val="21"/>
              </w:rPr>
              <w:t>委托代理人</w:t>
            </w:r>
            <w:r>
              <w:rPr>
                <w:rFonts w:hint="eastAsia"/>
                <w:szCs w:val="21"/>
              </w:rPr>
              <w:t>（签章）</w:t>
            </w:r>
          </w:p>
        </w:tc>
        <w:tc>
          <w:tcPr>
            <w:tcW w:w="1436" w:type="pct"/>
            <w:vMerge w:val="restart"/>
            <w:tcBorders>
              <w:top w:val="single" w:color="auto" w:sz="2" w:space="0"/>
              <w:left w:val="single" w:color="auto" w:sz="2" w:space="0"/>
              <w:right w:val="single" w:color="auto" w:sz="2" w:space="0"/>
            </w:tcBorders>
            <w:vAlign w:val="center"/>
          </w:tcPr>
          <w:p w14:paraId="477F525E">
            <w:pPr>
              <w:adjustRightInd w:val="0"/>
              <w:snapToGrid w:val="0"/>
              <w:spacing w:line="300" w:lineRule="exact"/>
              <w:jc w:val="center"/>
              <w:rPr>
                <w:szCs w:val="21"/>
              </w:rPr>
            </w:pPr>
          </w:p>
        </w:tc>
        <w:tc>
          <w:tcPr>
            <w:tcW w:w="1178" w:type="pct"/>
            <w:tcBorders>
              <w:top w:val="single" w:color="auto" w:sz="2" w:space="0"/>
              <w:left w:val="single" w:color="auto" w:sz="2" w:space="0"/>
              <w:right w:val="single" w:color="auto" w:sz="2" w:space="0"/>
            </w:tcBorders>
            <w:vAlign w:val="center"/>
          </w:tcPr>
          <w:p w14:paraId="6E89EE5F">
            <w:pPr>
              <w:adjustRightInd w:val="0"/>
              <w:snapToGrid w:val="0"/>
              <w:spacing w:line="300" w:lineRule="exact"/>
              <w:jc w:val="center"/>
              <w:rPr>
                <w:szCs w:val="21"/>
              </w:rPr>
            </w:pPr>
            <w:r>
              <w:rPr>
                <w:szCs w:val="21"/>
              </w:rPr>
              <w:t>法定代表人</w:t>
            </w:r>
          </w:p>
          <w:p w14:paraId="49193732">
            <w:pPr>
              <w:adjustRightInd w:val="0"/>
              <w:snapToGrid w:val="0"/>
              <w:spacing w:line="300" w:lineRule="exact"/>
              <w:jc w:val="center"/>
              <w:rPr>
                <w:szCs w:val="21"/>
              </w:rPr>
            </w:pPr>
            <w:r>
              <w:rPr>
                <w:rFonts w:hint="eastAsia"/>
                <w:szCs w:val="21"/>
              </w:rPr>
              <w:t>或其</w:t>
            </w:r>
            <w:r>
              <w:rPr>
                <w:szCs w:val="21"/>
              </w:rPr>
              <w:t>委托代理人</w:t>
            </w:r>
            <w:r>
              <w:rPr>
                <w:rFonts w:hint="eastAsia"/>
                <w:szCs w:val="21"/>
              </w:rPr>
              <w:t>（签章）</w:t>
            </w:r>
          </w:p>
        </w:tc>
        <w:tc>
          <w:tcPr>
            <w:tcW w:w="1259" w:type="pct"/>
            <w:tcBorders>
              <w:top w:val="single" w:color="auto" w:sz="2" w:space="0"/>
              <w:left w:val="single" w:color="auto" w:sz="2" w:space="0"/>
              <w:bottom w:val="single" w:color="auto" w:sz="2" w:space="0"/>
            </w:tcBorders>
            <w:vAlign w:val="center"/>
          </w:tcPr>
          <w:p w14:paraId="295F50C3">
            <w:pPr>
              <w:adjustRightInd w:val="0"/>
              <w:snapToGrid w:val="0"/>
              <w:spacing w:line="300" w:lineRule="exact"/>
              <w:jc w:val="center"/>
              <w:rPr>
                <w:szCs w:val="21"/>
              </w:rPr>
            </w:pPr>
          </w:p>
        </w:tc>
      </w:tr>
      <w:tr w14:paraId="51854F96">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W w:w="1126" w:type="pct"/>
            <w:vMerge w:val="continue"/>
            <w:tcBorders>
              <w:bottom w:val="single" w:color="auto" w:sz="2" w:space="0"/>
              <w:right w:val="single" w:color="auto" w:sz="2" w:space="0"/>
            </w:tcBorders>
            <w:vAlign w:val="center"/>
          </w:tcPr>
          <w:p w14:paraId="3F785134">
            <w:pPr>
              <w:adjustRightInd w:val="0"/>
              <w:snapToGrid w:val="0"/>
              <w:spacing w:line="300" w:lineRule="exact"/>
              <w:jc w:val="center"/>
              <w:rPr>
                <w:szCs w:val="21"/>
              </w:rPr>
            </w:pPr>
          </w:p>
        </w:tc>
        <w:tc>
          <w:tcPr>
            <w:tcW w:w="1436" w:type="pct"/>
            <w:vMerge w:val="continue"/>
            <w:tcBorders>
              <w:left w:val="single" w:color="auto" w:sz="2" w:space="0"/>
              <w:bottom w:val="single" w:color="auto" w:sz="2" w:space="0"/>
              <w:right w:val="single" w:color="auto" w:sz="2" w:space="0"/>
            </w:tcBorders>
            <w:vAlign w:val="center"/>
          </w:tcPr>
          <w:p w14:paraId="4E48F708">
            <w:pPr>
              <w:adjustRightInd w:val="0"/>
              <w:snapToGrid w:val="0"/>
              <w:spacing w:line="300" w:lineRule="exact"/>
              <w:jc w:val="center"/>
              <w:rPr>
                <w:szCs w:val="21"/>
              </w:rPr>
            </w:pPr>
          </w:p>
        </w:tc>
        <w:tc>
          <w:tcPr>
            <w:tcW w:w="1178" w:type="pct"/>
            <w:tcBorders>
              <w:top w:val="single" w:color="auto" w:sz="2" w:space="0"/>
              <w:left w:val="single" w:color="auto" w:sz="2" w:space="0"/>
              <w:bottom w:val="single" w:color="auto" w:sz="2" w:space="0"/>
              <w:right w:val="single" w:color="auto" w:sz="2" w:space="0"/>
            </w:tcBorders>
            <w:vAlign w:val="center"/>
          </w:tcPr>
          <w:p w14:paraId="7C247E71">
            <w:pPr>
              <w:adjustRightInd w:val="0"/>
              <w:snapToGrid w:val="0"/>
              <w:spacing w:line="300" w:lineRule="exact"/>
              <w:jc w:val="center"/>
              <w:rPr>
                <w:szCs w:val="21"/>
              </w:rPr>
            </w:pPr>
            <w:r>
              <w:rPr>
                <w:rFonts w:hint="eastAsia"/>
                <w:szCs w:val="21"/>
              </w:rPr>
              <w:t>拥有者性别</w:t>
            </w:r>
          </w:p>
        </w:tc>
        <w:tc>
          <w:tcPr>
            <w:tcW w:w="1259" w:type="pct"/>
            <w:tcBorders>
              <w:top w:val="single" w:color="auto" w:sz="2" w:space="0"/>
              <w:left w:val="single" w:color="auto" w:sz="2" w:space="0"/>
              <w:bottom w:val="single" w:color="auto" w:sz="2" w:space="0"/>
            </w:tcBorders>
            <w:vAlign w:val="center"/>
          </w:tcPr>
          <w:p w14:paraId="6CC233E7">
            <w:pPr>
              <w:adjustRightInd w:val="0"/>
              <w:snapToGrid w:val="0"/>
              <w:spacing w:line="300" w:lineRule="exact"/>
              <w:jc w:val="center"/>
              <w:rPr>
                <w:spacing w:val="20"/>
                <w:szCs w:val="21"/>
              </w:rPr>
            </w:pPr>
          </w:p>
        </w:tc>
      </w:tr>
      <w:tr w14:paraId="04FDD06A">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W w:w="1126" w:type="pct"/>
            <w:tcBorders>
              <w:top w:val="single" w:color="auto" w:sz="2" w:space="0"/>
              <w:bottom w:val="single" w:color="auto" w:sz="2" w:space="0"/>
              <w:right w:val="single" w:color="auto" w:sz="2" w:space="0"/>
            </w:tcBorders>
            <w:vAlign w:val="center"/>
          </w:tcPr>
          <w:p w14:paraId="5E8AC687">
            <w:pPr>
              <w:adjustRightInd w:val="0"/>
              <w:snapToGrid w:val="0"/>
              <w:spacing w:line="300" w:lineRule="exact"/>
              <w:jc w:val="center"/>
              <w:rPr>
                <w:szCs w:val="21"/>
              </w:rPr>
            </w:pPr>
            <w:r>
              <w:rPr>
                <w:rFonts w:hint="eastAsia"/>
                <w:szCs w:val="21"/>
              </w:rPr>
              <w:t>住  所</w:t>
            </w:r>
          </w:p>
        </w:tc>
        <w:tc>
          <w:tcPr>
            <w:tcW w:w="1436" w:type="pct"/>
            <w:tcBorders>
              <w:top w:val="single" w:color="auto" w:sz="2" w:space="0"/>
              <w:left w:val="single" w:color="auto" w:sz="2" w:space="0"/>
              <w:bottom w:val="single" w:color="auto" w:sz="2" w:space="0"/>
              <w:right w:val="single" w:color="auto" w:sz="2" w:space="0"/>
            </w:tcBorders>
            <w:vAlign w:val="center"/>
          </w:tcPr>
          <w:p w14:paraId="508A42C4">
            <w:pPr>
              <w:adjustRightInd w:val="0"/>
              <w:snapToGrid w:val="0"/>
              <w:spacing w:line="300" w:lineRule="exact"/>
              <w:jc w:val="center"/>
              <w:rPr>
                <w:szCs w:val="21"/>
              </w:rPr>
            </w:pPr>
          </w:p>
        </w:tc>
        <w:tc>
          <w:tcPr>
            <w:tcW w:w="1178" w:type="pct"/>
            <w:tcBorders>
              <w:top w:val="single" w:color="auto" w:sz="2" w:space="0"/>
              <w:left w:val="single" w:color="auto" w:sz="2" w:space="0"/>
              <w:bottom w:val="single" w:color="auto" w:sz="2" w:space="0"/>
              <w:right w:val="single" w:color="auto" w:sz="2" w:space="0"/>
            </w:tcBorders>
            <w:vAlign w:val="center"/>
          </w:tcPr>
          <w:p w14:paraId="07C23B99">
            <w:pPr>
              <w:adjustRightInd w:val="0"/>
              <w:snapToGrid w:val="0"/>
              <w:spacing w:line="300" w:lineRule="exact"/>
              <w:jc w:val="center"/>
              <w:rPr>
                <w:szCs w:val="21"/>
              </w:rPr>
            </w:pPr>
            <w:r>
              <w:rPr>
                <w:rFonts w:hint="eastAsia"/>
                <w:szCs w:val="21"/>
              </w:rPr>
              <w:t>住  所</w:t>
            </w:r>
          </w:p>
        </w:tc>
        <w:tc>
          <w:tcPr>
            <w:tcW w:w="1259" w:type="pct"/>
            <w:tcBorders>
              <w:top w:val="single" w:color="auto" w:sz="2" w:space="0"/>
              <w:left w:val="single" w:color="auto" w:sz="2" w:space="0"/>
              <w:bottom w:val="single" w:color="auto" w:sz="2" w:space="0"/>
            </w:tcBorders>
            <w:vAlign w:val="center"/>
          </w:tcPr>
          <w:p w14:paraId="7D24C0CA">
            <w:pPr>
              <w:adjustRightInd w:val="0"/>
              <w:snapToGrid w:val="0"/>
              <w:spacing w:line="300" w:lineRule="exact"/>
              <w:jc w:val="center"/>
              <w:rPr>
                <w:spacing w:val="20"/>
                <w:szCs w:val="21"/>
              </w:rPr>
            </w:pPr>
          </w:p>
        </w:tc>
      </w:tr>
      <w:tr w14:paraId="5DC74ADC">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PrEx>
        <w:trPr>
          <w:trHeight w:val="483" w:hRule="atLeast"/>
        </w:trPr>
        <w:tc>
          <w:tcPr>
            <w:tcW w:w="1126" w:type="pct"/>
            <w:tcBorders>
              <w:top w:val="single" w:color="auto" w:sz="2" w:space="0"/>
              <w:bottom w:val="single" w:color="auto" w:sz="2" w:space="0"/>
              <w:right w:val="single" w:color="auto" w:sz="2" w:space="0"/>
            </w:tcBorders>
            <w:vAlign w:val="center"/>
          </w:tcPr>
          <w:p w14:paraId="69474654">
            <w:pPr>
              <w:adjustRightInd w:val="0"/>
              <w:snapToGrid w:val="0"/>
              <w:spacing w:line="300" w:lineRule="exact"/>
              <w:jc w:val="center"/>
              <w:rPr>
                <w:szCs w:val="21"/>
              </w:rPr>
            </w:pPr>
            <w:r>
              <w:rPr>
                <w:szCs w:val="21"/>
              </w:rPr>
              <w:t>联 系 人</w:t>
            </w:r>
          </w:p>
        </w:tc>
        <w:tc>
          <w:tcPr>
            <w:tcW w:w="1436" w:type="pct"/>
            <w:tcBorders>
              <w:top w:val="single" w:color="auto" w:sz="2" w:space="0"/>
              <w:left w:val="single" w:color="auto" w:sz="2" w:space="0"/>
              <w:bottom w:val="single" w:color="auto" w:sz="2" w:space="0"/>
              <w:right w:val="single" w:color="auto" w:sz="2" w:space="0"/>
            </w:tcBorders>
            <w:vAlign w:val="center"/>
          </w:tcPr>
          <w:p w14:paraId="719CB15A">
            <w:pPr>
              <w:adjustRightInd w:val="0"/>
              <w:snapToGrid w:val="0"/>
              <w:spacing w:line="300" w:lineRule="exact"/>
              <w:jc w:val="center"/>
              <w:rPr>
                <w:szCs w:val="21"/>
              </w:rPr>
            </w:pPr>
          </w:p>
        </w:tc>
        <w:tc>
          <w:tcPr>
            <w:tcW w:w="1178" w:type="pct"/>
            <w:tcBorders>
              <w:top w:val="single" w:color="auto" w:sz="2" w:space="0"/>
              <w:left w:val="single" w:color="auto" w:sz="2" w:space="0"/>
              <w:bottom w:val="single" w:color="auto" w:sz="2" w:space="0"/>
              <w:right w:val="single" w:color="auto" w:sz="2" w:space="0"/>
            </w:tcBorders>
            <w:vAlign w:val="center"/>
          </w:tcPr>
          <w:p w14:paraId="13804A55">
            <w:pPr>
              <w:adjustRightInd w:val="0"/>
              <w:snapToGrid w:val="0"/>
              <w:spacing w:line="300" w:lineRule="exact"/>
              <w:jc w:val="center"/>
              <w:rPr>
                <w:szCs w:val="21"/>
              </w:rPr>
            </w:pPr>
            <w:r>
              <w:rPr>
                <w:szCs w:val="21"/>
              </w:rPr>
              <w:t>联 系 人</w:t>
            </w:r>
          </w:p>
        </w:tc>
        <w:tc>
          <w:tcPr>
            <w:tcW w:w="1259" w:type="pct"/>
            <w:tcBorders>
              <w:top w:val="single" w:color="auto" w:sz="2" w:space="0"/>
              <w:left w:val="single" w:color="auto" w:sz="2" w:space="0"/>
              <w:bottom w:val="single" w:color="auto" w:sz="2" w:space="0"/>
            </w:tcBorders>
            <w:vAlign w:val="center"/>
          </w:tcPr>
          <w:p w14:paraId="6CD2C708">
            <w:pPr>
              <w:adjustRightInd w:val="0"/>
              <w:snapToGrid w:val="0"/>
              <w:spacing w:line="300" w:lineRule="exact"/>
              <w:jc w:val="center"/>
              <w:rPr>
                <w:spacing w:val="20"/>
                <w:szCs w:val="21"/>
              </w:rPr>
            </w:pPr>
          </w:p>
        </w:tc>
      </w:tr>
      <w:tr w14:paraId="75B884EF">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W w:w="1126" w:type="pct"/>
            <w:tcBorders>
              <w:top w:val="single" w:color="auto" w:sz="2" w:space="0"/>
              <w:bottom w:val="single" w:color="auto" w:sz="2" w:space="0"/>
              <w:right w:val="single" w:color="auto" w:sz="2" w:space="0"/>
            </w:tcBorders>
            <w:vAlign w:val="center"/>
          </w:tcPr>
          <w:p w14:paraId="62116674">
            <w:pPr>
              <w:adjustRightInd w:val="0"/>
              <w:snapToGrid w:val="0"/>
              <w:spacing w:line="300" w:lineRule="exact"/>
              <w:jc w:val="center"/>
              <w:rPr>
                <w:szCs w:val="21"/>
              </w:rPr>
            </w:pPr>
            <w:r>
              <w:rPr>
                <w:szCs w:val="21"/>
              </w:rPr>
              <w:t>联系电话</w:t>
            </w:r>
          </w:p>
        </w:tc>
        <w:tc>
          <w:tcPr>
            <w:tcW w:w="1436" w:type="pct"/>
            <w:tcBorders>
              <w:top w:val="single" w:color="auto" w:sz="2" w:space="0"/>
              <w:left w:val="single" w:color="auto" w:sz="2" w:space="0"/>
              <w:bottom w:val="single" w:color="auto" w:sz="2" w:space="0"/>
              <w:right w:val="single" w:color="auto" w:sz="2" w:space="0"/>
            </w:tcBorders>
            <w:vAlign w:val="center"/>
          </w:tcPr>
          <w:p w14:paraId="57850222">
            <w:pPr>
              <w:adjustRightInd w:val="0"/>
              <w:snapToGrid w:val="0"/>
              <w:spacing w:line="300" w:lineRule="exact"/>
              <w:jc w:val="center"/>
              <w:rPr>
                <w:szCs w:val="21"/>
              </w:rPr>
            </w:pPr>
          </w:p>
        </w:tc>
        <w:tc>
          <w:tcPr>
            <w:tcW w:w="1178" w:type="pct"/>
            <w:tcBorders>
              <w:top w:val="single" w:color="auto" w:sz="2" w:space="0"/>
              <w:left w:val="single" w:color="auto" w:sz="2" w:space="0"/>
              <w:bottom w:val="single" w:color="auto" w:sz="2" w:space="0"/>
              <w:right w:val="single" w:color="auto" w:sz="2" w:space="0"/>
            </w:tcBorders>
            <w:vAlign w:val="center"/>
          </w:tcPr>
          <w:p w14:paraId="1CD37CF3">
            <w:pPr>
              <w:adjustRightInd w:val="0"/>
              <w:snapToGrid w:val="0"/>
              <w:spacing w:line="300" w:lineRule="exact"/>
              <w:jc w:val="center"/>
              <w:rPr>
                <w:szCs w:val="21"/>
              </w:rPr>
            </w:pPr>
            <w:r>
              <w:rPr>
                <w:szCs w:val="21"/>
              </w:rPr>
              <w:t>联系电话</w:t>
            </w:r>
          </w:p>
        </w:tc>
        <w:tc>
          <w:tcPr>
            <w:tcW w:w="1259" w:type="pct"/>
            <w:tcBorders>
              <w:top w:val="single" w:color="auto" w:sz="2" w:space="0"/>
              <w:left w:val="single" w:color="auto" w:sz="2" w:space="0"/>
              <w:bottom w:val="single" w:color="auto" w:sz="2" w:space="0"/>
            </w:tcBorders>
            <w:vAlign w:val="center"/>
          </w:tcPr>
          <w:p w14:paraId="7FA958EC">
            <w:pPr>
              <w:adjustRightInd w:val="0"/>
              <w:snapToGrid w:val="0"/>
              <w:spacing w:line="300" w:lineRule="exact"/>
              <w:jc w:val="center"/>
              <w:rPr>
                <w:spacing w:val="20"/>
                <w:szCs w:val="21"/>
              </w:rPr>
            </w:pPr>
          </w:p>
        </w:tc>
      </w:tr>
      <w:tr w14:paraId="355D2B83">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W w:w="1126" w:type="pct"/>
            <w:tcBorders>
              <w:top w:val="single" w:color="auto" w:sz="2" w:space="0"/>
              <w:bottom w:val="single" w:color="auto" w:sz="2" w:space="0"/>
              <w:right w:val="single" w:color="auto" w:sz="2" w:space="0"/>
            </w:tcBorders>
            <w:vAlign w:val="center"/>
          </w:tcPr>
          <w:p w14:paraId="1B2D3255">
            <w:pPr>
              <w:adjustRightInd w:val="0"/>
              <w:snapToGrid w:val="0"/>
              <w:spacing w:line="300" w:lineRule="exact"/>
              <w:jc w:val="center"/>
              <w:rPr>
                <w:szCs w:val="21"/>
              </w:rPr>
            </w:pPr>
            <w:r>
              <w:rPr>
                <w:rFonts w:hint="eastAsia"/>
                <w:szCs w:val="21"/>
              </w:rPr>
              <w:t>通信地址</w:t>
            </w:r>
          </w:p>
        </w:tc>
        <w:tc>
          <w:tcPr>
            <w:tcW w:w="1436" w:type="pct"/>
            <w:tcBorders>
              <w:top w:val="single" w:color="auto" w:sz="2" w:space="0"/>
              <w:left w:val="single" w:color="auto" w:sz="2" w:space="0"/>
              <w:bottom w:val="single" w:color="auto" w:sz="2" w:space="0"/>
              <w:right w:val="single" w:color="auto" w:sz="2" w:space="0"/>
            </w:tcBorders>
            <w:vAlign w:val="center"/>
          </w:tcPr>
          <w:p w14:paraId="26A68CFE">
            <w:pPr>
              <w:adjustRightInd w:val="0"/>
              <w:snapToGrid w:val="0"/>
              <w:spacing w:line="300" w:lineRule="exact"/>
              <w:jc w:val="center"/>
              <w:rPr>
                <w:szCs w:val="21"/>
              </w:rPr>
            </w:pPr>
          </w:p>
        </w:tc>
        <w:tc>
          <w:tcPr>
            <w:tcW w:w="1178" w:type="pct"/>
            <w:tcBorders>
              <w:top w:val="single" w:color="auto" w:sz="2" w:space="0"/>
              <w:left w:val="single" w:color="auto" w:sz="2" w:space="0"/>
              <w:bottom w:val="single" w:color="auto" w:sz="2" w:space="0"/>
              <w:right w:val="single" w:color="auto" w:sz="2" w:space="0"/>
            </w:tcBorders>
            <w:vAlign w:val="center"/>
          </w:tcPr>
          <w:p w14:paraId="1580EC1C">
            <w:pPr>
              <w:adjustRightInd w:val="0"/>
              <w:snapToGrid w:val="0"/>
              <w:spacing w:line="300" w:lineRule="exact"/>
              <w:jc w:val="center"/>
              <w:rPr>
                <w:szCs w:val="21"/>
              </w:rPr>
            </w:pPr>
            <w:r>
              <w:rPr>
                <w:rFonts w:hint="eastAsia"/>
                <w:szCs w:val="21"/>
              </w:rPr>
              <w:t>通信地址</w:t>
            </w:r>
          </w:p>
        </w:tc>
        <w:tc>
          <w:tcPr>
            <w:tcW w:w="1259" w:type="pct"/>
            <w:tcBorders>
              <w:top w:val="single" w:color="auto" w:sz="2" w:space="0"/>
              <w:left w:val="single" w:color="auto" w:sz="2" w:space="0"/>
              <w:bottom w:val="single" w:color="auto" w:sz="2" w:space="0"/>
            </w:tcBorders>
            <w:vAlign w:val="center"/>
          </w:tcPr>
          <w:p w14:paraId="3017396E">
            <w:pPr>
              <w:adjustRightInd w:val="0"/>
              <w:snapToGrid w:val="0"/>
              <w:spacing w:line="300" w:lineRule="exact"/>
              <w:jc w:val="center"/>
              <w:rPr>
                <w:spacing w:val="20"/>
                <w:szCs w:val="21"/>
              </w:rPr>
            </w:pPr>
          </w:p>
        </w:tc>
      </w:tr>
      <w:tr w14:paraId="5ECD4BD4">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W w:w="1126" w:type="pct"/>
            <w:tcBorders>
              <w:top w:val="single" w:color="auto" w:sz="2" w:space="0"/>
              <w:bottom w:val="single" w:color="auto" w:sz="2" w:space="0"/>
              <w:right w:val="single" w:color="auto" w:sz="2" w:space="0"/>
            </w:tcBorders>
            <w:vAlign w:val="center"/>
          </w:tcPr>
          <w:p w14:paraId="5BB98F1C">
            <w:pPr>
              <w:adjustRightInd w:val="0"/>
              <w:snapToGrid w:val="0"/>
              <w:spacing w:line="300" w:lineRule="exact"/>
              <w:jc w:val="center"/>
              <w:rPr>
                <w:szCs w:val="21"/>
              </w:rPr>
            </w:pPr>
            <w:r>
              <w:rPr>
                <w:szCs w:val="21"/>
              </w:rPr>
              <w:t>邮政编码</w:t>
            </w:r>
          </w:p>
        </w:tc>
        <w:tc>
          <w:tcPr>
            <w:tcW w:w="1436" w:type="pct"/>
            <w:tcBorders>
              <w:top w:val="single" w:color="auto" w:sz="2" w:space="0"/>
              <w:left w:val="single" w:color="auto" w:sz="2" w:space="0"/>
              <w:bottom w:val="single" w:color="auto" w:sz="2" w:space="0"/>
              <w:right w:val="single" w:color="auto" w:sz="2" w:space="0"/>
            </w:tcBorders>
            <w:vAlign w:val="center"/>
          </w:tcPr>
          <w:p w14:paraId="518FB21E">
            <w:pPr>
              <w:adjustRightInd w:val="0"/>
              <w:snapToGrid w:val="0"/>
              <w:spacing w:line="300" w:lineRule="exact"/>
              <w:jc w:val="center"/>
              <w:rPr>
                <w:szCs w:val="21"/>
              </w:rPr>
            </w:pPr>
          </w:p>
        </w:tc>
        <w:tc>
          <w:tcPr>
            <w:tcW w:w="1178" w:type="pct"/>
            <w:tcBorders>
              <w:top w:val="single" w:color="auto" w:sz="2" w:space="0"/>
              <w:left w:val="single" w:color="auto" w:sz="2" w:space="0"/>
              <w:bottom w:val="single" w:color="auto" w:sz="2" w:space="0"/>
              <w:right w:val="single" w:color="auto" w:sz="2" w:space="0"/>
            </w:tcBorders>
            <w:vAlign w:val="center"/>
          </w:tcPr>
          <w:p w14:paraId="2A6D99E1">
            <w:pPr>
              <w:adjustRightInd w:val="0"/>
              <w:snapToGrid w:val="0"/>
              <w:spacing w:line="300" w:lineRule="exact"/>
              <w:jc w:val="center"/>
              <w:rPr>
                <w:szCs w:val="21"/>
              </w:rPr>
            </w:pPr>
            <w:r>
              <w:rPr>
                <w:szCs w:val="21"/>
              </w:rPr>
              <w:t>邮政编码</w:t>
            </w:r>
          </w:p>
        </w:tc>
        <w:tc>
          <w:tcPr>
            <w:tcW w:w="1259" w:type="pct"/>
            <w:tcBorders>
              <w:top w:val="single" w:color="auto" w:sz="2" w:space="0"/>
              <w:left w:val="single" w:color="auto" w:sz="2" w:space="0"/>
              <w:bottom w:val="single" w:color="auto" w:sz="2" w:space="0"/>
            </w:tcBorders>
            <w:vAlign w:val="center"/>
          </w:tcPr>
          <w:p w14:paraId="13072828">
            <w:pPr>
              <w:adjustRightInd w:val="0"/>
              <w:snapToGrid w:val="0"/>
              <w:spacing w:line="300" w:lineRule="exact"/>
              <w:jc w:val="center"/>
              <w:rPr>
                <w:spacing w:val="20"/>
                <w:szCs w:val="21"/>
              </w:rPr>
            </w:pPr>
          </w:p>
        </w:tc>
      </w:tr>
      <w:tr w14:paraId="42D94BF7">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W w:w="1126" w:type="pct"/>
            <w:tcBorders>
              <w:top w:val="single" w:color="auto" w:sz="2" w:space="0"/>
              <w:bottom w:val="single" w:color="auto" w:sz="2" w:space="0"/>
              <w:right w:val="single" w:color="auto" w:sz="2" w:space="0"/>
            </w:tcBorders>
            <w:vAlign w:val="center"/>
          </w:tcPr>
          <w:p w14:paraId="1BB1C2BB">
            <w:pPr>
              <w:adjustRightInd w:val="0"/>
              <w:snapToGrid w:val="0"/>
              <w:spacing w:line="300" w:lineRule="exact"/>
              <w:jc w:val="center"/>
              <w:rPr>
                <w:szCs w:val="21"/>
              </w:rPr>
            </w:pPr>
            <w:r>
              <w:rPr>
                <w:rFonts w:hint="eastAsia"/>
                <w:szCs w:val="21"/>
              </w:rPr>
              <w:t>电子邮箱</w:t>
            </w:r>
          </w:p>
        </w:tc>
        <w:tc>
          <w:tcPr>
            <w:tcW w:w="1436" w:type="pct"/>
            <w:tcBorders>
              <w:top w:val="single" w:color="auto" w:sz="2" w:space="0"/>
              <w:left w:val="single" w:color="auto" w:sz="2" w:space="0"/>
              <w:bottom w:val="single" w:color="auto" w:sz="2" w:space="0"/>
              <w:right w:val="single" w:color="auto" w:sz="2" w:space="0"/>
            </w:tcBorders>
            <w:vAlign w:val="center"/>
          </w:tcPr>
          <w:p w14:paraId="7100CF04">
            <w:pPr>
              <w:adjustRightInd w:val="0"/>
              <w:snapToGrid w:val="0"/>
              <w:spacing w:line="300" w:lineRule="exact"/>
              <w:jc w:val="center"/>
              <w:rPr>
                <w:szCs w:val="21"/>
              </w:rPr>
            </w:pPr>
          </w:p>
        </w:tc>
        <w:tc>
          <w:tcPr>
            <w:tcW w:w="1178" w:type="pct"/>
            <w:tcBorders>
              <w:top w:val="single" w:color="auto" w:sz="2" w:space="0"/>
              <w:left w:val="single" w:color="auto" w:sz="2" w:space="0"/>
              <w:bottom w:val="single" w:color="auto" w:sz="2" w:space="0"/>
              <w:right w:val="single" w:color="auto" w:sz="2" w:space="0"/>
            </w:tcBorders>
            <w:vAlign w:val="center"/>
          </w:tcPr>
          <w:p w14:paraId="6295F0C0">
            <w:pPr>
              <w:adjustRightInd w:val="0"/>
              <w:snapToGrid w:val="0"/>
              <w:spacing w:line="300" w:lineRule="exact"/>
              <w:jc w:val="center"/>
              <w:rPr>
                <w:szCs w:val="21"/>
              </w:rPr>
            </w:pPr>
            <w:r>
              <w:rPr>
                <w:rFonts w:hint="eastAsia"/>
                <w:szCs w:val="21"/>
              </w:rPr>
              <w:t>电子邮箱</w:t>
            </w:r>
          </w:p>
        </w:tc>
        <w:tc>
          <w:tcPr>
            <w:tcW w:w="1259" w:type="pct"/>
            <w:tcBorders>
              <w:top w:val="single" w:color="auto" w:sz="2" w:space="0"/>
              <w:left w:val="single" w:color="auto" w:sz="2" w:space="0"/>
              <w:bottom w:val="single" w:color="auto" w:sz="2" w:space="0"/>
            </w:tcBorders>
            <w:vAlign w:val="center"/>
          </w:tcPr>
          <w:p w14:paraId="10D02ABF">
            <w:pPr>
              <w:adjustRightInd w:val="0"/>
              <w:snapToGrid w:val="0"/>
              <w:spacing w:line="300" w:lineRule="exact"/>
              <w:jc w:val="center"/>
              <w:rPr>
                <w:spacing w:val="20"/>
                <w:szCs w:val="21"/>
              </w:rPr>
            </w:pPr>
          </w:p>
        </w:tc>
      </w:tr>
      <w:tr w14:paraId="5681A790">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W w:w="1126" w:type="pct"/>
            <w:tcBorders>
              <w:top w:val="single" w:color="auto" w:sz="2" w:space="0"/>
              <w:bottom w:val="single" w:color="auto" w:sz="2" w:space="0"/>
              <w:right w:val="single" w:color="auto" w:sz="2" w:space="0"/>
            </w:tcBorders>
            <w:vAlign w:val="center"/>
          </w:tcPr>
          <w:p w14:paraId="724671B7">
            <w:pPr>
              <w:adjustRightInd w:val="0"/>
              <w:snapToGrid w:val="0"/>
              <w:spacing w:line="300" w:lineRule="exact"/>
              <w:jc w:val="center"/>
              <w:rPr>
                <w:szCs w:val="21"/>
              </w:rPr>
            </w:pPr>
            <w:r>
              <w:rPr>
                <w:rFonts w:hint="eastAsia"/>
                <w:szCs w:val="21"/>
              </w:rPr>
              <w:t>统一社会信用代码</w:t>
            </w:r>
          </w:p>
        </w:tc>
        <w:tc>
          <w:tcPr>
            <w:tcW w:w="1436" w:type="pct"/>
            <w:tcBorders>
              <w:top w:val="single" w:color="auto" w:sz="2" w:space="0"/>
              <w:left w:val="single" w:color="auto" w:sz="2" w:space="0"/>
              <w:bottom w:val="single" w:color="auto" w:sz="2" w:space="0"/>
              <w:right w:val="single" w:color="auto" w:sz="2" w:space="0"/>
            </w:tcBorders>
            <w:vAlign w:val="center"/>
          </w:tcPr>
          <w:p w14:paraId="43982E7F">
            <w:pPr>
              <w:adjustRightInd w:val="0"/>
              <w:snapToGrid w:val="0"/>
              <w:spacing w:line="300" w:lineRule="exact"/>
              <w:jc w:val="center"/>
              <w:rPr>
                <w:szCs w:val="21"/>
              </w:rPr>
            </w:pPr>
          </w:p>
        </w:tc>
        <w:tc>
          <w:tcPr>
            <w:tcW w:w="1178" w:type="pct"/>
            <w:tcBorders>
              <w:top w:val="single" w:color="auto" w:sz="2" w:space="0"/>
              <w:left w:val="single" w:color="auto" w:sz="2" w:space="0"/>
              <w:bottom w:val="single" w:color="auto" w:sz="2" w:space="0"/>
              <w:right w:val="single" w:color="auto" w:sz="2" w:space="0"/>
            </w:tcBorders>
            <w:vAlign w:val="center"/>
          </w:tcPr>
          <w:p w14:paraId="5C30A7AF">
            <w:pPr>
              <w:adjustRightInd w:val="0"/>
              <w:snapToGrid w:val="0"/>
              <w:spacing w:line="300" w:lineRule="exact"/>
              <w:jc w:val="center"/>
              <w:rPr>
                <w:szCs w:val="21"/>
              </w:rPr>
            </w:pPr>
            <w:r>
              <w:rPr>
                <w:rFonts w:hint="eastAsia"/>
                <w:szCs w:val="21"/>
              </w:rPr>
              <w:t>统一社会信用代码</w:t>
            </w:r>
          </w:p>
        </w:tc>
        <w:tc>
          <w:tcPr>
            <w:tcW w:w="1259" w:type="pct"/>
            <w:tcBorders>
              <w:top w:val="single" w:color="auto" w:sz="2" w:space="0"/>
              <w:left w:val="single" w:color="auto" w:sz="2" w:space="0"/>
              <w:bottom w:val="single" w:color="auto" w:sz="2" w:space="0"/>
            </w:tcBorders>
            <w:vAlign w:val="center"/>
          </w:tcPr>
          <w:p w14:paraId="2DEB0429">
            <w:pPr>
              <w:adjustRightInd w:val="0"/>
              <w:snapToGrid w:val="0"/>
              <w:spacing w:line="300" w:lineRule="exact"/>
              <w:jc w:val="center"/>
              <w:rPr>
                <w:spacing w:val="20"/>
                <w:szCs w:val="21"/>
              </w:rPr>
            </w:pPr>
          </w:p>
        </w:tc>
      </w:tr>
      <w:tr w14:paraId="4CD336E1">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W w:w="1126" w:type="pct"/>
            <w:tcBorders>
              <w:top w:val="single" w:color="auto" w:sz="2" w:space="0"/>
              <w:bottom w:val="single" w:color="auto" w:sz="2" w:space="0"/>
              <w:right w:val="single" w:color="auto" w:sz="2" w:space="0"/>
            </w:tcBorders>
            <w:vAlign w:val="center"/>
          </w:tcPr>
          <w:p w14:paraId="41842A2E">
            <w:pPr>
              <w:adjustRightInd w:val="0"/>
              <w:snapToGrid w:val="0"/>
              <w:spacing w:line="300" w:lineRule="exact"/>
              <w:jc w:val="center"/>
              <w:rPr>
                <w:szCs w:val="21"/>
              </w:rPr>
            </w:pPr>
          </w:p>
        </w:tc>
        <w:tc>
          <w:tcPr>
            <w:tcW w:w="1436" w:type="pct"/>
            <w:tcBorders>
              <w:top w:val="single" w:color="auto" w:sz="2" w:space="0"/>
              <w:left w:val="single" w:color="auto" w:sz="2" w:space="0"/>
              <w:bottom w:val="single" w:color="auto" w:sz="2" w:space="0"/>
              <w:right w:val="single" w:color="auto" w:sz="2" w:space="0"/>
            </w:tcBorders>
            <w:vAlign w:val="center"/>
          </w:tcPr>
          <w:p w14:paraId="3041FB7F">
            <w:pPr>
              <w:adjustRightInd w:val="0"/>
              <w:snapToGrid w:val="0"/>
              <w:spacing w:line="300" w:lineRule="exact"/>
              <w:jc w:val="center"/>
              <w:rPr>
                <w:szCs w:val="21"/>
              </w:rPr>
            </w:pPr>
          </w:p>
        </w:tc>
        <w:tc>
          <w:tcPr>
            <w:tcW w:w="1178" w:type="pct"/>
            <w:tcBorders>
              <w:top w:val="single" w:color="auto" w:sz="2" w:space="0"/>
              <w:left w:val="single" w:color="auto" w:sz="2" w:space="0"/>
              <w:bottom w:val="single" w:color="auto" w:sz="2" w:space="0"/>
              <w:right w:val="single" w:color="auto" w:sz="2" w:space="0"/>
            </w:tcBorders>
            <w:vAlign w:val="center"/>
          </w:tcPr>
          <w:p w14:paraId="53898BE4">
            <w:pPr>
              <w:adjustRightInd w:val="0"/>
              <w:snapToGrid w:val="0"/>
              <w:spacing w:line="300" w:lineRule="exact"/>
              <w:jc w:val="center"/>
              <w:rPr>
                <w:szCs w:val="21"/>
              </w:rPr>
            </w:pPr>
            <w:r>
              <w:rPr>
                <w:szCs w:val="21"/>
              </w:rPr>
              <w:t>开户名称</w:t>
            </w:r>
          </w:p>
        </w:tc>
        <w:tc>
          <w:tcPr>
            <w:tcW w:w="1259" w:type="pct"/>
            <w:tcBorders>
              <w:top w:val="single" w:color="auto" w:sz="2" w:space="0"/>
              <w:left w:val="single" w:color="auto" w:sz="2" w:space="0"/>
              <w:bottom w:val="single" w:color="auto" w:sz="2" w:space="0"/>
            </w:tcBorders>
            <w:vAlign w:val="center"/>
          </w:tcPr>
          <w:p w14:paraId="0DEA84D2">
            <w:pPr>
              <w:adjustRightInd w:val="0"/>
              <w:snapToGrid w:val="0"/>
              <w:spacing w:line="300" w:lineRule="exact"/>
              <w:jc w:val="center"/>
              <w:rPr>
                <w:spacing w:val="20"/>
                <w:szCs w:val="21"/>
              </w:rPr>
            </w:pPr>
          </w:p>
        </w:tc>
      </w:tr>
      <w:tr w14:paraId="10C09E56">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W w:w="1126" w:type="pct"/>
            <w:tcBorders>
              <w:top w:val="single" w:color="auto" w:sz="2" w:space="0"/>
              <w:bottom w:val="single" w:color="auto" w:sz="2" w:space="0"/>
              <w:right w:val="single" w:color="auto" w:sz="2" w:space="0"/>
            </w:tcBorders>
            <w:vAlign w:val="center"/>
          </w:tcPr>
          <w:p w14:paraId="4D3127E8">
            <w:pPr>
              <w:adjustRightInd w:val="0"/>
              <w:snapToGrid w:val="0"/>
              <w:spacing w:line="300" w:lineRule="exact"/>
              <w:jc w:val="center"/>
              <w:rPr>
                <w:szCs w:val="21"/>
              </w:rPr>
            </w:pPr>
          </w:p>
        </w:tc>
        <w:tc>
          <w:tcPr>
            <w:tcW w:w="1436" w:type="pct"/>
            <w:tcBorders>
              <w:top w:val="single" w:color="auto" w:sz="2" w:space="0"/>
              <w:left w:val="single" w:color="auto" w:sz="2" w:space="0"/>
              <w:bottom w:val="single" w:color="auto" w:sz="2" w:space="0"/>
              <w:right w:val="single" w:color="auto" w:sz="2" w:space="0"/>
            </w:tcBorders>
            <w:vAlign w:val="center"/>
          </w:tcPr>
          <w:p w14:paraId="3BAFD133">
            <w:pPr>
              <w:adjustRightInd w:val="0"/>
              <w:snapToGrid w:val="0"/>
              <w:spacing w:line="300" w:lineRule="exact"/>
              <w:jc w:val="center"/>
              <w:rPr>
                <w:szCs w:val="21"/>
              </w:rPr>
            </w:pPr>
          </w:p>
        </w:tc>
        <w:tc>
          <w:tcPr>
            <w:tcW w:w="1178" w:type="pct"/>
            <w:tcBorders>
              <w:top w:val="single" w:color="auto" w:sz="2" w:space="0"/>
              <w:left w:val="single" w:color="auto" w:sz="2" w:space="0"/>
              <w:bottom w:val="single" w:color="auto" w:sz="2" w:space="0"/>
              <w:right w:val="single" w:color="auto" w:sz="2" w:space="0"/>
            </w:tcBorders>
            <w:vAlign w:val="center"/>
          </w:tcPr>
          <w:p w14:paraId="5645BA55">
            <w:pPr>
              <w:adjustRightInd w:val="0"/>
              <w:snapToGrid w:val="0"/>
              <w:spacing w:line="300" w:lineRule="exact"/>
              <w:jc w:val="center"/>
              <w:rPr>
                <w:szCs w:val="21"/>
              </w:rPr>
            </w:pPr>
            <w:r>
              <w:rPr>
                <w:szCs w:val="21"/>
              </w:rPr>
              <w:t>开户银行</w:t>
            </w:r>
          </w:p>
        </w:tc>
        <w:tc>
          <w:tcPr>
            <w:tcW w:w="1259" w:type="pct"/>
            <w:tcBorders>
              <w:top w:val="single" w:color="auto" w:sz="2" w:space="0"/>
              <w:left w:val="single" w:color="auto" w:sz="2" w:space="0"/>
              <w:bottom w:val="single" w:color="auto" w:sz="2" w:space="0"/>
            </w:tcBorders>
            <w:vAlign w:val="center"/>
          </w:tcPr>
          <w:p w14:paraId="687C9A11">
            <w:pPr>
              <w:adjustRightInd w:val="0"/>
              <w:snapToGrid w:val="0"/>
              <w:spacing w:line="300" w:lineRule="exact"/>
              <w:jc w:val="center"/>
              <w:rPr>
                <w:spacing w:val="20"/>
                <w:szCs w:val="21"/>
              </w:rPr>
            </w:pPr>
          </w:p>
        </w:tc>
      </w:tr>
      <w:tr w14:paraId="57016DB4">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PrEx>
        <w:trPr>
          <w:trHeight w:val="483" w:hRule="atLeast"/>
        </w:trPr>
        <w:tc>
          <w:tcPr>
            <w:tcW w:w="1126" w:type="pct"/>
            <w:tcBorders>
              <w:top w:val="single" w:color="auto" w:sz="2" w:space="0"/>
              <w:bottom w:val="single" w:color="auto" w:sz="2" w:space="0"/>
              <w:right w:val="single" w:color="auto" w:sz="2" w:space="0"/>
            </w:tcBorders>
            <w:vAlign w:val="center"/>
          </w:tcPr>
          <w:p w14:paraId="5BAAED3A">
            <w:pPr>
              <w:adjustRightInd w:val="0"/>
              <w:snapToGrid w:val="0"/>
              <w:spacing w:line="300" w:lineRule="exact"/>
              <w:jc w:val="center"/>
              <w:rPr>
                <w:szCs w:val="21"/>
              </w:rPr>
            </w:pPr>
          </w:p>
        </w:tc>
        <w:tc>
          <w:tcPr>
            <w:tcW w:w="1436" w:type="pct"/>
            <w:tcBorders>
              <w:top w:val="single" w:color="auto" w:sz="2" w:space="0"/>
              <w:left w:val="single" w:color="auto" w:sz="2" w:space="0"/>
              <w:bottom w:val="single" w:color="auto" w:sz="2" w:space="0"/>
              <w:right w:val="single" w:color="auto" w:sz="2" w:space="0"/>
            </w:tcBorders>
            <w:vAlign w:val="center"/>
          </w:tcPr>
          <w:p w14:paraId="0F6FE99B">
            <w:pPr>
              <w:adjustRightInd w:val="0"/>
              <w:snapToGrid w:val="0"/>
              <w:spacing w:line="300" w:lineRule="exact"/>
              <w:jc w:val="center"/>
              <w:rPr>
                <w:szCs w:val="21"/>
              </w:rPr>
            </w:pPr>
          </w:p>
        </w:tc>
        <w:tc>
          <w:tcPr>
            <w:tcW w:w="1178" w:type="pct"/>
            <w:tcBorders>
              <w:top w:val="single" w:color="auto" w:sz="2" w:space="0"/>
              <w:left w:val="single" w:color="auto" w:sz="2" w:space="0"/>
              <w:bottom w:val="single" w:color="auto" w:sz="2" w:space="0"/>
              <w:right w:val="single" w:color="auto" w:sz="2" w:space="0"/>
            </w:tcBorders>
            <w:vAlign w:val="center"/>
          </w:tcPr>
          <w:p w14:paraId="27846481">
            <w:pPr>
              <w:adjustRightInd w:val="0"/>
              <w:snapToGrid w:val="0"/>
              <w:spacing w:line="300" w:lineRule="exact"/>
              <w:jc w:val="center"/>
              <w:rPr>
                <w:szCs w:val="21"/>
              </w:rPr>
            </w:pPr>
            <w:r>
              <w:rPr>
                <w:szCs w:val="21"/>
              </w:rPr>
              <w:t>银行账号</w:t>
            </w:r>
          </w:p>
        </w:tc>
        <w:tc>
          <w:tcPr>
            <w:tcW w:w="1259" w:type="pct"/>
            <w:tcBorders>
              <w:top w:val="single" w:color="auto" w:sz="2" w:space="0"/>
              <w:left w:val="single" w:color="auto" w:sz="2" w:space="0"/>
              <w:bottom w:val="single" w:color="auto" w:sz="2" w:space="0"/>
            </w:tcBorders>
            <w:vAlign w:val="center"/>
          </w:tcPr>
          <w:p w14:paraId="5DDD3768">
            <w:pPr>
              <w:adjustRightInd w:val="0"/>
              <w:snapToGrid w:val="0"/>
              <w:spacing w:line="300" w:lineRule="exact"/>
              <w:jc w:val="center"/>
              <w:rPr>
                <w:spacing w:val="20"/>
                <w:szCs w:val="21"/>
              </w:rPr>
            </w:pPr>
          </w:p>
        </w:tc>
      </w:tr>
      <w:tr w14:paraId="4E96EF15">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586" w:hRule="atLeast"/>
        </w:trPr>
        <w:tc>
          <w:tcPr>
            <w:tcW w:w="5000" w:type="pct"/>
            <w:gridSpan w:val="4"/>
            <w:tcBorders>
              <w:top w:val="single" w:color="auto" w:sz="2" w:space="0"/>
            </w:tcBorders>
            <w:vAlign w:val="center"/>
          </w:tcPr>
          <w:p w14:paraId="1B01FDF8">
            <w:pPr>
              <w:pStyle w:val="7"/>
              <w:adjustRightInd w:val="0"/>
              <w:snapToGrid w:val="0"/>
              <w:spacing w:before="156" w:beforeLines="50" w:line="360" w:lineRule="auto"/>
              <w:jc w:val="left"/>
              <w:rPr>
                <w:spacing w:val="20"/>
                <w:szCs w:val="21"/>
              </w:rPr>
            </w:pPr>
            <w:r>
              <w:rPr>
                <w:rFonts w:hint="eastAsia" w:ascii="宋体" w:hAnsi="宋体"/>
                <w:szCs w:val="21"/>
              </w:rPr>
              <w:t>注：涉及联合体或其他合同主体的信息应按上表格式加列。</w:t>
            </w:r>
          </w:p>
        </w:tc>
      </w:tr>
    </w:tbl>
    <w:p w14:paraId="04702C26">
      <w:pPr>
        <w:pStyle w:val="3"/>
        <w:adjustRightInd w:val="0"/>
        <w:snapToGrid w:val="0"/>
        <w:spacing w:before="156" w:beforeLines="50"/>
        <w:jc w:val="center"/>
        <w:rPr>
          <w:rFonts w:ascii="黑体" w:hAnsi="黑体" w:eastAsia="黑体"/>
          <w:sz w:val="28"/>
          <w:szCs w:val="28"/>
        </w:rPr>
      </w:pPr>
      <w:r>
        <w:rPr>
          <w:rFonts w:ascii="宋体" w:hAnsi="宋体"/>
          <w:sz w:val="21"/>
          <w:szCs w:val="21"/>
          <w:u w:val="single"/>
        </w:rPr>
        <w:br w:type="page"/>
      </w:r>
      <w:bookmarkStart w:id="7" w:name="_Toc27624"/>
      <w:r>
        <w:rPr>
          <w:rFonts w:hint="eastAsia" w:ascii="黑体" w:hAnsi="黑体" w:eastAsia="黑体"/>
          <w:b w:val="0"/>
          <w:bCs w:val="0"/>
          <w:sz w:val="28"/>
          <w:szCs w:val="28"/>
        </w:rPr>
        <w:t>第二节 政府采购合同通用条款</w:t>
      </w:r>
      <w:bookmarkEnd w:id="7"/>
    </w:p>
    <w:p w14:paraId="28ABF3A6">
      <w:pPr>
        <w:tabs>
          <w:tab w:val="left" w:pos="8820"/>
          <w:tab w:val="left" w:pos="9345"/>
          <w:tab w:val="left" w:pos="9765"/>
        </w:tabs>
        <w:adjustRightInd w:val="0"/>
        <w:snapToGrid w:val="0"/>
        <w:spacing w:line="400" w:lineRule="exact"/>
        <w:jc w:val="left"/>
        <w:rPr>
          <w:rFonts w:ascii="宋体" w:hAnsi="宋体"/>
          <w:b/>
          <w:bCs/>
          <w:sz w:val="24"/>
        </w:rPr>
      </w:pPr>
      <w:r>
        <w:rPr>
          <w:rFonts w:hint="eastAsia" w:ascii="宋体" w:hAnsi="宋体"/>
          <w:b/>
          <w:sz w:val="24"/>
        </w:rPr>
        <w:t xml:space="preserve">1. </w:t>
      </w:r>
      <w:r>
        <w:rPr>
          <w:rFonts w:hint="eastAsia" w:ascii="宋体" w:hAnsi="宋体"/>
          <w:b/>
          <w:bCs/>
          <w:sz w:val="24"/>
        </w:rPr>
        <w:t>定义</w:t>
      </w:r>
    </w:p>
    <w:p w14:paraId="7E1E6538">
      <w:pPr>
        <w:autoSpaceDE w:val="0"/>
        <w:autoSpaceDN w:val="0"/>
        <w:adjustRightInd w:val="0"/>
        <w:snapToGrid w:val="0"/>
        <w:spacing w:line="400" w:lineRule="exact"/>
        <w:ind w:firstLine="420" w:firstLineChars="200"/>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1.1合同当事人</w:t>
      </w:r>
    </w:p>
    <w:p w14:paraId="1A56101B">
      <w:pPr>
        <w:autoSpaceDE w:val="0"/>
        <w:autoSpaceDN w:val="0"/>
        <w:adjustRightInd w:val="0"/>
        <w:snapToGrid w:val="0"/>
        <w:spacing w:line="400" w:lineRule="exact"/>
        <w:ind w:firstLine="420" w:firstLineChars="200"/>
        <w:jc w:val="left"/>
        <w:rPr>
          <w:rFonts w:ascii="宋体" w:hAnsi="宋体"/>
          <w:szCs w:val="21"/>
        </w:rPr>
      </w:pPr>
      <w:r>
        <w:rPr>
          <w:rFonts w:hint="eastAsia" w:ascii="宋体" w:hAnsi="宋体"/>
          <w:szCs w:val="21"/>
        </w:rPr>
        <w:t>（1）采购人（以下称甲方）是指使用财政性资金，通过政府采购方式向供应商购买货物及其相关服务的国家机关、事业单位、团体组织。</w:t>
      </w:r>
    </w:p>
    <w:p w14:paraId="4195443A">
      <w:pPr>
        <w:autoSpaceDE w:val="0"/>
        <w:autoSpaceDN w:val="0"/>
        <w:adjustRightInd w:val="0"/>
        <w:snapToGrid w:val="0"/>
        <w:spacing w:line="400" w:lineRule="exact"/>
        <w:ind w:firstLine="420" w:firstLineChars="200"/>
        <w:jc w:val="left"/>
        <w:rPr>
          <w:rFonts w:ascii="宋体" w:hAnsi="宋体"/>
          <w:szCs w:val="21"/>
        </w:rPr>
      </w:pPr>
      <w:r>
        <w:rPr>
          <w:rFonts w:hint="eastAsia" w:ascii="宋体" w:hAnsi="宋体"/>
          <w:szCs w:val="21"/>
        </w:rPr>
        <w:t>（2）供应商（以下称乙方）是指参加政府采购活动并且中标（成交），向采购人提供合同约定的货物及其相关服务的法人、非法人组织或者自然人。</w:t>
      </w:r>
    </w:p>
    <w:p w14:paraId="43F32CC6">
      <w:pPr>
        <w:autoSpaceDE w:val="0"/>
        <w:autoSpaceDN w:val="0"/>
        <w:adjustRightInd w:val="0"/>
        <w:snapToGrid w:val="0"/>
        <w:spacing w:line="400" w:lineRule="exact"/>
        <w:ind w:firstLine="420" w:firstLineChars="200"/>
        <w:jc w:val="left"/>
        <w:rPr>
          <w:rFonts w:ascii="宋体" w:hAnsi="宋体"/>
          <w:szCs w:val="21"/>
        </w:rPr>
      </w:pPr>
      <w:r>
        <w:rPr>
          <w:rFonts w:hint="eastAsia" w:ascii="宋体" w:hAnsi="宋体"/>
          <w:szCs w:val="21"/>
        </w:rPr>
        <w:t>（3）其他合同主体是指除采购人和供应商以外，</w:t>
      </w:r>
      <w:r>
        <w:rPr>
          <w:rFonts w:hint="eastAsia" w:ascii="宋体" w:hAnsi="宋体" w:cs="宋体"/>
          <w:bCs/>
          <w:color w:val="000000" w:themeColor="text1"/>
          <w:szCs w:val="21"/>
          <w14:textFill>
            <w14:solidFill>
              <w14:schemeClr w14:val="tx1"/>
            </w14:solidFill>
          </w14:textFill>
        </w:rPr>
        <w:t>依法参与合同缔结或履行，享有权利、承担义务的合同当事人</w:t>
      </w:r>
      <w:r>
        <w:rPr>
          <w:rFonts w:hint="eastAsia" w:ascii="宋体" w:hAnsi="宋体"/>
          <w:szCs w:val="21"/>
        </w:rPr>
        <w:t>。</w:t>
      </w:r>
    </w:p>
    <w:p w14:paraId="1D3C2405">
      <w:pPr>
        <w:tabs>
          <w:tab w:val="left" w:pos="570"/>
          <w:tab w:val="left" w:pos="9240"/>
          <w:tab w:val="left" w:pos="9555"/>
        </w:tabs>
        <w:adjustRightInd w:val="0"/>
        <w:snapToGrid w:val="0"/>
        <w:spacing w:line="400" w:lineRule="exact"/>
        <w:ind w:firstLine="420" w:firstLineChars="200"/>
        <w:jc w:val="left"/>
        <w:rPr>
          <w:rFonts w:ascii="宋体" w:hAnsi="宋体"/>
          <w:szCs w:val="21"/>
        </w:rPr>
      </w:pPr>
      <w:r>
        <w:rPr>
          <w:rFonts w:hint="eastAsia" w:ascii="宋体" w:hAnsi="宋体"/>
          <w:szCs w:val="21"/>
        </w:rPr>
        <w:t>1.2本合同下列术语应解释为：</w:t>
      </w:r>
    </w:p>
    <w:p w14:paraId="086218D4">
      <w:pPr>
        <w:adjustRightInd w:val="0"/>
        <w:snapToGrid w:val="0"/>
        <w:spacing w:line="400" w:lineRule="exact"/>
        <w:ind w:firstLine="420" w:firstLineChars="200"/>
        <w:jc w:val="left"/>
        <w:rPr>
          <w:rFonts w:ascii="宋体" w:hAnsi="宋体"/>
          <w:szCs w:val="21"/>
        </w:rPr>
      </w:pPr>
      <w:r>
        <w:rPr>
          <w:rFonts w:hint="eastAsia" w:ascii="宋体" w:hAnsi="宋体"/>
          <w:szCs w:val="21"/>
        </w:rPr>
        <w:t>（1）“合同”系指</w:t>
      </w:r>
      <w:r>
        <w:rPr>
          <w:rFonts w:hint="eastAsia" w:ascii="宋体" w:hAnsi="宋体" w:cs="宋体"/>
          <w:bCs/>
          <w:color w:val="000000" w:themeColor="text1"/>
          <w:szCs w:val="21"/>
          <w14:textFill>
            <w14:solidFill>
              <w14:schemeClr w14:val="tx1"/>
            </w14:solidFill>
          </w14:textFill>
        </w:rPr>
        <w:t>合同当事人意思表示达成一致的任何协议，包括签署的</w:t>
      </w:r>
      <w:r>
        <w:rPr>
          <w:rFonts w:hint="eastAsia" w:ascii="宋体" w:hAnsi="宋体"/>
          <w:szCs w:val="21"/>
        </w:rPr>
        <w:t>政府采购合同协议书及其变更、补充协议，政府采购合同专用条款，政府采购合同通用条款，中标（成交）通知书，投标（响应）文件，采购文件，有关技术文件和图纸，以及</w:t>
      </w:r>
      <w:r>
        <w:rPr>
          <w:rFonts w:hint="eastAsia" w:ascii="宋体" w:hAnsi="宋体" w:cs="宋体"/>
          <w:color w:val="000000" w:themeColor="text1"/>
          <w:szCs w:val="21"/>
          <w14:textFill>
            <w14:solidFill>
              <w14:schemeClr w14:val="tx1"/>
            </w14:solidFill>
          </w14:textFill>
        </w:rPr>
        <w:t>国家法律、行政法规和规章制度规定或合同约定的作为合同组成部分的其他文件</w:t>
      </w:r>
      <w:r>
        <w:rPr>
          <w:rFonts w:hint="eastAsia" w:ascii="宋体" w:hAnsi="宋体"/>
          <w:szCs w:val="21"/>
        </w:rPr>
        <w:t>。</w:t>
      </w:r>
    </w:p>
    <w:p w14:paraId="6C4B8BD7">
      <w:pPr>
        <w:tabs>
          <w:tab w:val="left" w:pos="570"/>
          <w:tab w:val="left" w:pos="9240"/>
          <w:tab w:val="left" w:pos="9555"/>
        </w:tabs>
        <w:adjustRightInd w:val="0"/>
        <w:snapToGrid w:val="0"/>
        <w:spacing w:line="400" w:lineRule="exact"/>
        <w:ind w:firstLine="420" w:firstLineChars="200"/>
        <w:jc w:val="left"/>
        <w:rPr>
          <w:rFonts w:ascii="宋体" w:hAnsi="宋体"/>
          <w:szCs w:val="21"/>
        </w:rPr>
      </w:pPr>
      <w:r>
        <w:rPr>
          <w:rFonts w:hint="eastAsia" w:ascii="宋体" w:hAnsi="宋体"/>
          <w:szCs w:val="21"/>
        </w:rPr>
        <w:t>（2）“合同价款”系指根据本合同规定乙方在全面履行合同义务后甲方应支付给乙方的价款。</w:t>
      </w:r>
    </w:p>
    <w:p w14:paraId="64559958">
      <w:pPr>
        <w:tabs>
          <w:tab w:val="left" w:pos="570"/>
          <w:tab w:val="left" w:pos="9240"/>
          <w:tab w:val="left" w:pos="9555"/>
        </w:tabs>
        <w:adjustRightInd w:val="0"/>
        <w:snapToGrid w:val="0"/>
        <w:spacing w:line="400" w:lineRule="exact"/>
        <w:ind w:firstLine="420" w:firstLineChars="200"/>
        <w:jc w:val="left"/>
        <w:rPr>
          <w:rFonts w:ascii="宋体" w:hAnsi="宋体"/>
          <w:color w:val="000000" w:themeColor="text1"/>
          <w:szCs w:val="21"/>
          <w14:textFill>
            <w14:solidFill>
              <w14:schemeClr w14:val="tx1"/>
            </w14:solidFill>
          </w14:textFill>
        </w:rPr>
      </w:pPr>
      <w:r>
        <w:rPr>
          <w:rFonts w:hint="eastAsia" w:ascii="宋体" w:hAnsi="宋体"/>
          <w:szCs w:val="21"/>
        </w:rPr>
        <w:t>（3）“货物”系指乙方根据本合同规定须向甲方提供的各种形态和种类的物品，包括原材料、设备、产品（</w:t>
      </w:r>
      <w:r>
        <w:rPr>
          <w:rFonts w:hint="eastAsia" w:ascii="宋体" w:hAnsi="宋体"/>
          <w:color w:val="000000" w:themeColor="text1"/>
          <w:szCs w:val="21"/>
          <w14:textFill>
            <w14:solidFill>
              <w14:schemeClr w14:val="tx1"/>
            </w14:solidFill>
          </w14:textFill>
        </w:rPr>
        <w:t>包括软件）及相关的其备品备件、工具、手册及</w:t>
      </w:r>
      <w:r>
        <w:rPr>
          <w:rFonts w:ascii="宋体" w:hAnsi="宋体"/>
          <w:color w:val="000000" w:themeColor="text1"/>
          <w:szCs w:val="21"/>
          <w:lang w:val="en"/>
          <w14:textFill>
            <w14:solidFill>
              <w14:schemeClr w14:val="tx1"/>
            </w14:solidFill>
          </w14:textFill>
        </w:rPr>
        <w:t>其他</w:t>
      </w:r>
      <w:r>
        <w:rPr>
          <w:rFonts w:hint="eastAsia" w:ascii="宋体" w:hAnsi="宋体"/>
          <w:color w:val="000000" w:themeColor="text1"/>
          <w:szCs w:val="21"/>
          <w14:textFill>
            <w14:solidFill>
              <w14:schemeClr w14:val="tx1"/>
            </w14:solidFill>
          </w14:textFill>
        </w:rPr>
        <w:t>技术资料和材料等。</w:t>
      </w:r>
    </w:p>
    <w:p w14:paraId="10C900A6">
      <w:pPr>
        <w:adjustRightInd w:val="0"/>
        <w:snapToGrid w:val="0"/>
        <w:spacing w:line="400" w:lineRule="exact"/>
        <w:ind w:firstLine="420" w:firstLineChars="200"/>
        <w:jc w:val="left"/>
        <w:rPr>
          <w:rFonts w:ascii="宋体" w:hAnsi="宋体"/>
          <w:color w:val="000000" w:themeColor="text1"/>
          <w:szCs w:val="21"/>
          <w:highlight w:val="yellow"/>
          <w14:textFill>
            <w14:solidFill>
              <w14:schemeClr w14:val="tx1"/>
            </w14:solidFill>
          </w14:textFill>
        </w:rPr>
      </w:pPr>
      <w:r>
        <w:rPr>
          <w:rFonts w:hint="eastAsia" w:ascii="宋体" w:hAnsi="宋体"/>
          <w:color w:val="000000" w:themeColor="text1"/>
          <w:szCs w:val="21"/>
          <w14:textFill>
            <w14:solidFill>
              <w14:schemeClr w14:val="tx1"/>
            </w14:solidFill>
          </w14:textFill>
        </w:rPr>
        <w:t>（4）“</w:t>
      </w:r>
      <w:r>
        <w:rPr>
          <w:rFonts w:hint="eastAsia" w:ascii="宋体" w:hAnsi="宋体"/>
          <w:szCs w:val="21"/>
        </w:rPr>
        <w:t>相关</w:t>
      </w:r>
      <w:r>
        <w:rPr>
          <w:rFonts w:hint="eastAsia" w:ascii="宋体" w:hAnsi="宋体"/>
          <w:color w:val="000000" w:themeColor="text1"/>
          <w:szCs w:val="21"/>
          <w14:textFill>
            <w14:solidFill>
              <w14:schemeClr w14:val="tx1"/>
            </w14:solidFill>
          </w14:textFill>
        </w:rPr>
        <w:t>服务”系指根据合同规定，乙方应提供的与货物有关的技术、管理和</w:t>
      </w:r>
      <w:r>
        <w:rPr>
          <w:rFonts w:ascii="宋体" w:hAnsi="宋体"/>
          <w:color w:val="000000" w:themeColor="text1"/>
          <w:szCs w:val="21"/>
          <w:lang w:val="en"/>
          <w14:textFill>
            <w14:solidFill>
              <w14:schemeClr w14:val="tx1"/>
            </w14:solidFill>
          </w14:textFill>
        </w:rPr>
        <w:t>其他</w:t>
      </w:r>
      <w:r>
        <w:rPr>
          <w:rFonts w:hint="eastAsia" w:ascii="宋体" w:hAnsi="宋体"/>
          <w:color w:val="000000" w:themeColor="text1"/>
          <w:szCs w:val="21"/>
          <w14:textFill>
            <w14:solidFill>
              <w14:schemeClr w14:val="tx1"/>
            </w14:solidFill>
          </w14:textFill>
        </w:rPr>
        <w:t>服务，包括但不限于：管理和质量保证、运输、保险、检验、现场准备、安装、集成、调试、培训、维修、废弃处置、技术支持等以及合同中规定乙方应承担的</w:t>
      </w:r>
      <w:r>
        <w:rPr>
          <w:rFonts w:ascii="宋体" w:hAnsi="宋体"/>
          <w:color w:val="000000" w:themeColor="text1"/>
          <w:szCs w:val="21"/>
          <w:lang w:val="en"/>
          <w14:textFill>
            <w14:solidFill>
              <w14:schemeClr w14:val="tx1"/>
            </w14:solidFill>
          </w14:textFill>
        </w:rPr>
        <w:t>其他</w:t>
      </w:r>
      <w:r>
        <w:rPr>
          <w:rFonts w:hint="eastAsia" w:ascii="宋体" w:hAnsi="宋体"/>
          <w:color w:val="000000" w:themeColor="text1"/>
          <w:szCs w:val="21"/>
          <w14:textFill>
            <w14:solidFill>
              <w14:schemeClr w14:val="tx1"/>
            </w14:solidFill>
          </w14:textFill>
        </w:rPr>
        <w:t>义务。</w:t>
      </w:r>
    </w:p>
    <w:p w14:paraId="70B1CE2A">
      <w:pPr>
        <w:adjustRightInd w:val="0"/>
        <w:snapToGrid w:val="0"/>
        <w:spacing w:line="400" w:lineRule="exact"/>
        <w:ind w:firstLine="420" w:firstLineChars="200"/>
        <w:jc w:val="left"/>
        <w:rPr>
          <w:rFonts w:ascii="宋体" w:hAnsi="宋体"/>
          <w:color w:val="000000" w:themeColor="text1"/>
          <w:szCs w:val="21"/>
          <w:highlight w:val="yellow"/>
          <w14:textFill>
            <w14:solidFill>
              <w14:schemeClr w14:val="tx1"/>
            </w14:solidFill>
          </w14:textFill>
        </w:rPr>
      </w:pPr>
      <w:r>
        <w:rPr>
          <w:rFonts w:hint="eastAsia" w:ascii="宋体" w:hAnsi="宋体"/>
          <w:color w:val="000000" w:themeColor="text1"/>
          <w:szCs w:val="21"/>
          <w14:textFill>
            <w14:solidFill>
              <w14:schemeClr w14:val="tx1"/>
            </w14:solidFill>
          </w14:textFill>
        </w:rPr>
        <w:t>（5）“分包”系指中标（成交）供应商按采购文件、投标（响应）文件的规定，根据分包意向协议，将中标（成交）项目中的部分履约内容，分给具有相应资质条件的供应商履行合同的行为。</w:t>
      </w:r>
    </w:p>
    <w:p w14:paraId="582FAC56">
      <w:pPr>
        <w:tabs>
          <w:tab w:val="left" w:pos="570"/>
          <w:tab w:val="left" w:pos="9240"/>
          <w:tab w:val="left" w:pos="9555"/>
        </w:tabs>
        <w:adjustRightInd w:val="0"/>
        <w:snapToGrid w:val="0"/>
        <w:spacing w:line="400" w:lineRule="exact"/>
        <w:ind w:firstLine="420" w:firstLineChars="200"/>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（6）</w:t>
      </w:r>
      <w:r>
        <w:rPr>
          <w:rFonts w:hint="eastAsia" w:ascii="宋体" w:hAnsi="宋体"/>
          <w:szCs w:val="21"/>
        </w:rPr>
        <w:t>“联合体”系指由两个以上的自然人、法人或者非法人组织组成，以一个供应商的身份共同参加政府采购的主体</w:t>
      </w:r>
      <w:r>
        <w:rPr>
          <w:rFonts w:hint="eastAsia" w:ascii="宋体" w:hAnsi="宋体"/>
          <w:color w:val="000000" w:themeColor="text1"/>
          <w:szCs w:val="21"/>
          <w14:textFill>
            <w14:solidFill>
              <w14:schemeClr w14:val="tx1"/>
            </w14:solidFill>
          </w14:textFill>
        </w:rPr>
        <w:t>。联合体各方应在签订合同协议书前向甲方提交联合协议，且明确牵头人及各成员单位的工作分工、权利、义务、责任，联合体各方应共同与甲方签订合同，就合同约定的事项对甲方承担连带责任。联合体具体要求见【</w:t>
      </w:r>
      <w:r>
        <w:rPr>
          <w:rFonts w:hint="eastAsia" w:ascii="宋体" w:hAnsi="宋体"/>
          <w:b/>
          <w:bCs/>
          <w:color w:val="000000" w:themeColor="text1"/>
          <w:szCs w:val="21"/>
          <w14:textFill>
            <w14:solidFill>
              <w14:schemeClr w14:val="tx1"/>
            </w14:solidFill>
          </w14:textFill>
        </w:rPr>
        <w:t>政府采购合同专用条款</w:t>
      </w:r>
      <w:r>
        <w:rPr>
          <w:rFonts w:hint="eastAsia" w:ascii="宋体" w:hAnsi="宋体"/>
          <w:color w:val="000000" w:themeColor="text1"/>
          <w:szCs w:val="21"/>
          <w14:textFill>
            <w14:solidFill>
              <w14:schemeClr w14:val="tx1"/>
            </w14:solidFill>
          </w14:textFill>
        </w:rPr>
        <w:t>】。</w:t>
      </w:r>
    </w:p>
    <w:p w14:paraId="079A23E0">
      <w:pPr>
        <w:tabs>
          <w:tab w:val="left" w:pos="570"/>
          <w:tab w:val="left" w:pos="9240"/>
          <w:tab w:val="left" w:pos="9555"/>
        </w:tabs>
        <w:adjustRightInd w:val="0"/>
        <w:snapToGrid w:val="0"/>
        <w:spacing w:line="400" w:lineRule="exact"/>
        <w:ind w:firstLine="420" w:firstLineChars="200"/>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（7）其他术语解释，见【</w:t>
      </w:r>
      <w:r>
        <w:rPr>
          <w:rFonts w:hint="eastAsia" w:ascii="宋体" w:hAnsi="宋体"/>
          <w:b/>
          <w:bCs/>
          <w:color w:val="000000" w:themeColor="text1"/>
          <w:szCs w:val="21"/>
          <w14:textFill>
            <w14:solidFill>
              <w14:schemeClr w14:val="tx1"/>
            </w14:solidFill>
          </w14:textFill>
        </w:rPr>
        <w:t>政府采购合同专用条款</w:t>
      </w:r>
      <w:r>
        <w:rPr>
          <w:rFonts w:hint="eastAsia" w:ascii="宋体" w:hAnsi="宋体"/>
          <w:color w:val="000000" w:themeColor="text1"/>
          <w:szCs w:val="21"/>
          <w14:textFill>
            <w14:solidFill>
              <w14:schemeClr w14:val="tx1"/>
            </w14:solidFill>
          </w14:textFill>
        </w:rPr>
        <w:t>】。</w:t>
      </w:r>
    </w:p>
    <w:p w14:paraId="55CDEB9C">
      <w:pPr>
        <w:numPr>
          <w:ilvl w:val="0"/>
          <w:numId w:val="11"/>
        </w:numPr>
        <w:autoSpaceDE w:val="0"/>
        <w:autoSpaceDN w:val="0"/>
        <w:adjustRightInd w:val="0"/>
        <w:snapToGrid w:val="0"/>
        <w:spacing w:line="400" w:lineRule="exact"/>
        <w:jc w:val="left"/>
        <w:rPr>
          <w:rFonts w:ascii="宋体" w:hAnsi="宋体"/>
          <w:b/>
          <w:bCs/>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合同标的及金额</w:t>
      </w:r>
    </w:p>
    <w:p w14:paraId="409C7483">
      <w:pPr>
        <w:autoSpaceDE w:val="0"/>
        <w:autoSpaceDN w:val="0"/>
        <w:adjustRightInd w:val="0"/>
        <w:snapToGrid w:val="0"/>
        <w:spacing w:line="400" w:lineRule="exact"/>
        <w:ind w:firstLine="420" w:firstLineChars="200"/>
        <w:jc w:val="left"/>
        <w:rPr>
          <w:rFonts w:ascii="宋体" w:hAnsi="宋体"/>
          <w:b/>
          <w:bCs/>
          <w:i/>
          <w:iCs/>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2.1 合同标的及金额应与中标（成交）结果一致。乙方为履行本合同而发生的所有费用均应包含在合同价款中，甲方不再另行支付</w:t>
      </w:r>
      <w:r>
        <w:rPr>
          <w:rFonts w:ascii="宋体" w:hAnsi="宋体"/>
          <w:color w:val="000000" w:themeColor="text1"/>
          <w:szCs w:val="21"/>
          <w:lang w:val="en"/>
          <w14:textFill>
            <w14:solidFill>
              <w14:schemeClr w14:val="tx1"/>
            </w14:solidFill>
          </w14:textFill>
        </w:rPr>
        <w:t>其他</w:t>
      </w:r>
      <w:r>
        <w:rPr>
          <w:rFonts w:hint="eastAsia" w:ascii="宋体" w:hAnsi="宋体"/>
          <w:color w:val="000000" w:themeColor="text1"/>
          <w:szCs w:val="21"/>
          <w14:textFill>
            <w14:solidFill>
              <w14:schemeClr w14:val="tx1"/>
            </w14:solidFill>
          </w14:textFill>
        </w:rPr>
        <w:t>任何费用。</w:t>
      </w:r>
    </w:p>
    <w:p w14:paraId="61AD5E77">
      <w:pPr>
        <w:adjustRightInd w:val="0"/>
        <w:snapToGrid w:val="0"/>
        <w:spacing w:line="400" w:lineRule="exact"/>
        <w:jc w:val="left"/>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3. 履行合同的时间、地点和方式</w:t>
      </w:r>
    </w:p>
    <w:p w14:paraId="580842D3">
      <w:pPr>
        <w:autoSpaceDE w:val="0"/>
        <w:autoSpaceDN w:val="0"/>
        <w:adjustRightInd w:val="0"/>
        <w:snapToGrid w:val="0"/>
        <w:spacing w:line="400" w:lineRule="exact"/>
        <w:ind w:firstLine="420" w:firstLineChars="200"/>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 xml:space="preserve">3.1 </w:t>
      </w:r>
      <w:r>
        <w:rPr>
          <w:rFonts w:hint="eastAsia" w:ascii="宋体" w:hAnsi="宋体" w:cs="宋体"/>
          <w:szCs w:val="21"/>
        </w:rPr>
        <w:t>乙方应当在约定的时间、地点，按照约定方式履行合同。</w:t>
      </w:r>
    </w:p>
    <w:p w14:paraId="755E2A61">
      <w:pPr>
        <w:autoSpaceDE w:val="0"/>
        <w:autoSpaceDN w:val="0"/>
        <w:adjustRightInd w:val="0"/>
        <w:snapToGrid w:val="0"/>
        <w:spacing w:line="400" w:lineRule="exact"/>
        <w:jc w:val="left"/>
        <w:rPr>
          <w:rFonts w:ascii="宋体" w:hAnsi="宋体"/>
          <w:b/>
          <w:bCs/>
          <w:color w:val="000000" w:themeColor="text1"/>
          <w:sz w:val="24"/>
          <w14:textFill>
            <w14:solidFill>
              <w14:schemeClr w14:val="tx1"/>
            </w14:solidFill>
          </w14:textFill>
        </w:rPr>
      </w:pPr>
      <w:r>
        <w:rPr>
          <w:rFonts w:hint="eastAsia" w:ascii="宋体" w:hAnsi="宋体"/>
          <w:b/>
          <w:bCs/>
          <w:color w:val="000000" w:themeColor="text1"/>
          <w:sz w:val="24"/>
          <w14:textFill>
            <w14:solidFill>
              <w14:schemeClr w14:val="tx1"/>
            </w14:solidFill>
          </w14:textFill>
        </w:rPr>
        <w:t>4. 甲方的权利和义务</w:t>
      </w:r>
    </w:p>
    <w:p w14:paraId="2CD97EF7">
      <w:pPr>
        <w:autoSpaceDE w:val="0"/>
        <w:autoSpaceDN w:val="0"/>
        <w:adjustRightInd w:val="0"/>
        <w:snapToGrid w:val="0"/>
        <w:spacing w:line="400" w:lineRule="exact"/>
        <w:ind w:firstLine="420" w:firstLineChars="200"/>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4.1</w:t>
      </w:r>
      <w:r>
        <w:rPr>
          <w:rFonts w:ascii="宋体" w:hAnsi="宋体"/>
          <w:color w:val="000000" w:themeColor="text1"/>
          <w:szCs w:val="21"/>
          <w14:textFill>
            <w14:solidFill>
              <w14:schemeClr w14:val="tx1"/>
            </w14:solidFill>
          </w14:textFill>
        </w:rPr>
        <w:t xml:space="preserve"> 签署合同后，甲方</w:t>
      </w:r>
      <w:r>
        <w:rPr>
          <w:rFonts w:hint="eastAsia" w:ascii="宋体" w:hAnsi="宋体"/>
          <w:color w:val="000000" w:themeColor="text1"/>
          <w:szCs w:val="21"/>
          <w14:textFill>
            <w14:solidFill>
              <w14:schemeClr w14:val="tx1"/>
            </w14:solidFill>
          </w14:textFill>
        </w:rPr>
        <w:t>应</w:t>
      </w:r>
      <w:r>
        <w:rPr>
          <w:rFonts w:ascii="宋体" w:hAnsi="宋体"/>
          <w:color w:val="000000" w:themeColor="text1"/>
          <w:szCs w:val="21"/>
          <w14:textFill>
            <w14:solidFill>
              <w14:schemeClr w14:val="tx1"/>
            </w14:solidFill>
          </w14:textFill>
        </w:rPr>
        <w:t>确定</w:t>
      </w:r>
      <w:r>
        <w:rPr>
          <w:rFonts w:hint="eastAsia" w:ascii="宋体" w:hAnsi="宋体"/>
          <w:color w:val="000000" w:themeColor="text1"/>
          <w:szCs w:val="21"/>
          <w14:textFill>
            <w14:solidFill>
              <w14:schemeClr w14:val="tx1"/>
            </w14:solidFill>
          </w14:textFill>
        </w:rPr>
        <w:t>项目负责人（或项目联系人）</w:t>
      </w:r>
      <w:r>
        <w:rPr>
          <w:rFonts w:ascii="宋体" w:hAnsi="宋体"/>
          <w:color w:val="000000" w:themeColor="text1"/>
          <w:szCs w:val="21"/>
          <w14:textFill>
            <w14:solidFill>
              <w14:schemeClr w14:val="tx1"/>
            </w14:solidFill>
          </w14:textFill>
        </w:rPr>
        <w:t>，负责与本合同有关的事务。</w:t>
      </w:r>
      <w:r>
        <w:rPr>
          <w:rFonts w:hint="eastAsia" w:ascii="宋体" w:hAnsi="宋体"/>
          <w:color w:val="000000" w:themeColor="text1"/>
          <w:szCs w:val="21"/>
          <w14:textFill>
            <w14:solidFill>
              <w14:schemeClr w14:val="tx1"/>
            </w14:solidFill>
          </w14:textFill>
        </w:rPr>
        <w:t>甲方有权对乙方的履约行为进行检查，并</w:t>
      </w:r>
      <w:r>
        <w:rPr>
          <w:rFonts w:ascii="宋体" w:hAnsi="宋体"/>
          <w:color w:val="000000" w:themeColor="text1"/>
          <w:szCs w:val="21"/>
          <w14:textFill>
            <w14:solidFill>
              <w14:schemeClr w14:val="tx1"/>
            </w14:solidFill>
          </w14:textFill>
        </w:rPr>
        <w:t>及时确认乙方提交的事项</w:t>
      </w:r>
      <w:r>
        <w:rPr>
          <w:rFonts w:hint="eastAsia" w:ascii="宋体" w:hAnsi="宋体"/>
          <w:color w:val="000000" w:themeColor="text1"/>
          <w:szCs w:val="21"/>
          <w14:textFill>
            <w14:solidFill>
              <w14:schemeClr w14:val="tx1"/>
            </w14:solidFill>
          </w14:textFill>
        </w:rPr>
        <w:t>。甲方应当</w:t>
      </w:r>
      <w:r>
        <w:rPr>
          <w:rFonts w:ascii="宋体" w:hAnsi="宋体"/>
          <w:color w:val="000000" w:themeColor="text1"/>
          <w:szCs w:val="21"/>
          <w14:textFill>
            <w14:solidFill>
              <w14:schemeClr w14:val="tx1"/>
            </w14:solidFill>
          </w14:textFill>
        </w:rPr>
        <w:t>配合乙方完成</w:t>
      </w:r>
      <w:r>
        <w:rPr>
          <w:rFonts w:hint="eastAsia" w:ascii="宋体" w:hAnsi="宋体"/>
          <w:color w:val="000000" w:themeColor="text1"/>
          <w:szCs w:val="21"/>
          <w14:textFill>
            <w14:solidFill>
              <w14:schemeClr w14:val="tx1"/>
            </w14:solidFill>
          </w14:textFill>
        </w:rPr>
        <w:t>相关项目</w:t>
      </w:r>
      <w:r>
        <w:rPr>
          <w:rFonts w:ascii="宋体" w:hAnsi="宋体"/>
          <w:color w:val="000000" w:themeColor="text1"/>
          <w:szCs w:val="21"/>
          <w14:textFill>
            <w14:solidFill>
              <w14:schemeClr w14:val="tx1"/>
            </w14:solidFill>
          </w14:textFill>
        </w:rPr>
        <w:t>实施工作。</w:t>
      </w:r>
    </w:p>
    <w:p w14:paraId="52EF5386">
      <w:pPr>
        <w:autoSpaceDE w:val="0"/>
        <w:autoSpaceDN w:val="0"/>
        <w:adjustRightInd w:val="0"/>
        <w:snapToGrid w:val="0"/>
        <w:spacing w:line="400" w:lineRule="exact"/>
        <w:ind w:firstLine="420" w:firstLineChars="200"/>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 xml:space="preserve">4.2 </w:t>
      </w:r>
      <w:r>
        <w:rPr>
          <w:rFonts w:ascii="宋体" w:hAnsi="宋体"/>
          <w:color w:val="000000" w:themeColor="text1"/>
          <w:szCs w:val="21"/>
          <w14:textFill>
            <w14:solidFill>
              <w14:schemeClr w14:val="tx1"/>
            </w14:solidFill>
          </w14:textFill>
        </w:rPr>
        <w:t>甲方有权要求乙方按时提交各阶段有关</w:t>
      </w:r>
      <w:r>
        <w:rPr>
          <w:rFonts w:hint="eastAsia" w:ascii="宋体" w:hAnsi="宋体"/>
          <w:color w:val="000000" w:themeColor="text1"/>
          <w:szCs w:val="21"/>
          <w14:textFill>
            <w14:solidFill>
              <w14:schemeClr w14:val="tx1"/>
            </w14:solidFill>
          </w14:textFill>
        </w:rPr>
        <w:t>安排计划</w:t>
      </w:r>
      <w:r>
        <w:rPr>
          <w:rFonts w:ascii="宋体" w:hAnsi="宋体"/>
          <w:color w:val="000000" w:themeColor="text1"/>
          <w:szCs w:val="21"/>
          <w14:textFill>
            <w14:solidFill>
              <w14:schemeClr w14:val="tx1"/>
            </w14:solidFill>
          </w14:textFill>
        </w:rPr>
        <w:t>，并有权</w:t>
      </w:r>
      <w:r>
        <w:rPr>
          <w:rFonts w:hint="eastAsia" w:ascii="宋体" w:hAnsi="宋体"/>
          <w:color w:val="000000" w:themeColor="text1"/>
          <w:szCs w:val="21"/>
          <w14:textFill>
            <w14:solidFill>
              <w14:schemeClr w14:val="tx1"/>
            </w14:solidFill>
          </w14:textFill>
        </w:rPr>
        <w:t>定期核对乙方提供货物数量、规格、质量等内容。甲方</w:t>
      </w:r>
      <w:r>
        <w:rPr>
          <w:rFonts w:ascii="宋体" w:hAnsi="宋体"/>
          <w:color w:val="000000" w:themeColor="text1"/>
          <w:szCs w:val="21"/>
          <w14:textFill>
            <w14:solidFill>
              <w14:schemeClr w14:val="tx1"/>
            </w14:solidFill>
          </w14:textFill>
        </w:rPr>
        <w:t>有权督促乙方工作并要求乙方</w:t>
      </w:r>
      <w:r>
        <w:rPr>
          <w:rFonts w:hint="eastAsia" w:ascii="宋体" w:hAnsi="宋体"/>
          <w:color w:val="000000" w:themeColor="text1"/>
          <w:szCs w:val="21"/>
          <w14:textFill>
            <w14:solidFill>
              <w14:schemeClr w14:val="tx1"/>
            </w14:solidFill>
          </w14:textFill>
        </w:rPr>
        <w:t>更</w:t>
      </w:r>
      <w:r>
        <w:rPr>
          <w:rFonts w:ascii="宋体" w:hAnsi="宋体"/>
          <w:color w:val="000000" w:themeColor="text1"/>
          <w:szCs w:val="21"/>
          <w14:textFill>
            <w14:solidFill>
              <w14:schemeClr w14:val="tx1"/>
            </w14:solidFill>
          </w14:textFill>
        </w:rPr>
        <w:t>换不符合要求的</w:t>
      </w:r>
      <w:r>
        <w:rPr>
          <w:rFonts w:hint="eastAsia" w:ascii="宋体" w:hAnsi="宋体"/>
          <w:color w:val="000000" w:themeColor="text1"/>
          <w:szCs w:val="21"/>
          <w14:textFill>
            <w14:solidFill>
              <w14:schemeClr w14:val="tx1"/>
            </w14:solidFill>
          </w14:textFill>
        </w:rPr>
        <w:t>货物</w:t>
      </w:r>
      <w:r>
        <w:rPr>
          <w:rFonts w:ascii="宋体" w:hAnsi="宋体"/>
          <w:color w:val="000000" w:themeColor="text1"/>
          <w:szCs w:val="21"/>
          <w14:textFill>
            <w14:solidFill>
              <w14:schemeClr w14:val="tx1"/>
            </w14:solidFill>
          </w14:textFill>
        </w:rPr>
        <w:t>。</w:t>
      </w:r>
    </w:p>
    <w:p w14:paraId="153F0007">
      <w:pPr>
        <w:autoSpaceDE w:val="0"/>
        <w:autoSpaceDN w:val="0"/>
        <w:adjustRightInd w:val="0"/>
        <w:snapToGrid w:val="0"/>
        <w:spacing w:line="400" w:lineRule="exact"/>
        <w:ind w:firstLine="420" w:firstLineChars="200"/>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4.</w:t>
      </w:r>
      <w:r>
        <w:rPr>
          <w:rFonts w:ascii="宋体" w:hAnsi="宋体"/>
          <w:color w:val="000000" w:themeColor="text1"/>
          <w:szCs w:val="21"/>
          <w14:textFill>
            <w14:solidFill>
              <w14:schemeClr w14:val="tx1"/>
            </w14:solidFill>
          </w14:textFill>
        </w:rPr>
        <w:t>3</w:t>
      </w:r>
      <w:r>
        <w:rPr>
          <w:rFonts w:hint="eastAsia" w:ascii="宋体" w:hAnsi="宋体"/>
          <w:color w:val="000000" w:themeColor="text1"/>
          <w:szCs w:val="21"/>
          <w14:textFill>
            <w14:solidFill>
              <w14:schemeClr w14:val="tx1"/>
            </w14:solidFill>
          </w14:textFill>
        </w:rPr>
        <w:t xml:space="preserve"> </w:t>
      </w:r>
      <w:r>
        <w:rPr>
          <w:rFonts w:ascii="宋体" w:hAnsi="宋体"/>
          <w:color w:val="000000" w:themeColor="text1"/>
          <w:szCs w:val="21"/>
          <w14:textFill>
            <w14:solidFill>
              <w14:schemeClr w14:val="tx1"/>
            </w14:solidFill>
          </w14:textFill>
        </w:rPr>
        <w:t>甲方</w:t>
      </w:r>
      <w:r>
        <w:rPr>
          <w:rFonts w:hint="eastAsia" w:ascii="宋体" w:hAnsi="宋体"/>
          <w:color w:val="000000" w:themeColor="text1"/>
          <w:szCs w:val="21"/>
          <w14:textFill>
            <w14:solidFill>
              <w14:schemeClr w14:val="tx1"/>
            </w14:solidFill>
          </w14:textFill>
        </w:rPr>
        <w:t>有权要求乙方对缺陷部分予以修复，并按合同约定享有货物保修及其他合同约定的权利。</w:t>
      </w:r>
    </w:p>
    <w:p w14:paraId="55605203">
      <w:pPr>
        <w:snapToGrid w:val="0"/>
        <w:spacing w:line="400" w:lineRule="exact"/>
        <w:ind w:firstLine="420" w:firstLineChars="200"/>
        <w:rPr>
          <w:rFonts w:eastAsia="华文楷体"/>
        </w:rPr>
      </w:pPr>
      <w:r>
        <w:rPr>
          <w:rFonts w:ascii="宋体" w:hAnsi="宋体"/>
          <w:color w:val="000000" w:themeColor="text1"/>
          <w:szCs w:val="21"/>
          <w14:textFill>
            <w14:solidFill>
              <w14:schemeClr w14:val="tx1"/>
            </w14:solidFill>
          </w14:textFill>
        </w:rPr>
        <w:t>4.4 甲方应当按照合同约定及时对交付的货物进行验收</w:t>
      </w:r>
      <w:r>
        <w:rPr>
          <w:rFonts w:hint="eastAsia" w:ascii="宋体" w:hAnsi="宋体"/>
          <w:color w:val="000000" w:themeColor="text1"/>
          <w:szCs w:val="21"/>
          <w14:textFill>
            <w14:solidFill>
              <w14:schemeClr w14:val="tx1"/>
            </w14:solidFill>
          </w14:textFill>
        </w:rPr>
        <w:t>，</w:t>
      </w:r>
      <w:r>
        <w:rPr>
          <w:rFonts w:hint="eastAsia" w:ascii="宋体" w:hAnsi="宋体" w:cs="宋体"/>
          <w:szCs w:val="21"/>
        </w:rPr>
        <w:t>未</w:t>
      </w:r>
      <w:r>
        <w:rPr>
          <w:rFonts w:hint="eastAsia" w:ascii="宋体" w:hAnsi="宋体"/>
          <w:color w:val="000000" w:themeColor="text1"/>
          <w:szCs w:val="21"/>
          <w14:textFill>
            <w14:solidFill>
              <w14:schemeClr w14:val="tx1"/>
            </w14:solidFill>
          </w14:textFill>
        </w:rPr>
        <w:t>在</w:t>
      </w:r>
      <w:r>
        <w:rPr>
          <w:rFonts w:hint="eastAsia" w:ascii="宋体" w:hAnsi="宋体" w:cs="宋体"/>
          <w:b/>
          <w:bCs/>
          <w:szCs w:val="21"/>
        </w:rPr>
        <w:t>【政府采购合同专用条款】</w:t>
      </w:r>
      <w:r>
        <w:rPr>
          <w:rFonts w:hint="eastAsia" w:ascii="宋体" w:hAnsi="宋体" w:cs="宋体"/>
          <w:szCs w:val="21"/>
        </w:rPr>
        <w:t>约定的期限内对乙方履约提出任何异议或者向乙方作出任何说明的，</w:t>
      </w:r>
      <w:r>
        <w:rPr>
          <w:rFonts w:hint="eastAsia" w:ascii="宋体" w:hAnsi="宋体"/>
          <w:color w:val="000000" w:themeColor="text1"/>
          <w:szCs w:val="21"/>
          <w14:textFill>
            <w14:solidFill>
              <w14:schemeClr w14:val="tx1"/>
            </w14:solidFill>
          </w14:textFill>
        </w:rPr>
        <w:t>视为验收通过。</w:t>
      </w:r>
    </w:p>
    <w:p w14:paraId="479AFC75">
      <w:pPr>
        <w:autoSpaceDE w:val="0"/>
        <w:autoSpaceDN w:val="0"/>
        <w:adjustRightInd w:val="0"/>
        <w:snapToGrid w:val="0"/>
        <w:spacing w:line="400" w:lineRule="exact"/>
        <w:ind w:firstLine="420" w:firstLineChars="200"/>
        <w:jc w:val="left"/>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4</w:t>
      </w: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 xml:space="preserve">5 </w:t>
      </w:r>
      <w:r>
        <w:rPr>
          <w:rFonts w:hint="eastAsia" w:ascii="宋体" w:hAnsi="宋体"/>
          <w:color w:val="000000" w:themeColor="text1"/>
          <w:szCs w:val="21"/>
          <w14:textFill>
            <w14:solidFill>
              <w14:schemeClr w14:val="tx1"/>
            </w14:solidFill>
          </w14:textFill>
        </w:rPr>
        <w:t>甲方应当根据合同约定及时向乙方支付合同价款</w:t>
      </w:r>
      <w:r>
        <w:rPr>
          <w:rFonts w:ascii="宋体" w:hAnsi="宋体"/>
          <w:color w:val="000000" w:themeColor="text1"/>
          <w:szCs w:val="21"/>
          <w14:textFill>
            <w14:solidFill>
              <w14:schemeClr w14:val="tx1"/>
            </w14:solidFill>
          </w14:textFill>
        </w:rPr>
        <w:t>，不得以内部人员变更、履行内部付款流程等为由，拒绝或迟延支付。</w:t>
      </w:r>
    </w:p>
    <w:p w14:paraId="58A835BF">
      <w:pPr>
        <w:autoSpaceDE w:val="0"/>
        <w:autoSpaceDN w:val="0"/>
        <w:adjustRightInd w:val="0"/>
        <w:snapToGrid w:val="0"/>
        <w:spacing w:line="400" w:lineRule="exact"/>
        <w:ind w:firstLine="420" w:firstLineChars="200"/>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4.6</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国家法律法规规定及</w:t>
      </w:r>
      <w:r>
        <w:rPr>
          <w:rFonts w:hint="eastAsia" w:ascii="宋体" w:hAnsi="宋体" w:cs="宋体"/>
          <w:b/>
          <w:bCs/>
          <w:szCs w:val="21"/>
        </w:rPr>
        <w:t>【政府采购合同专用条款】</w:t>
      </w:r>
      <w:r>
        <w:rPr>
          <w:rFonts w:hint="eastAsia" w:ascii="宋体" w:hAnsi="宋体"/>
          <w:color w:val="000000" w:themeColor="text1"/>
          <w:szCs w:val="21"/>
          <w14:textFill>
            <w14:solidFill>
              <w14:schemeClr w14:val="tx1"/>
            </w14:solidFill>
          </w14:textFill>
        </w:rPr>
        <w:t>约定应由甲方承担的其他义务和责任。</w:t>
      </w:r>
    </w:p>
    <w:p w14:paraId="5684A491">
      <w:pPr>
        <w:autoSpaceDE w:val="0"/>
        <w:autoSpaceDN w:val="0"/>
        <w:adjustRightInd w:val="0"/>
        <w:snapToGrid w:val="0"/>
        <w:spacing w:line="400" w:lineRule="exact"/>
        <w:jc w:val="left"/>
        <w:rPr>
          <w:rFonts w:ascii="宋体" w:hAnsi="宋体"/>
          <w:b/>
          <w:bCs/>
          <w:color w:val="000000" w:themeColor="text1"/>
          <w:sz w:val="24"/>
          <w14:textFill>
            <w14:solidFill>
              <w14:schemeClr w14:val="tx1"/>
            </w14:solidFill>
          </w14:textFill>
        </w:rPr>
      </w:pPr>
      <w:r>
        <w:rPr>
          <w:rFonts w:hint="eastAsia" w:ascii="宋体" w:hAnsi="宋体"/>
          <w:b/>
          <w:bCs/>
          <w:color w:val="000000" w:themeColor="text1"/>
          <w:sz w:val="24"/>
          <w14:textFill>
            <w14:solidFill>
              <w14:schemeClr w14:val="tx1"/>
            </w14:solidFill>
          </w14:textFill>
        </w:rPr>
        <w:t>5. 乙方的权利和义务</w:t>
      </w:r>
    </w:p>
    <w:p w14:paraId="517C52D1">
      <w:pPr>
        <w:autoSpaceDE w:val="0"/>
        <w:autoSpaceDN w:val="0"/>
        <w:adjustRightInd w:val="0"/>
        <w:snapToGrid w:val="0"/>
        <w:spacing w:line="400" w:lineRule="exact"/>
        <w:ind w:firstLine="420" w:firstLineChars="200"/>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 xml:space="preserve">5.1 </w:t>
      </w:r>
      <w:r>
        <w:rPr>
          <w:rFonts w:ascii="宋体" w:hAnsi="宋体"/>
          <w:color w:val="000000" w:themeColor="text1"/>
          <w:szCs w:val="21"/>
          <w14:textFill>
            <w14:solidFill>
              <w14:schemeClr w14:val="tx1"/>
            </w14:solidFill>
          </w14:textFill>
        </w:rPr>
        <w:t>签署合同后，乙方</w:t>
      </w:r>
      <w:r>
        <w:rPr>
          <w:rFonts w:hint="eastAsia" w:ascii="宋体" w:hAnsi="宋体"/>
          <w:color w:val="000000" w:themeColor="text1"/>
          <w:szCs w:val="21"/>
          <w14:textFill>
            <w14:solidFill>
              <w14:schemeClr w14:val="tx1"/>
            </w14:solidFill>
          </w14:textFill>
        </w:rPr>
        <w:t>应</w:t>
      </w:r>
      <w:r>
        <w:rPr>
          <w:rFonts w:ascii="宋体" w:hAnsi="宋体"/>
          <w:color w:val="000000" w:themeColor="text1"/>
          <w:szCs w:val="21"/>
          <w14:textFill>
            <w14:solidFill>
              <w14:schemeClr w14:val="tx1"/>
            </w14:solidFill>
          </w14:textFill>
        </w:rPr>
        <w:t>确定</w:t>
      </w:r>
      <w:r>
        <w:rPr>
          <w:rFonts w:hint="eastAsia" w:ascii="宋体" w:hAnsi="宋体"/>
          <w:color w:val="000000" w:themeColor="text1"/>
          <w:szCs w:val="21"/>
          <w14:textFill>
            <w14:solidFill>
              <w14:schemeClr w14:val="tx1"/>
            </w14:solidFill>
          </w14:textFill>
        </w:rPr>
        <w:t>项目负责人（或项目联系人）</w:t>
      </w:r>
      <w:r>
        <w:rPr>
          <w:rFonts w:ascii="宋体" w:hAnsi="宋体"/>
          <w:color w:val="000000" w:themeColor="text1"/>
          <w:szCs w:val="21"/>
          <w14:textFill>
            <w14:solidFill>
              <w14:schemeClr w14:val="tx1"/>
            </w14:solidFill>
          </w14:textFill>
        </w:rPr>
        <w:t>，负责与本合同有关的事务。</w:t>
      </w:r>
    </w:p>
    <w:p w14:paraId="65DF5794">
      <w:pPr>
        <w:autoSpaceDE w:val="0"/>
        <w:autoSpaceDN w:val="0"/>
        <w:adjustRightInd w:val="0"/>
        <w:snapToGrid w:val="0"/>
        <w:spacing w:line="400" w:lineRule="exact"/>
        <w:ind w:firstLine="420" w:firstLineChars="200"/>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5.</w:t>
      </w:r>
      <w:r>
        <w:rPr>
          <w:rFonts w:ascii="宋体" w:hAnsi="宋体"/>
          <w:color w:val="000000" w:themeColor="text1"/>
          <w:szCs w:val="21"/>
          <w14:textFill>
            <w14:solidFill>
              <w14:schemeClr w14:val="tx1"/>
            </w14:solidFill>
          </w14:textFill>
        </w:rPr>
        <w:t>2 乙方应按照合同要求</w:t>
      </w:r>
      <w:r>
        <w:rPr>
          <w:rFonts w:hint="eastAsia" w:ascii="宋体" w:hAnsi="宋体"/>
          <w:color w:val="000000" w:themeColor="text1"/>
          <w:szCs w:val="21"/>
          <w14:textFill>
            <w14:solidFill>
              <w14:schemeClr w14:val="tx1"/>
            </w14:solidFill>
          </w14:textFill>
        </w:rPr>
        <w:t>履约</w:t>
      </w:r>
      <w:r>
        <w:rPr>
          <w:rFonts w:ascii="宋体" w:hAnsi="宋体"/>
          <w:color w:val="000000" w:themeColor="text1"/>
          <w:szCs w:val="21"/>
          <w14:textFill>
            <w14:solidFill>
              <w14:schemeClr w14:val="tx1"/>
            </w14:solidFill>
          </w14:textFill>
        </w:rPr>
        <w:t>，充分合理安排，确保</w:t>
      </w:r>
      <w:r>
        <w:rPr>
          <w:rFonts w:hint="eastAsia" w:ascii="宋体" w:hAnsi="宋体"/>
          <w:color w:val="000000" w:themeColor="text1"/>
          <w:szCs w:val="21"/>
          <w14:textFill>
            <w14:solidFill>
              <w14:schemeClr w14:val="tx1"/>
            </w14:solidFill>
          </w14:textFill>
        </w:rPr>
        <w:t>提供的货物及相关服务符合合同有关</w:t>
      </w:r>
      <w:r>
        <w:rPr>
          <w:rFonts w:ascii="宋体" w:hAnsi="宋体"/>
          <w:color w:val="000000" w:themeColor="text1"/>
          <w:szCs w:val="21"/>
          <w14:textFill>
            <w14:solidFill>
              <w14:schemeClr w14:val="tx1"/>
            </w14:solidFill>
          </w14:textFill>
        </w:rPr>
        <w:t>要求</w:t>
      </w:r>
      <w:r>
        <w:rPr>
          <w:rFonts w:hint="eastAsia" w:ascii="宋体" w:hAnsi="宋体"/>
          <w:color w:val="000000" w:themeColor="text1"/>
          <w:szCs w:val="21"/>
          <w14:textFill>
            <w14:solidFill>
              <w14:schemeClr w14:val="tx1"/>
            </w14:solidFill>
          </w14:textFill>
        </w:rPr>
        <w:t>。接受项目行业管理部门及政府有关部门的指导，配合甲方的履约检查及验收，并</w:t>
      </w:r>
      <w:r>
        <w:rPr>
          <w:rFonts w:ascii="宋体" w:hAnsi="宋体"/>
          <w:color w:val="000000" w:themeColor="text1"/>
          <w:szCs w:val="21"/>
          <w14:textFill>
            <w14:solidFill>
              <w14:schemeClr w14:val="tx1"/>
            </w14:solidFill>
          </w14:textFill>
        </w:rPr>
        <w:t>负责项目实施过程中的所有协调工作。</w:t>
      </w:r>
    </w:p>
    <w:p w14:paraId="5C257BB7">
      <w:pPr>
        <w:pStyle w:val="6"/>
        <w:spacing w:after="0" w:line="400" w:lineRule="exact"/>
        <w:ind w:firstLine="369" w:firstLineChars="176"/>
        <w:rPr>
          <w:rFonts w:ascii="宋体" w:hAnsi="宋体" w:cs="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5.</w:t>
      </w:r>
      <w:r>
        <w:rPr>
          <w:rFonts w:ascii="宋体" w:hAnsi="宋体"/>
          <w:color w:val="000000" w:themeColor="text1"/>
          <w:szCs w:val="21"/>
          <w14:textFill>
            <w14:solidFill>
              <w14:schemeClr w14:val="tx1"/>
            </w14:solidFill>
          </w14:textFill>
        </w:rPr>
        <w:t>3</w:t>
      </w:r>
      <w:r>
        <w:rPr>
          <w:rFonts w:hint="eastAsia" w:ascii="宋体" w:hAnsi="宋体"/>
          <w:color w:val="000000" w:themeColor="text1"/>
          <w:szCs w:val="21"/>
          <w14:textFill>
            <w14:solidFill>
              <w14:schemeClr w14:val="tx1"/>
            </w14:solidFill>
          </w14:textFill>
        </w:rPr>
        <w:t>乙方有权</w:t>
      </w:r>
      <w:r>
        <w:rPr>
          <w:rFonts w:hint="eastAsia" w:ascii="宋体" w:hAnsi="宋体" w:cs="宋体"/>
          <w:color w:val="000000" w:themeColor="text1"/>
          <w:szCs w:val="21"/>
          <w14:textFill>
            <w14:solidFill>
              <w14:schemeClr w14:val="tx1"/>
            </w14:solidFill>
          </w14:textFill>
        </w:rPr>
        <w:t>根据合同约定向甲方收取合同价款。</w:t>
      </w:r>
    </w:p>
    <w:p w14:paraId="587CAF7A">
      <w:pPr>
        <w:pStyle w:val="6"/>
        <w:spacing w:after="0" w:line="400" w:lineRule="exact"/>
        <w:ind w:firstLine="369" w:firstLineChars="176"/>
        <w:rPr>
          <w:rFonts w:ascii="宋体" w:hAnsi="宋体" w:cs="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5.</w:t>
      </w:r>
      <w:r>
        <w:rPr>
          <w:rFonts w:ascii="宋体" w:hAnsi="宋体"/>
          <w:color w:val="000000" w:themeColor="text1"/>
          <w:szCs w:val="21"/>
          <w14:textFill>
            <w14:solidFill>
              <w14:schemeClr w14:val="tx1"/>
            </w14:solidFill>
          </w14:textFill>
        </w:rPr>
        <w:t>4</w:t>
      </w:r>
      <w:r>
        <w:rPr>
          <w:rFonts w:hint="eastAsia" w:ascii="宋体" w:hAnsi="宋体" w:cs="宋体"/>
          <w:color w:val="000000" w:themeColor="text1"/>
          <w:szCs w:val="21"/>
          <w14:textFill>
            <w14:solidFill>
              <w14:schemeClr w14:val="tx1"/>
            </w14:solidFill>
          </w14:textFill>
        </w:rPr>
        <w:t>国家法律法规规定</w:t>
      </w:r>
      <w:r>
        <w:rPr>
          <w:rFonts w:hint="eastAsia" w:ascii="宋体" w:hAnsi="宋体"/>
          <w:color w:val="000000" w:themeColor="text1"/>
          <w:szCs w:val="21"/>
          <w14:textFill>
            <w14:solidFill>
              <w14:schemeClr w14:val="tx1"/>
            </w14:solidFill>
          </w14:textFill>
        </w:rPr>
        <w:t>及</w:t>
      </w:r>
      <w:r>
        <w:rPr>
          <w:rFonts w:hint="eastAsia" w:ascii="宋体" w:hAnsi="宋体" w:cs="宋体"/>
          <w:b/>
          <w:bCs/>
          <w:szCs w:val="21"/>
        </w:rPr>
        <w:t>【政府采购合同专用条款】</w:t>
      </w:r>
      <w:r>
        <w:rPr>
          <w:rFonts w:hint="eastAsia" w:ascii="宋体" w:hAnsi="宋体" w:cs="宋体"/>
          <w:szCs w:val="21"/>
        </w:rPr>
        <w:t>约定应</w:t>
      </w:r>
      <w:r>
        <w:rPr>
          <w:rFonts w:hint="eastAsia" w:ascii="宋体" w:hAnsi="宋体" w:cs="宋体"/>
          <w:color w:val="000000" w:themeColor="text1"/>
          <w:szCs w:val="21"/>
          <w14:textFill>
            <w14:solidFill>
              <w14:schemeClr w14:val="tx1"/>
            </w14:solidFill>
          </w14:textFill>
        </w:rPr>
        <w:t>由乙方承担的其他义务和责任。</w:t>
      </w:r>
    </w:p>
    <w:p w14:paraId="0535312B">
      <w:pPr>
        <w:numPr>
          <w:ilvl w:val="0"/>
          <w:numId w:val="12"/>
        </w:numPr>
        <w:autoSpaceDE w:val="0"/>
        <w:autoSpaceDN w:val="0"/>
        <w:adjustRightInd w:val="0"/>
        <w:snapToGrid w:val="0"/>
        <w:spacing w:line="400" w:lineRule="exact"/>
        <w:jc w:val="left"/>
        <w:rPr>
          <w:rFonts w:ascii="宋体" w:hAnsi="宋体"/>
          <w:b/>
          <w:bCs/>
          <w:color w:val="000000" w:themeColor="text1"/>
          <w:sz w:val="24"/>
          <w14:textFill>
            <w14:solidFill>
              <w14:schemeClr w14:val="tx1"/>
            </w14:solidFill>
          </w14:textFill>
        </w:rPr>
      </w:pPr>
      <w:r>
        <w:rPr>
          <w:rFonts w:hint="eastAsia" w:ascii="宋体" w:hAnsi="宋体"/>
          <w:b/>
          <w:bCs/>
          <w:color w:val="000000" w:themeColor="text1"/>
          <w:sz w:val="24"/>
          <w14:textFill>
            <w14:solidFill>
              <w14:schemeClr w14:val="tx1"/>
            </w14:solidFill>
          </w14:textFill>
        </w:rPr>
        <w:t>合同履行</w:t>
      </w:r>
    </w:p>
    <w:p w14:paraId="1A53ECE2">
      <w:pPr>
        <w:autoSpaceDE w:val="0"/>
        <w:autoSpaceDN w:val="0"/>
        <w:adjustRightInd w:val="0"/>
        <w:snapToGrid w:val="0"/>
        <w:spacing w:line="400" w:lineRule="exact"/>
        <w:ind w:firstLine="420" w:firstLineChars="200"/>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6.1 甲乙双方应当按照</w:t>
      </w:r>
      <w:r>
        <w:rPr>
          <w:rFonts w:hint="eastAsia" w:ascii="宋体" w:hAnsi="宋体" w:cs="宋体"/>
          <w:b/>
          <w:bCs/>
          <w:szCs w:val="21"/>
        </w:rPr>
        <w:t>【政府采购合同专用条款】</w:t>
      </w:r>
      <w:r>
        <w:rPr>
          <w:rFonts w:hint="eastAsia" w:ascii="宋体" w:hAnsi="宋体"/>
          <w:color w:val="000000" w:themeColor="text1"/>
          <w:szCs w:val="21"/>
          <w14:textFill>
            <w14:solidFill>
              <w14:schemeClr w14:val="tx1"/>
            </w14:solidFill>
          </w14:textFill>
        </w:rPr>
        <w:t>约定顺序履行合同义务；如果没有先后顺序的，应当同时履行。</w:t>
      </w:r>
    </w:p>
    <w:p w14:paraId="4B415007">
      <w:pPr>
        <w:autoSpaceDE w:val="0"/>
        <w:autoSpaceDN w:val="0"/>
        <w:adjustRightInd w:val="0"/>
        <w:snapToGrid w:val="0"/>
        <w:spacing w:line="400" w:lineRule="exact"/>
        <w:ind w:firstLine="420" w:firstLineChars="200"/>
        <w:jc w:val="left"/>
      </w:pPr>
      <w:r>
        <w:rPr>
          <w:rFonts w:hint="eastAsia" w:ascii="宋体" w:hAnsi="宋体"/>
          <w:color w:val="000000" w:themeColor="text1"/>
          <w:szCs w:val="21"/>
          <w14:textFill>
            <w14:solidFill>
              <w14:schemeClr w14:val="tx1"/>
            </w14:solidFill>
          </w14:textFill>
        </w:rPr>
        <w:t>6.2 甲乙双方按照合同约定顺序履行合同义务时，应当先履行一方未履行的，后履行一方有权拒绝其履行请求。先履行一方履行不符合约定的，后履行一方有权拒绝其相应的履行请求。</w:t>
      </w:r>
    </w:p>
    <w:p w14:paraId="7314E42C">
      <w:pPr>
        <w:adjustRightInd w:val="0"/>
        <w:snapToGrid w:val="0"/>
        <w:spacing w:line="400" w:lineRule="exact"/>
        <w:jc w:val="left"/>
        <w:rPr>
          <w:rFonts w:ascii="宋体" w:hAnsi="宋体"/>
          <w:b/>
          <w:bCs/>
          <w:color w:val="000000" w:themeColor="text1"/>
          <w:sz w:val="24"/>
          <w14:textFill>
            <w14:solidFill>
              <w14:schemeClr w14:val="tx1"/>
            </w14:solidFill>
          </w14:textFill>
        </w:rPr>
      </w:pPr>
      <w:r>
        <w:rPr>
          <w:rFonts w:hint="eastAsia" w:ascii="宋体" w:hAnsi="宋体"/>
          <w:b/>
          <w:bCs/>
          <w:color w:val="000000" w:themeColor="text1"/>
          <w:sz w:val="24"/>
          <w14:textFill>
            <w14:solidFill>
              <w14:schemeClr w14:val="tx1"/>
            </w14:solidFill>
          </w14:textFill>
        </w:rPr>
        <w:t>7. 货物包装、运输、保险和交付要求</w:t>
      </w:r>
    </w:p>
    <w:p w14:paraId="45A7AC53">
      <w:pPr>
        <w:autoSpaceDE w:val="0"/>
        <w:autoSpaceDN w:val="0"/>
        <w:adjustRightInd w:val="0"/>
        <w:snapToGrid w:val="0"/>
        <w:spacing w:line="400" w:lineRule="exact"/>
        <w:ind w:firstLine="420" w:firstLineChars="200"/>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7.1 本合同</w:t>
      </w:r>
      <w:r>
        <w:rPr>
          <w:rFonts w:hint="eastAsia" w:ascii="宋体" w:hAnsi="宋体"/>
          <w:bCs/>
          <w:color w:val="000000" w:themeColor="text1"/>
          <w:szCs w:val="21"/>
          <w14:textFill>
            <w14:solidFill>
              <w14:schemeClr w14:val="tx1"/>
            </w14:solidFill>
          </w14:textFill>
        </w:rPr>
        <w:t>涉及商品包装、快递包装的，</w:t>
      </w:r>
      <w:r>
        <w:rPr>
          <w:rFonts w:hint="eastAsia" w:ascii="宋体" w:hAnsi="宋体"/>
          <w:color w:val="000000" w:themeColor="text1"/>
          <w:szCs w:val="21"/>
          <w14:textFill>
            <w14:solidFill>
              <w14:schemeClr w14:val="tx1"/>
            </w14:solidFill>
          </w14:textFill>
        </w:rPr>
        <w:t>除</w:t>
      </w:r>
      <w:r>
        <w:rPr>
          <w:rFonts w:hint="eastAsia" w:ascii="宋体" w:hAnsi="宋体"/>
          <w:b/>
          <w:color w:val="000000" w:themeColor="text1"/>
          <w:szCs w:val="21"/>
          <w14:textFill>
            <w14:solidFill>
              <w14:schemeClr w14:val="tx1"/>
            </w14:solidFill>
          </w14:textFill>
        </w:rPr>
        <w:t>【政府采购合同专用条款】</w:t>
      </w:r>
      <w:r>
        <w:rPr>
          <w:rFonts w:hint="eastAsia" w:ascii="宋体" w:hAnsi="宋体"/>
          <w:bCs/>
          <w:color w:val="000000" w:themeColor="text1"/>
          <w:szCs w:val="21"/>
          <w14:textFill>
            <w14:solidFill>
              <w14:schemeClr w14:val="tx1"/>
            </w14:solidFill>
          </w14:textFill>
        </w:rPr>
        <w:t>另有约定外，</w:t>
      </w:r>
      <w:r>
        <w:rPr>
          <w:rFonts w:hint="eastAsia" w:ascii="宋体" w:hAnsi="宋体"/>
          <w:color w:val="000000" w:themeColor="text1"/>
          <w:szCs w:val="21"/>
          <w14:textFill>
            <w14:solidFill>
              <w14:schemeClr w14:val="tx1"/>
            </w14:solidFill>
          </w14:textFill>
        </w:rPr>
        <w:t>包装应适应远距离运输、防潮、防震、防锈和防野蛮装卸等要求，确保货物安全无损地运抵</w:t>
      </w:r>
      <w:r>
        <w:rPr>
          <w:rFonts w:hint="eastAsia" w:ascii="宋体" w:hAnsi="宋体"/>
          <w:b/>
          <w:color w:val="000000" w:themeColor="text1"/>
          <w:szCs w:val="21"/>
          <w14:textFill>
            <w14:solidFill>
              <w14:schemeClr w14:val="tx1"/>
            </w14:solidFill>
          </w14:textFill>
        </w:rPr>
        <w:t>【政府采购合同专用条款】</w:t>
      </w:r>
      <w:r>
        <w:rPr>
          <w:rFonts w:hint="eastAsia" w:ascii="宋体" w:hAnsi="宋体"/>
          <w:bCs/>
          <w:color w:val="000000" w:themeColor="text1"/>
          <w:szCs w:val="21"/>
          <w14:textFill>
            <w14:solidFill>
              <w14:schemeClr w14:val="tx1"/>
            </w14:solidFill>
          </w14:textFill>
        </w:rPr>
        <w:t>约定的</w:t>
      </w:r>
      <w:r>
        <w:rPr>
          <w:rFonts w:hint="eastAsia" w:ascii="宋体" w:hAnsi="宋体"/>
          <w:color w:val="000000" w:themeColor="text1"/>
          <w:szCs w:val="21"/>
          <w14:textFill>
            <w14:solidFill>
              <w14:schemeClr w14:val="tx1"/>
            </w14:solidFill>
          </w14:textFill>
        </w:rPr>
        <w:t>指定现场。</w:t>
      </w:r>
    </w:p>
    <w:p w14:paraId="75321563">
      <w:pPr>
        <w:adjustRightInd w:val="0"/>
        <w:snapToGrid w:val="0"/>
        <w:spacing w:line="400" w:lineRule="exact"/>
        <w:ind w:firstLine="420" w:firstLineChars="200"/>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7.2 除</w:t>
      </w:r>
      <w:r>
        <w:rPr>
          <w:rFonts w:hint="eastAsia" w:ascii="宋体" w:hAnsi="宋体"/>
          <w:b/>
          <w:color w:val="000000" w:themeColor="text1"/>
          <w:szCs w:val="21"/>
          <w14:textFill>
            <w14:solidFill>
              <w14:schemeClr w14:val="tx1"/>
            </w14:solidFill>
          </w14:textFill>
        </w:rPr>
        <w:t>【政府采购合同专用条款】</w:t>
      </w:r>
      <w:r>
        <w:rPr>
          <w:rFonts w:hint="eastAsia" w:ascii="宋体" w:hAnsi="宋体"/>
          <w:bCs/>
          <w:color w:val="000000" w:themeColor="text1"/>
          <w:szCs w:val="21"/>
          <w14:textFill>
            <w14:solidFill>
              <w14:schemeClr w14:val="tx1"/>
            </w14:solidFill>
          </w14:textFill>
        </w:rPr>
        <w:t>另有约定外，</w:t>
      </w:r>
      <w:r>
        <w:rPr>
          <w:rFonts w:hint="eastAsia" w:ascii="宋体" w:hAnsi="宋体"/>
          <w:color w:val="000000" w:themeColor="text1"/>
          <w:szCs w:val="21"/>
          <w14:textFill>
            <w14:solidFill>
              <w14:schemeClr w14:val="tx1"/>
            </w14:solidFill>
          </w14:textFill>
        </w:rPr>
        <w:t>乙方负责办理将货物运抵本合同规定的交货地点，并装卸、交付至甲方的一切运输事项，相关费用应包含在合同价款中。</w:t>
      </w:r>
    </w:p>
    <w:p w14:paraId="703D0474">
      <w:pPr>
        <w:adjustRightInd w:val="0"/>
        <w:snapToGrid w:val="0"/>
        <w:spacing w:line="400" w:lineRule="exact"/>
        <w:ind w:firstLine="420" w:firstLineChars="200"/>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7.3 货物保险要求按</w:t>
      </w:r>
      <w:r>
        <w:rPr>
          <w:rFonts w:hint="eastAsia" w:ascii="宋体" w:hAnsi="宋体"/>
          <w:b/>
          <w:color w:val="000000" w:themeColor="text1"/>
          <w:szCs w:val="21"/>
          <w14:textFill>
            <w14:solidFill>
              <w14:schemeClr w14:val="tx1"/>
            </w14:solidFill>
          </w14:textFill>
        </w:rPr>
        <w:t>【政府采购合同专用条款】</w:t>
      </w:r>
      <w:r>
        <w:rPr>
          <w:rFonts w:hint="eastAsia" w:ascii="宋体" w:hAnsi="宋体"/>
          <w:bCs/>
          <w:color w:val="000000" w:themeColor="text1"/>
          <w:szCs w:val="21"/>
          <w14:textFill>
            <w14:solidFill>
              <w14:schemeClr w14:val="tx1"/>
            </w14:solidFill>
          </w14:textFill>
        </w:rPr>
        <w:t>规定执行</w:t>
      </w:r>
      <w:r>
        <w:rPr>
          <w:rFonts w:hint="eastAsia" w:ascii="宋体" w:hAnsi="宋体"/>
          <w:color w:val="000000" w:themeColor="text1"/>
          <w:szCs w:val="21"/>
          <w14:textFill>
            <w14:solidFill>
              <w14:schemeClr w14:val="tx1"/>
            </w14:solidFill>
          </w14:textFill>
        </w:rPr>
        <w:t>。</w:t>
      </w:r>
    </w:p>
    <w:p w14:paraId="6176E37C">
      <w:pPr>
        <w:autoSpaceDE w:val="0"/>
        <w:autoSpaceDN w:val="0"/>
        <w:adjustRightInd w:val="0"/>
        <w:snapToGrid w:val="0"/>
        <w:spacing w:line="400" w:lineRule="exact"/>
        <w:ind w:firstLine="420" w:firstLineChars="200"/>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7.4 除采购活动对商品包装、快递包装达成具体约定外，乙方提供产品及相关快递服务涉及到具体包装要求的，应不低于《商品包装政府采购需求标准（试行）》《快递包装政府采购需求标准（试行）》标准，并作为履约验收的内容，必要时甲方可以要求乙方在履约验收环节出具检测报告。</w:t>
      </w:r>
    </w:p>
    <w:p w14:paraId="3A5DA52D">
      <w:pPr>
        <w:autoSpaceDE w:val="0"/>
        <w:autoSpaceDN w:val="0"/>
        <w:adjustRightInd w:val="0"/>
        <w:snapToGrid w:val="0"/>
        <w:spacing w:line="400" w:lineRule="exact"/>
        <w:ind w:firstLine="420" w:firstLineChars="200"/>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 xml:space="preserve">7.5 </w:t>
      </w:r>
      <w:r>
        <w:rPr>
          <w:rFonts w:hint="eastAsia" w:ascii="宋体" w:hAnsi="宋体" w:cs="宋体"/>
          <w:color w:val="000000"/>
          <w:szCs w:val="21"/>
        </w:rPr>
        <w:t>乙方在运输到达之前应提前通知甲方，并提示货物运输装卸的注意事项，甲方配合乙方做好货物的接收工作。</w:t>
      </w:r>
    </w:p>
    <w:p w14:paraId="3C741BD9">
      <w:pPr>
        <w:pStyle w:val="18"/>
        <w:ind w:firstLine="420"/>
        <w:rPr>
          <w:sz w:val="21"/>
        </w:rPr>
      </w:pPr>
      <w:r>
        <w:rPr>
          <w:rFonts w:hint="eastAsia" w:ascii="宋体" w:hAnsi="宋体" w:eastAsia="宋体" w:cs="Times New Roman"/>
          <w:color w:val="000000" w:themeColor="text1"/>
          <w:kern w:val="2"/>
          <w:sz w:val="21"/>
          <w14:textFill>
            <w14:solidFill>
              <w14:schemeClr w14:val="tx1"/>
            </w14:solidFill>
          </w14:textFill>
        </w:rPr>
        <w:t xml:space="preserve">7.6 </w:t>
      </w:r>
      <w:r>
        <w:rPr>
          <w:rFonts w:hint="eastAsia" w:ascii="宋体" w:hAnsi="宋体" w:eastAsia="宋体" w:cs="Times New Roman"/>
          <w:color w:val="000000"/>
          <w:kern w:val="2"/>
          <w:sz w:val="21"/>
        </w:rPr>
        <w:t>如因包装、运输问题导致货物</w:t>
      </w:r>
      <w:r>
        <w:rPr>
          <w:rFonts w:hint="eastAsia" w:ascii="宋体" w:hAnsi="宋体" w:eastAsia="宋体" w:cs="Times New Roman"/>
          <w:color w:val="000000" w:themeColor="text1"/>
          <w:kern w:val="2"/>
          <w:sz w:val="21"/>
          <w14:textFill>
            <w14:solidFill>
              <w14:schemeClr w14:val="tx1"/>
            </w14:solidFill>
          </w14:textFill>
        </w:rPr>
        <w:t>损毁、丢失</w:t>
      </w:r>
      <w:r>
        <w:rPr>
          <w:rFonts w:hint="eastAsia" w:ascii="宋体" w:hAnsi="宋体" w:eastAsia="宋体" w:cs="Times New Roman"/>
          <w:color w:val="000000"/>
          <w:kern w:val="2"/>
          <w:sz w:val="21"/>
        </w:rPr>
        <w:t>或者品质下降，甲方有权要求降价、换货、拒收部分或整批货物，由此产生的费用和损失，均由乙方承担。</w:t>
      </w:r>
    </w:p>
    <w:p w14:paraId="69744C0F">
      <w:pPr>
        <w:adjustRightInd w:val="0"/>
        <w:snapToGrid w:val="0"/>
        <w:spacing w:line="400" w:lineRule="exact"/>
        <w:jc w:val="left"/>
        <w:rPr>
          <w:rFonts w:ascii="宋体" w:hAnsi="宋体"/>
          <w:b/>
          <w:sz w:val="24"/>
        </w:rPr>
      </w:pPr>
      <w:r>
        <w:rPr>
          <w:rFonts w:hint="eastAsia" w:ascii="宋体" w:hAnsi="宋体"/>
          <w:b/>
          <w:color w:val="000000" w:themeColor="text1"/>
          <w:sz w:val="24"/>
          <w14:textFill>
            <w14:solidFill>
              <w14:schemeClr w14:val="tx1"/>
            </w14:solidFill>
          </w14:textFill>
        </w:rPr>
        <w:t xml:space="preserve">8. </w:t>
      </w:r>
      <w:r>
        <w:rPr>
          <w:rFonts w:hint="eastAsia" w:ascii="宋体" w:hAnsi="宋体"/>
          <w:b/>
          <w:sz w:val="24"/>
        </w:rPr>
        <w:t>质量标准和保证</w:t>
      </w:r>
    </w:p>
    <w:p w14:paraId="095B49BB">
      <w:pPr>
        <w:pStyle w:val="9"/>
        <w:snapToGrid w:val="0"/>
        <w:spacing w:line="400" w:lineRule="exact"/>
        <w:ind w:firstLine="420" w:firstLineChars="200"/>
        <w:rPr>
          <w:rFonts w:hAnsi="宋体"/>
          <w:b/>
        </w:rPr>
      </w:pPr>
      <w:r>
        <w:rPr>
          <w:rFonts w:hint="eastAsia" w:hAnsi="宋体"/>
        </w:rPr>
        <w:t>8.1 质量标准</w:t>
      </w:r>
    </w:p>
    <w:p w14:paraId="2E33B61D">
      <w:pPr>
        <w:autoSpaceDE w:val="0"/>
        <w:autoSpaceDN w:val="0"/>
        <w:adjustRightInd w:val="0"/>
        <w:snapToGrid w:val="0"/>
        <w:spacing w:line="400" w:lineRule="exact"/>
        <w:ind w:firstLine="420" w:firstLineChars="200"/>
        <w:jc w:val="left"/>
        <w:rPr>
          <w:rFonts w:ascii="宋体" w:hAnsi="宋体"/>
          <w:szCs w:val="21"/>
        </w:rPr>
      </w:pPr>
      <w:r>
        <w:rPr>
          <w:rFonts w:hint="eastAsia" w:ascii="宋体" w:hAnsi="宋体"/>
          <w:szCs w:val="21"/>
        </w:rPr>
        <w:t>（1）本合同下提供的货物应符合合同</w:t>
      </w:r>
      <w:r>
        <w:rPr>
          <w:rFonts w:hint="eastAsia" w:ascii="宋体" w:hAnsi="宋体" w:cs="宋体"/>
          <w:color w:val="000000"/>
          <w:szCs w:val="21"/>
        </w:rPr>
        <w:t>约定的</w:t>
      </w:r>
      <w:r>
        <w:rPr>
          <w:rFonts w:hint="eastAsia" w:ascii="宋体" w:hAnsi="宋体" w:cs="宋体"/>
          <w:szCs w:val="21"/>
        </w:rPr>
        <w:t>品牌、规格型号、技术性能、配置、质量、数量等要求。</w:t>
      </w:r>
      <w:r>
        <w:rPr>
          <w:rFonts w:hint="eastAsia" w:ascii="宋体" w:hAnsi="宋体"/>
          <w:szCs w:val="21"/>
        </w:rPr>
        <w:t>质量要求不明确的，按照强制性国家标准履行；没有强制性国家标准的，按照推荐性国家标准履行；没有推荐性国家标准的，按照行业标准履行；没有国家标准、行业标准的，按照通常标准或者符合合同目的的特定标准履行。</w:t>
      </w:r>
    </w:p>
    <w:p w14:paraId="5BFAAD71">
      <w:pPr>
        <w:pStyle w:val="9"/>
        <w:snapToGrid w:val="0"/>
        <w:spacing w:line="400" w:lineRule="exact"/>
        <w:ind w:firstLine="420" w:firstLineChars="200"/>
        <w:rPr>
          <w:rFonts w:hAnsi="宋体"/>
        </w:rPr>
      </w:pPr>
      <w:r>
        <w:rPr>
          <w:rFonts w:hint="eastAsia" w:hAnsi="宋体"/>
        </w:rPr>
        <w:t>（2）采用中华人民共和国法定计量单位。</w:t>
      </w:r>
    </w:p>
    <w:p w14:paraId="47AD973D">
      <w:pPr>
        <w:autoSpaceDE w:val="0"/>
        <w:autoSpaceDN w:val="0"/>
        <w:adjustRightInd w:val="0"/>
        <w:snapToGrid w:val="0"/>
        <w:spacing w:line="400" w:lineRule="exact"/>
        <w:ind w:firstLine="420" w:firstLineChars="200"/>
        <w:jc w:val="left"/>
        <w:rPr>
          <w:rFonts w:ascii="宋体" w:hAnsi="宋体"/>
          <w:szCs w:val="21"/>
        </w:rPr>
      </w:pPr>
      <w:r>
        <w:rPr>
          <w:rFonts w:hint="eastAsia" w:ascii="宋体" w:hAnsi="宋体"/>
          <w:szCs w:val="21"/>
        </w:rPr>
        <w:t>（3）乙方所提供的货物应符合国家有关安全、环保、卫生的规定。</w:t>
      </w:r>
    </w:p>
    <w:p w14:paraId="0A9AAD4F">
      <w:pPr>
        <w:autoSpaceDE w:val="0"/>
        <w:autoSpaceDN w:val="0"/>
        <w:adjustRightInd w:val="0"/>
        <w:snapToGrid w:val="0"/>
        <w:spacing w:line="400" w:lineRule="exact"/>
        <w:ind w:firstLine="420" w:firstLineChars="200"/>
        <w:jc w:val="left"/>
        <w:rPr>
          <w:rFonts w:ascii="宋体" w:hAnsi="宋体"/>
          <w:szCs w:val="21"/>
        </w:rPr>
      </w:pPr>
      <w:r>
        <w:rPr>
          <w:rFonts w:hint="eastAsia" w:ascii="宋体" w:hAnsi="宋体"/>
          <w:szCs w:val="21"/>
        </w:rPr>
        <w:t>（4）乙方应向甲方提交所提供货物的技术文件，包括相应的中文技术文件，如：产品目录、图纸、操作手册、使用说明、维护手册或服务指南等。上述文件应包装好随货物一同发运。</w:t>
      </w:r>
    </w:p>
    <w:p w14:paraId="723E66FA">
      <w:pPr>
        <w:autoSpaceDE w:val="0"/>
        <w:autoSpaceDN w:val="0"/>
        <w:adjustRightInd w:val="0"/>
        <w:snapToGrid w:val="0"/>
        <w:spacing w:line="400" w:lineRule="exact"/>
        <w:ind w:firstLine="420" w:firstLineChars="200"/>
        <w:jc w:val="left"/>
        <w:rPr>
          <w:rFonts w:ascii="宋体" w:hAnsi="宋体"/>
          <w:szCs w:val="21"/>
        </w:rPr>
      </w:pPr>
      <w:r>
        <w:rPr>
          <w:rFonts w:hint="eastAsia" w:ascii="宋体" w:hAnsi="宋体"/>
          <w:szCs w:val="21"/>
        </w:rPr>
        <w:t>8.2 保证</w:t>
      </w:r>
    </w:p>
    <w:p w14:paraId="6F09524B">
      <w:pPr>
        <w:autoSpaceDE w:val="0"/>
        <w:autoSpaceDN w:val="0"/>
        <w:adjustRightInd w:val="0"/>
        <w:snapToGrid w:val="0"/>
        <w:spacing w:line="400" w:lineRule="exact"/>
        <w:ind w:firstLine="420" w:firstLineChars="200"/>
        <w:jc w:val="left"/>
        <w:rPr>
          <w:rFonts w:ascii="宋体" w:hAnsi="宋体"/>
          <w:szCs w:val="21"/>
        </w:rPr>
      </w:pPr>
      <w:r>
        <w:rPr>
          <w:rFonts w:hint="eastAsia" w:ascii="宋体" w:hAnsi="宋体"/>
          <w:szCs w:val="21"/>
        </w:rPr>
        <w:t>（1）乙方应保证提供的货物完全符合合同规定的质量、规格和性能要求。乙方应保证货物在正确安装、正常使用和保养条件下，</w:t>
      </w:r>
      <w:r>
        <w:rPr>
          <w:rFonts w:hint="eastAsia" w:ascii="宋体" w:hAnsi="宋体" w:cs="宋体"/>
          <w:szCs w:val="21"/>
        </w:rPr>
        <w:t>在其使用寿命期内具备合同约定的性能</w:t>
      </w:r>
      <w:r>
        <w:rPr>
          <w:rFonts w:hint="eastAsia" w:ascii="宋体" w:hAnsi="宋体"/>
          <w:szCs w:val="21"/>
        </w:rPr>
        <w:t>。存在质量保证期的，货物最终交付验收合格后在</w:t>
      </w:r>
      <w:r>
        <w:rPr>
          <w:rFonts w:hint="eastAsia" w:ascii="宋体" w:hAnsi="宋体"/>
          <w:b/>
          <w:szCs w:val="21"/>
        </w:rPr>
        <w:t>【政府采购合同专用条款】</w:t>
      </w:r>
      <w:r>
        <w:rPr>
          <w:rFonts w:hint="eastAsia" w:ascii="宋体" w:hAnsi="宋体"/>
          <w:szCs w:val="21"/>
        </w:rPr>
        <w:t>规定或乙方书面承诺（两者以较长的为准）的质量保证期内，本保证保持有效。</w:t>
      </w:r>
    </w:p>
    <w:p w14:paraId="67379EE6">
      <w:pPr>
        <w:autoSpaceDE w:val="0"/>
        <w:autoSpaceDN w:val="0"/>
        <w:adjustRightInd w:val="0"/>
        <w:snapToGrid w:val="0"/>
        <w:spacing w:line="400" w:lineRule="exact"/>
        <w:ind w:firstLine="420" w:firstLineChars="200"/>
        <w:jc w:val="left"/>
        <w:rPr>
          <w:rFonts w:ascii="宋体" w:hAnsi="宋体"/>
          <w:szCs w:val="21"/>
        </w:rPr>
      </w:pPr>
      <w:r>
        <w:rPr>
          <w:rFonts w:hint="eastAsia" w:ascii="宋体" w:hAnsi="宋体"/>
          <w:szCs w:val="21"/>
        </w:rPr>
        <w:t>（2）在质量保证期内所发现的缺陷，甲方应尽快以书面形式通知乙方。</w:t>
      </w:r>
    </w:p>
    <w:p w14:paraId="267DC80B">
      <w:pPr>
        <w:autoSpaceDE w:val="0"/>
        <w:autoSpaceDN w:val="0"/>
        <w:adjustRightInd w:val="0"/>
        <w:snapToGrid w:val="0"/>
        <w:spacing w:line="400" w:lineRule="exact"/>
        <w:ind w:firstLine="420" w:firstLineChars="200"/>
        <w:jc w:val="left"/>
        <w:rPr>
          <w:rFonts w:ascii="宋体" w:hAnsi="宋体"/>
          <w:szCs w:val="21"/>
        </w:rPr>
      </w:pPr>
      <w:r>
        <w:rPr>
          <w:rFonts w:hint="eastAsia" w:ascii="宋体" w:hAnsi="宋体"/>
          <w:szCs w:val="21"/>
        </w:rPr>
        <w:t>（3）乙方收到通知后，应在</w:t>
      </w:r>
      <w:r>
        <w:rPr>
          <w:rFonts w:hint="eastAsia" w:ascii="宋体" w:hAnsi="宋体"/>
          <w:b/>
          <w:szCs w:val="21"/>
        </w:rPr>
        <w:t>【政府采购合同专用条款】</w:t>
      </w:r>
      <w:r>
        <w:rPr>
          <w:rFonts w:hint="eastAsia" w:ascii="宋体" w:hAnsi="宋体"/>
          <w:szCs w:val="21"/>
        </w:rPr>
        <w:t>规定的响应时间内以合理的速度免费维修或更换有缺陷的货物或部件。</w:t>
      </w:r>
    </w:p>
    <w:p w14:paraId="5435495F">
      <w:pPr>
        <w:autoSpaceDE w:val="0"/>
        <w:autoSpaceDN w:val="0"/>
        <w:adjustRightInd w:val="0"/>
        <w:snapToGrid w:val="0"/>
        <w:spacing w:line="400" w:lineRule="exact"/>
        <w:ind w:firstLine="420" w:firstLineChars="200"/>
        <w:jc w:val="left"/>
        <w:rPr>
          <w:rFonts w:ascii="宋体" w:hAnsi="宋体"/>
          <w:szCs w:val="21"/>
        </w:rPr>
      </w:pPr>
      <w:r>
        <w:rPr>
          <w:rFonts w:hint="eastAsia" w:ascii="宋体" w:hAnsi="宋体"/>
          <w:szCs w:val="21"/>
        </w:rPr>
        <w:t>（4）在质量保证期内，如果货物的质量或规格与合同不符，或证实货物是有缺陷的，包括潜在的缺陷或使用不符合要求的材料等，甲方可以根据本合同第1</w:t>
      </w:r>
      <w:r>
        <w:rPr>
          <w:rFonts w:hint="eastAsia" w:ascii="宋体" w:hAnsi="宋体"/>
          <w:color w:val="000000" w:themeColor="text1"/>
          <w:szCs w:val="21"/>
          <w14:textFill>
            <w14:solidFill>
              <w14:schemeClr w14:val="tx1"/>
            </w14:solidFill>
          </w14:textFill>
        </w:rPr>
        <w:t>5</w:t>
      </w:r>
      <w:r>
        <w:rPr>
          <w:rFonts w:hint="eastAsia" w:ascii="宋体" w:hAnsi="宋体"/>
          <w:szCs w:val="21"/>
        </w:rPr>
        <w:t>.1条规定以书面形式</w:t>
      </w:r>
      <w:r>
        <w:rPr>
          <w:rFonts w:hint="eastAsia" w:ascii="宋体" w:hAnsi="宋体"/>
          <w:color w:val="000000" w:themeColor="text1"/>
          <w:szCs w:val="21"/>
          <w14:textFill>
            <w14:solidFill>
              <w14:schemeClr w14:val="tx1"/>
            </w14:solidFill>
          </w14:textFill>
        </w:rPr>
        <w:t>追究</w:t>
      </w:r>
      <w:r>
        <w:rPr>
          <w:rFonts w:hint="eastAsia" w:ascii="宋体" w:hAnsi="宋体"/>
          <w:szCs w:val="21"/>
        </w:rPr>
        <w:t>乙方</w:t>
      </w:r>
      <w:r>
        <w:rPr>
          <w:rFonts w:hint="eastAsia" w:ascii="宋体" w:hAnsi="宋体"/>
          <w:color w:val="000000" w:themeColor="text1"/>
          <w:szCs w:val="21"/>
          <w14:textFill>
            <w14:solidFill>
              <w14:schemeClr w14:val="tx1"/>
            </w14:solidFill>
          </w14:textFill>
        </w:rPr>
        <w:t>的违约责任</w:t>
      </w:r>
      <w:r>
        <w:rPr>
          <w:rFonts w:hint="eastAsia" w:ascii="宋体" w:hAnsi="宋体"/>
          <w:szCs w:val="21"/>
        </w:rPr>
        <w:t>。</w:t>
      </w:r>
    </w:p>
    <w:p w14:paraId="677D8F76">
      <w:pPr>
        <w:adjustRightInd w:val="0"/>
        <w:snapToGrid w:val="0"/>
        <w:spacing w:line="400" w:lineRule="exact"/>
        <w:ind w:firstLine="420" w:firstLineChars="200"/>
        <w:jc w:val="left"/>
      </w:pPr>
      <w:r>
        <w:rPr>
          <w:rFonts w:hint="eastAsia" w:ascii="宋体" w:hAnsi="宋体"/>
          <w:szCs w:val="21"/>
        </w:rPr>
        <w:t>（5）乙方在约定的时间内未能弥补缺陷，甲方可采取必要的补救措施，但其风险和费用将由乙方承担，甲方根据合同约定对乙方行使的其他权利不受影响。</w:t>
      </w:r>
    </w:p>
    <w:p w14:paraId="43E62BC2">
      <w:pPr>
        <w:adjustRightInd w:val="0"/>
        <w:snapToGrid w:val="0"/>
        <w:spacing w:line="400" w:lineRule="exact"/>
        <w:jc w:val="left"/>
        <w:rPr>
          <w:rFonts w:ascii="宋体" w:hAnsi="宋体"/>
          <w:b/>
          <w:bCs/>
          <w:sz w:val="24"/>
        </w:rPr>
      </w:pPr>
      <w:r>
        <w:rPr>
          <w:rFonts w:hint="eastAsia" w:ascii="宋体" w:hAnsi="宋体"/>
          <w:b/>
          <w:bCs/>
          <w:color w:val="000000" w:themeColor="text1"/>
          <w:sz w:val="24"/>
          <w14:textFill>
            <w14:solidFill>
              <w14:schemeClr w14:val="tx1"/>
            </w14:solidFill>
          </w14:textFill>
        </w:rPr>
        <w:t>9</w:t>
      </w:r>
      <w:r>
        <w:rPr>
          <w:rFonts w:hint="eastAsia" w:ascii="宋体" w:hAnsi="宋体"/>
          <w:b/>
          <w:bCs/>
          <w:sz w:val="24"/>
        </w:rPr>
        <w:t>.</w:t>
      </w:r>
      <w:r>
        <w:rPr>
          <w:rFonts w:hint="eastAsia" w:ascii="宋体" w:hAnsi="宋体"/>
          <w:b/>
          <w:bCs/>
          <w:color w:val="000000" w:themeColor="text1"/>
          <w:sz w:val="24"/>
          <w14:textFill>
            <w14:solidFill>
              <w14:schemeClr w14:val="tx1"/>
            </w14:solidFill>
          </w14:textFill>
        </w:rPr>
        <w:t xml:space="preserve"> </w:t>
      </w:r>
      <w:r>
        <w:rPr>
          <w:rFonts w:hint="eastAsia" w:ascii="宋体" w:hAnsi="宋体"/>
          <w:b/>
          <w:bCs/>
          <w:sz w:val="24"/>
        </w:rPr>
        <w:t>权利瑕疵担保</w:t>
      </w:r>
    </w:p>
    <w:p w14:paraId="48486DE2">
      <w:pPr>
        <w:autoSpaceDE w:val="0"/>
        <w:autoSpaceDN w:val="0"/>
        <w:adjustRightInd w:val="0"/>
        <w:snapToGrid w:val="0"/>
        <w:spacing w:line="400" w:lineRule="exact"/>
        <w:ind w:firstLine="420" w:firstLineChars="200"/>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9.1 乙方保证对其出售的货物享有合法的权利。</w:t>
      </w:r>
    </w:p>
    <w:p w14:paraId="35D313B5">
      <w:pPr>
        <w:autoSpaceDE w:val="0"/>
        <w:autoSpaceDN w:val="0"/>
        <w:adjustRightInd w:val="0"/>
        <w:snapToGrid w:val="0"/>
        <w:spacing w:line="400" w:lineRule="exact"/>
        <w:ind w:firstLine="420" w:firstLineChars="200"/>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 xml:space="preserve">9.2 </w:t>
      </w:r>
      <w:r>
        <w:rPr>
          <w:rFonts w:hint="eastAsia" w:ascii="宋体" w:hAnsi="宋体" w:cs="宋体"/>
          <w:szCs w:val="15"/>
        </w:rPr>
        <w:t>乙方保证在交付的货物上不存在抵押权等担保物权。</w:t>
      </w:r>
    </w:p>
    <w:p w14:paraId="7C4BA31D">
      <w:pPr>
        <w:autoSpaceDE w:val="0"/>
        <w:autoSpaceDN w:val="0"/>
        <w:adjustRightInd w:val="0"/>
        <w:snapToGrid w:val="0"/>
        <w:spacing w:line="400" w:lineRule="exact"/>
        <w:ind w:firstLine="420" w:firstLineChars="200"/>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9.3 如甲方使用上述货物构成对第三人侵权的，则由乙方承担全部责任。</w:t>
      </w:r>
    </w:p>
    <w:p w14:paraId="1FA0B0B0">
      <w:pPr>
        <w:autoSpaceDE w:val="0"/>
        <w:autoSpaceDN w:val="0"/>
        <w:adjustRightInd w:val="0"/>
        <w:snapToGrid w:val="0"/>
        <w:spacing w:line="400" w:lineRule="exact"/>
        <w:jc w:val="left"/>
        <w:rPr>
          <w:rFonts w:ascii="宋体" w:hAnsi="宋体"/>
          <w:b/>
          <w:bCs/>
          <w:color w:val="000000" w:themeColor="text1"/>
          <w:sz w:val="24"/>
          <w14:textFill>
            <w14:solidFill>
              <w14:schemeClr w14:val="tx1"/>
            </w14:solidFill>
          </w14:textFill>
        </w:rPr>
      </w:pPr>
      <w:r>
        <w:rPr>
          <w:rFonts w:hint="eastAsia" w:ascii="宋体" w:hAnsi="宋体"/>
          <w:b/>
          <w:bCs/>
          <w:color w:val="000000" w:themeColor="text1"/>
          <w:sz w:val="24"/>
          <w14:textFill>
            <w14:solidFill>
              <w14:schemeClr w14:val="tx1"/>
            </w14:solidFill>
          </w14:textFill>
        </w:rPr>
        <w:t>10. 知识产权保护</w:t>
      </w:r>
    </w:p>
    <w:p w14:paraId="209BD54F">
      <w:pPr>
        <w:autoSpaceDE w:val="0"/>
        <w:autoSpaceDN w:val="0"/>
        <w:adjustRightInd w:val="0"/>
        <w:snapToGrid w:val="0"/>
        <w:spacing w:line="400" w:lineRule="exact"/>
        <w:ind w:firstLine="420" w:firstLineChars="200"/>
        <w:jc w:val="left"/>
        <w:rPr>
          <w:rFonts w:ascii="宋体" w:hAnsi="宋体"/>
          <w:szCs w:val="21"/>
        </w:rPr>
      </w:pPr>
      <w:r>
        <w:rPr>
          <w:rFonts w:hint="eastAsia" w:ascii="宋体" w:hAnsi="宋体"/>
          <w:color w:val="000000" w:themeColor="text1"/>
          <w:szCs w:val="21"/>
          <w14:textFill>
            <w14:solidFill>
              <w14:schemeClr w14:val="tx1"/>
            </w14:solidFill>
          </w14:textFill>
        </w:rPr>
        <w:t>10.1 乙方对其所销售的货物应当享有知识产权或经权利人合法授权，保证没有侵犯任</w:t>
      </w:r>
      <w:r>
        <w:rPr>
          <w:rFonts w:hint="eastAsia" w:ascii="宋体" w:hAnsi="宋体"/>
          <w:szCs w:val="21"/>
        </w:rPr>
        <w:t>何第三人的知识产权等权利。</w:t>
      </w:r>
      <w:bookmarkStart w:id="8" w:name="_Hlk163047038"/>
      <w:r>
        <w:rPr>
          <w:rFonts w:hint="eastAsia" w:ascii="宋体" w:hAnsi="宋体" w:cs="宋体"/>
          <w:szCs w:val="15"/>
        </w:rPr>
        <w:t>因违反前述约定对第三人构成侵权的，应当由乙方向第三人承担法律责任；甲方依法向第三人赔偿后，有权向乙方追偿。甲方有其他损失的，乙方应当赔偿</w:t>
      </w:r>
      <w:bookmarkEnd w:id="8"/>
      <w:r>
        <w:rPr>
          <w:rFonts w:hint="eastAsia" w:ascii="宋体" w:hAnsi="宋体"/>
          <w:szCs w:val="21"/>
        </w:rPr>
        <w:t>。</w:t>
      </w:r>
    </w:p>
    <w:p w14:paraId="11ADB39F">
      <w:pPr>
        <w:autoSpaceDE w:val="0"/>
        <w:autoSpaceDN w:val="0"/>
        <w:adjustRightInd w:val="0"/>
        <w:snapToGrid w:val="0"/>
        <w:spacing w:line="400" w:lineRule="exact"/>
        <w:jc w:val="left"/>
        <w:rPr>
          <w:rFonts w:ascii="宋体" w:hAnsi="宋体"/>
          <w:b/>
          <w:bCs/>
          <w:sz w:val="24"/>
        </w:rPr>
      </w:pPr>
      <w:r>
        <w:rPr>
          <w:rFonts w:hint="eastAsia" w:ascii="宋体" w:hAnsi="宋体"/>
          <w:b/>
          <w:bCs/>
          <w:sz w:val="24"/>
        </w:rPr>
        <w:t>11. 保密义务</w:t>
      </w:r>
    </w:p>
    <w:p w14:paraId="61FD417C">
      <w:pPr>
        <w:autoSpaceDE w:val="0"/>
        <w:autoSpaceDN w:val="0"/>
        <w:adjustRightInd w:val="0"/>
        <w:snapToGrid w:val="0"/>
        <w:spacing w:line="400" w:lineRule="exact"/>
        <w:ind w:firstLine="420" w:firstLineChars="200"/>
        <w:jc w:val="left"/>
        <w:rPr>
          <w:rFonts w:ascii="宋体" w:hAnsi="宋体" w:cs="宋体"/>
          <w:szCs w:val="15"/>
        </w:rPr>
      </w:pPr>
      <w:r>
        <w:rPr>
          <w:rFonts w:hint="eastAsia" w:ascii="宋体" w:hAnsi="宋体" w:cs="宋体"/>
          <w:szCs w:val="15"/>
        </w:rPr>
        <w:t>11.1 甲、乙双方对采购和合同履行过程中所获悉的国家秘密、工作秘密、商业秘密或者其他应当保密的信息，均有保密义务且不受合同有效期所限，直至该信息成为公开信息。泄露、不正当地使用国家秘密、工作秘密、商业秘密或者其他应当保密的信息，应当承担相应责任。其他应当保密的信息由双方在</w:t>
      </w:r>
      <w:r>
        <w:rPr>
          <w:rFonts w:hint="eastAsia" w:ascii="宋体" w:hAnsi="宋体" w:cs="宋体"/>
          <w:b/>
          <w:bCs/>
          <w:szCs w:val="15"/>
        </w:rPr>
        <w:t>【政府采购合同专用条款】</w:t>
      </w:r>
      <w:r>
        <w:rPr>
          <w:rFonts w:hint="eastAsia" w:ascii="宋体" w:hAnsi="宋体" w:cs="宋体"/>
          <w:szCs w:val="15"/>
        </w:rPr>
        <w:t>中约定。</w:t>
      </w:r>
    </w:p>
    <w:p w14:paraId="2B8EBFF3">
      <w:pPr>
        <w:autoSpaceDE w:val="0"/>
        <w:autoSpaceDN w:val="0"/>
        <w:adjustRightInd w:val="0"/>
        <w:snapToGrid w:val="0"/>
        <w:spacing w:line="400" w:lineRule="exact"/>
        <w:jc w:val="left"/>
        <w:rPr>
          <w:rFonts w:ascii="宋体" w:hAnsi="宋体"/>
          <w:b/>
          <w:bCs/>
          <w:sz w:val="24"/>
        </w:rPr>
      </w:pPr>
      <w:r>
        <w:rPr>
          <w:rFonts w:hint="eastAsia" w:ascii="宋体" w:hAnsi="宋体"/>
          <w:b/>
          <w:bCs/>
          <w:sz w:val="24"/>
        </w:rPr>
        <w:t>12. 合同价款支付</w:t>
      </w:r>
    </w:p>
    <w:p w14:paraId="6D560482">
      <w:pPr>
        <w:adjustRightInd w:val="0"/>
        <w:snapToGrid w:val="0"/>
        <w:spacing w:line="400" w:lineRule="exact"/>
        <w:ind w:firstLine="420" w:firstLineChars="200"/>
        <w:jc w:val="left"/>
        <w:rPr>
          <w:rFonts w:ascii="宋体" w:hAnsi="宋体"/>
          <w:szCs w:val="21"/>
        </w:rPr>
      </w:pPr>
      <w:r>
        <w:rPr>
          <w:rFonts w:hint="eastAsia" w:ascii="宋体" w:hAnsi="宋体"/>
          <w:szCs w:val="21"/>
        </w:rPr>
        <w:t>12.1 合同价款支付按照国库集中支付制度及财政管理相关规定执行。</w:t>
      </w:r>
    </w:p>
    <w:p w14:paraId="152BA16B">
      <w:pPr>
        <w:pStyle w:val="3"/>
        <w:spacing w:line="400" w:lineRule="exact"/>
        <w:ind w:firstLine="420" w:firstLineChars="200"/>
      </w:pPr>
      <w:r>
        <w:rPr>
          <w:rFonts w:hint="eastAsia" w:ascii="宋体" w:hAnsi="宋体"/>
          <w:b w:val="0"/>
          <w:bCs w:val="0"/>
          <w:sz w:val="21"/>
          <w:szCs w:val="21"/>
        </w:rPr>
        <w:t>12.2 对于满足合同约定支付条件的，甲方原则上应当自收到发票后10个工作日内将资金支付到合同约定的乙方账户，不得以机构变动、人员更替、政策调整等为由迟延付款，不得将采购文件和合同中未规定的义务作为向乙方付款的条件。具体合同价款支付时间在【</w:t>
      </w:r>
      <w:r>
        <w:rPr>
          <w:rFonts w:hint="eastAsia" w:ascii="宋体" w:hAnsi="宋体"/>
          <w:sz w:val="21"/>
          <w:szCs w:val="21"/>
        </w:rPr>
        <w:t>政府采购合同专用条款</w:t>
      </w:r>
      <w:r>
        <w:rPr>
          <w:rFonts w:hint="eastAsia" w:ascii="宋体" w:hAnsi="宋体"/>
          <w:b w:val="0"/>
          <w:bCs w:val="0"/>
          <w:sz w:val="21"/>
          <w:szCs w:val="21"/>
        </w:rPr>
        <w:t>】中约定。</w:t>
      </w:r>
    </w:p>
    <w:p w14:paraId="1A59C90B">
      <w:pPr>
        <w:pStyle w:val="6"/>
        <w:spacing w:after="0" w:line="400" w:lineRule="exact"/>
        <w:rPr>
          <w:rFonts w:ascii="宋体" w:hAnsi="宋体"/>
          <w:b/>
          <w:bCs/>
          <w:sz w:val="24"/>
        </w:rPr>
      </w:pPr>
      <w:r>
        <w:rPr>
          <w:rFonts w:hint="eastAsia" w:ascii="宋体" w:hAnsi="宋体"/>
          <w:b/>
          <w:bCs/>
          <w:sz w:val="24"/>
        </w:rPr>
        <w:t>13. 履约保证金</w:t>
      </w:r>
    </w:p>
    <w:p w14:paraId="06BB917C">
      <w:pPr>
        <w:adjustRightInd w:val="0"/>
        <w:snapToGrid w:val="0"/>
        <w:spacing w:line="400" w:lineRule="exact"/>
        <w:ind w:firstLine="420" w:firstLineChars="200"/>
        <w:jc w:val="left"/>
        <w:rPr>
          <w:rFonts w:ascii="宋体" w:hAnsi="宋体"/>
          <w:szCs w:val="21"/>
        </w:rPr>
      </w:pPr>
      <w:r>
        <w:rPr>
          <w:rFonts w:hint="eastAsia" w:ascii="宋体" w:hAnsi="宋体"/>
          <w:szCs w:val="21"/>
        </w:rPr>
        <w:t xml:space="preserve">13.1 </w:t>
      </w:r>
      <w:r>
        <w:rPr>
          <w:rFonts w:hint="eastAsia" w:ascii="宋体" w:hAnsi="宋体" w:cs="宋体"/>
          <w:szCs w:val="15"/>
        </w:rPr>
        <w:t>乙方应当以支票、汇票、本票或者金融机构、担保机构出具的保函等非现金形式提交。</w:t>
      </w:r>
    </w:p>
    <w:p w14:paraId="76B6904B">
      <w:pPr>
        <w:adjustRightInd w:val="0"/>
        <w:snapToGrid w:val="0"/>
        <w:spacing w:line="400" w:lineRule="exact"/>
        <w:ind w:firstLine="420" w:firstLineChars="200"/>
        <w:jc w:val="left"/>
        <w:rPr>
          <w:rFonts w:ascii="宋体" w:hAnsi="宋体"/>
          <w:szCs w:val="21"/>
        </w:rPr>
      </w:pPr>
      <w:r>
        <w:rPr>
          <w:rFonts w:hint="eastAsia" w:ascii="宋体" w:hAnsi="宋体"/>
          <w:szCs w:val="21"/>
        </w:rPr>
        <w:t>13.2 如果乙方出现</w:t>
      </w:r>
      <w:r>
        <w:rPr>
          <w:rFonts w:hint="eastAsia" w:ascii="宋体" w:hAnsi="宋体" w:cs="宋体"/>
          <w:b/>
          <w:bCs/>
          <w:szCs w:val="15"/>
        </w:rPr>
        <w:t>【政府采购合同专用条款】</w:t>
      </w:r>
      <w:r>
        <w:rPr>
          <w:rFonts w:hint="eastAsia" w:ascii="宋体" w:hAnsi="宋体" w:cs="宋体"/>
          <w:szCs w:val="15"/>
        </w:rPr>
        <w:t>约定情形的</w:t>
      </w:r>
      <w:r>
        <w:rPr>
          <w:rFonts w:hint="eastAsia" w:ascii="宋体" w:hAnsi="宋体"/>
          <w:szCs w:val="21"/>
        </w:rPr>
        <w:t>，履约保证金不予退还；如果乙方未能按合同约定全面履行义务，甲方有权从履约保证金中取得补偿或赔偿，且不影响甲方要求乙方承担合同约定的超过履约保证金的违约责任的权利。</w:t>
      </w:r>
    </w:p>
    <w:p w14:paraId="2EB33A4B">
      <w:pPr>
        <w:spacing w:line="400" w:lineRule="exact"/>
        <w:ind w:firstLine="420"/>
      </w:pPr>
      <w:r>
        <w:rPr>
          <w:rFonts w:hint="eastAsia" w:ascii="宋体" w:hAnsi="宋体"/>
          <w:szCs w:val="21"/>
        </w:rPr>
        <w:t>13.3 甲方在项目通过验收后按照</w:t>
      </w:r>
      <w:r>
        <w:rPr>
          <w:rFonts w:hint="eastAsia" w:ascii="宋体" w:hAnsi="宋体"/>
          <w:b/>
          <w:szCs w:val="21"/>
        </w:rPr>
        <w:t>【政府采购合同专用条款】</w:t>
      </w:r>
      <w:r>
        <w:rPr>
          <w:rFonts w:hint="eastAsia" w:ascii="宋体" w:hAnsi="宋体"/>
          <w:szCs w:val="21"/>
        </w:rPr>
        <w:t>规定的时间内将履约保证金退还乙方；逾期退还的，乙方可要求甲方支付违约金，违约金按照</w:t>
      </w:r>
      <w:r>
        <w:rPr>
          <w:rFonts w:hint="eastAsia" w:ascii="宋体" w:hAnsi="宋体"/>
          <w:b/>
          <w:szCs w:val="21"/>
        </w:rPr>
        <w:t>【政府采购合同专用条款】</w:t>
      </w:r>
      <w:r>
        <w:rPr>
          <w:rFonts w:hint="eastAsia" w:ascii="宋体" w:hAnsi="宋体"/>
          <w:szCs w:val="21"/>
        </w:rPr>
        <w:t>规定支付。</w:t>
      </w:r>
    </w:p>
    <w:p w14:paraId="64D48AEE">
      <w:pPr>
        <w:autoSpaceDE w:val="0"/>
        <w:autoSpaceDN w:val="0"/>
        <w:adjustRightInd w:val="0"/>
        <w:snapToGrid w:val="0"/>
        <w:spacing w:line="400" w:lineRule="exact"/>
        <w:jc w:val="left"/>
        <w:rPr>
          <w:rFonts w:ascii="宋体" w:hAnsi="宋体"/>
          <w:b/>
          <w:sz w:val="24"/>
        </w:rPr>
      </w:pPr>
      <w:r>
        <w:rPr>
          <w:rFonts w:hint="eastAsia" w:ascii="宋体" w:hAnsi="宋体"/>
          <w:b/>
          <w:bCs/>
          <w:sz w:val="24"/>
        </w:rPr>
        <w:t xml:space="preserve">14. </w:t>
      </w:r>
      <w:r>
        <w:rPr>
          <w:rFonts w:hint="eastAsia"/>
          <w:b/>
          <w:sz w:val="24"/>
        </w:rPr>
        <w:t>售后</w:t>
      </w:r>
      <w:r>
        <w:rPr>
          <w:rFonts w:hint="eastAsia" w:ascii="宋体" w:hAnsi="宋体"/>
          <w:b/>
          <w:sz w:val="24"/>
        </w:rPr>
        <w:t>服务</w:t>
      </w:r>
    </w:p>
    <w:p w14:paraId="31E82000">
      <w:pPr>
        <w:autoSpaceDE w:val="0"/>
        <w:autoSpaceDN w:val="0"/>
        <w:adjustRightInd w:val="0"/>
        <w:snapToGrid w:val="0"/>
        <w:spacing w:line="400" w:lineRule="exact"/>
        <w:ind w:firstLine="420" w:firstLineChars="200"/>
        <w:jc w:val="left"/>
        <w:rPr>
          <w:rFonts w:ascii="宋体" w:hAnsi="宋体"/>
          <w:szCs w:val="21"/>
        </w:rPr>
      </w:pPr>
      <w:r>
        <w:rPr>
          <w:rFonts w:hint="eastAsia" w:ascii="宋体" w:hAnsi="宋体"/>
          <w:szCs w:val="21"/>
        </w:rPr>
        <w:t>14.1 除项目不涉及或采购活动中明确约定无须承担外，乙方还应提供下列服务：</w:t>
      </w:r>
    </w:p>
    <w:p w14:paraId="6EEEE028">
      <w:pPr>
        <w:autoSpaceDE w:val="0"/>
        <w:autoSpaceDN w:val="0"/>
        <w:adjustRightInd w:val="0"/>
        <w:snapToGrid w:val="0"/>
        <w:spacing w:line="400" w:lineRule="exact"/>
        <w:ind w:firstLine="420" w:firstLineChars="200"/>
        <w:jc w:val="left"/>
        <w:rPr>
          <w:rFonts w:ascii="宋体" w:hAnsi="宋体"/>
          <w:szCs w:val="21"/>
        </w:rPr>
      </w:pPr>
      <w:r>
        <w:rPr>
          <w:rFonts w:hint="eastAsia" w:ascii="宋体" w:hAnsi="宋体"/>
          <w:szCs w:val="21"/>
        </w:rPr>
        <w:t>（1）货物的现场移动、安装、调试、启动监督及技术支持；</w:t>
      </w:r>
    </w:p>
    <w:p w14:paraId="0557AAC2">
      <w:pPr>
        <w:autoSpaceDE w:val="0"/>
        <w:autoSpaceDN w:val="0"/>
        <w:adjustRightInd w:val="0"/>
        <w:snapToGrid w:val="0"/>
        <w:spacing w:line="400" w:lineRule="exact"/>
        <w:ind w:firstLine="420" w:firstLineChars="200"/>
        <w:jc w:val="left"/>
        <w:rPr>
          <w:rFonts w:ascii="宋体" w:hAnsi="宋体"/>
          <w:szCs w:val="21"/>
        </w:rPr>
      </w:pPr>
      <w:r>
        <w:rPr>
          <w:rFonts w:hint="eastAsia" w:ascii="宋体" w:hAnsi="宋体"/>
          <w:szCs w:val="21"/>
        </w:rPr>
        <w:t>（2）提供货物组装和维修所需的专用工具和辅助材料；</w:t>
      </w:r>
    </w:p>
    <w:p w14:paraId="1511DAC8">
      <w:pPr>
        <w:autoSpaceDE w:val="0"/>
        <w:autoSpaceDN w:val="0"/>
        <w:adjustRightInd w:val="0"/>
        <w:snapToGrid w:val="0"/>
        <w:spacing w:line="400" w:lineRule="exact"/>
        <w:ind w:firstLine="420" w:firstLineChars="200"/>
        <w:jc w:val="left"/>
        <w:rPr>
          <w:rFonts w:ascii="宋体" w:hAnsi="宋体"/>
          <w:szCs w:val="21"/>
        </w:rPr>
      </w:pPr>
      <w:r>
        <w:rPr>
          <w:rFonts w:hint="eastAsia" w:ascii="宋体" w:hAnsi="宋体"/>
          <w:szCs w:val="21"/>
        </w:rPr>
        <w:t>（3）在</w:t>
      </w:r>
      <w:r>
        <w:rPr>
          <w:rFonts w:hint="eastAsia" w:ascii="宋体" w:hAnsi="宋体" w:cs="宋体"/>
          <w:b/>
          <w:bCs/>
          <w:szCs w:val="15"/>
        </w:rPr>
        <w:t>【政府采购合同专用条款】</w:t>
      </w:r>
      <w:r>
        <w:rPr>
          <w:rFonts w:hint="eastAsia" w:ascii="宋体" w:hAnsi="宋体"/>
          <w:szCs w:val="21"/>
        </w:rPr>
        <w:t>约定的期限内对所有的货物实施运行监督、维修，但前提条件是该服务并不能免除乙方在质量保证期内所承担的义务；</w:t>
      </w:r>
    </w:p>
    <w:p w14:paraId="5EFB5C2D">
      <w:pPr>
        <w:autoSpaceDE w:val="0"/>
        <w:autoSpaceDN w:val="0"/>
        <w:adjustRightInd w:val="0"/>
        <w:snapToGrid w:val="0"/>
        <w:spacing w:line="400" w:lineRule="exact"/>
        <w:ind w:firstLine="420" w:firstLineChars="200"/>
        <w:jc w:val="left"/>
        <w:rPr>
          <w:rFonts w:ascii="宋体" w:hAnsi="宋体"/>
          <w:szCs w:val="21"/>
        </w:rPr>
      </w:pPr>
      <w:r>
        <w:rPr>
          <w:rFonts w:hint="eastAsia" w:ascii="宋体" w:hAnsi="宋体"/>
          <w:szCs w:val="21"/>
        </w:rPr>
        <w:t>（4）在制造商所在地或指定现场就货物的安装、启动、运营、维护、废弃处置等对甲方操作人员进行培训</w:t>
      </w:r>
      <w:r>
        <w:rPr>
          <w:rFonts w:hint="eastAsia" w:ascii="宋体" w:hAnsi="宋体" w:cs="宋体"/>
          <w:szCs w:val="15"/>
        </w:rPr>
        <w:t>；</w:t>
      </w:r>
    </w:p>
    <w:p w14:paraId="053E39A1">
      <w:pPr>
        <w:pStyle w:val="18"/>
        <w:ind w:firstLine="420"/>
        <w:rPr>
          <w:rFonts w:ascii="宋体" w:hAnsi="宋体" w:eastAsia="宋体" w:cs="宋体"/>
          <w:sz w:val="21"/>
        </w:rPr>
      </w:pPr>
      <w:r>
        <w:rPr>
          <w:rFonts w:hint="eastAsia" w:ascii="宋体" w:hAnsi="宋体" w:eastAsia="宋体" w:cs="宋体"/>
          <w:sz w:val="21"/>
        </w:rPr>
        <w:t>（5）依照法律、行政法规的规定或者按照</w:t>
      </w:r>
      <w:r>
        <w:rPr>
          <w:rFonts w:hint="eastAsia" w:ascii="宋体" w:hAnsi="宋体" w:eastAsia="宋体" w:cs="宋体"/>
          <w:b/>
          <w:bCs/>
          <w:sz w:val="21"/>
        </w:rPr>
        <w:t>【政府采购合同专用条款】</w:t>
      </w:r>
      <w:r>
        <w:rPr>
          <w:rFonts w:hint="eastAsia" w:ascii="宋体" w:hAnsi="宋体" w:eastAsia="宋体" w:cs="宋体"/>
          <w:sz w:val="21"/>
        </w:rPr>
        <w:t>约定，货物在有效使用年限届满后应予回收的，乙方负有自行或者委托第三人对货物予以回收的义务；</w:t>
      </w:r>
    </w:p>
    <w:p w14:paraId="289A7686">
      <w:pPr>
        <w:autoSpaceDE w:val="0"/>
        <w:autoSpaceDN w:val="0"/>
        <w:adjustRightInd w:val="0"/>
        <w:snapToGrid w:val="0"/>
        <w:spacing w:line="400" w:lineRule="exact"/>
        <w:ind w:firstLine="420" w:firstLineChars="200"/>
        <w:jc w:val="left"/>
        <w:rPr>
          <w:rFonts w:ascii="宋体" w:hAnsi="宋体"/>
          <w:szCs w:val="21"/>
        </w:rPr>
      </w:pPr>
      <w:r>
        <w:rPr>
          <w:rFonts w:hint="eastAsia" w:ascii="宋体" w:hAnsi="宋体"/>
          <w:szCs w:val="21"/>
        </w:rPr>
        <w:t>（6）</w:t>
      </w:r>
      <w:r>
        <w:rPr>
          <w:rFonts w:hint="eastAsia" w:ascii="宋体" w:hAnsi="宋体"/>
          <w:b/>
          <w:szCs w:val="21"/>
        </w:rPr>
        <w:t>【政府采购合同专用条款】</w:t>
      </w:r>
      <w:r>
        <w:rPr>
          <w:rFonts w:hint="eastAsia" w:ascii="宋体" w:hAnsi="宋体"/>
          <w:szCs w:val="21"/>
        </w:rPr>
        <w:t>规定由乙方提供的其他服务。</w:t>
      </w:r>
    </w:p>
    <w:p w14:paraId="0A2DF99B">
      <w:pPr>
        <w:autoSpaceDE w:val="0"/>
        <w:autoSpaceDN w:val="0"/>
        <w:adjustRightInd w:val="0"/>
        <w:snapToGrid w:val="0"/>
        <w:spacing w:line="400" w:lineRule="exact"/>
        <w:ind w:firstLine="420" w:firstLineChars="200"/>
        <w:jc w:val="left"/>
        <w:rPr>
          <w:rFonts w:ascii="宋体" w:hAnsi="宋体"/>
          <w:szCs w:val="21"/>
        </w:rPr>
      </w:pPr>
      <w:r>
        <w:rPr>
          <w:rFonts w:hint="eastAsia" w:ascii="宋体" w:hAnsi="宋体"/>
          <w:szCs w:val="21"/>
        </w:rPr>
        <w:t>14.2 乙方提供的售后服务的费用已包含在合同价款中，甲方不再另行支付。</w:t>
      </w:r>
    </w:p>
    <w:p w14:paraId="70982A90">
      <w:pPr>
        <w:adjustRightInd w:val="0"/>
        <w:snapToGrid w:val="0"/>
        <w:spacing w:line="400" w:lineRule="exact"/>
        <w:jc w:val="left"/>
        <w:rPr>
          <w:rFonts w:ascii="宋体" w:hAnsi="宋体"/>
          <w:b/>
          <w:bCs/>
          <w:sz w:val="24"/>
        </w:rPr>
      </w:pPr>
      <w:r>
        <w:rPr>
          <w:rFonts w:hint="eastAsia" w:ascii="宋体" w:hAnsi="宋体"/>
          <w:b/>
          <w:bCs/>
          <w:sz w:val="24"/>
        </w:rPr>
        <w:t>15. 违约责任</w:t>
      </w:r>
    </w:p>
    <w:p w14:paraId="7C551EE8">
      <w:pPr>
        <w:adjustRightInd w:val="0"/>
        <w:snapToGrid w:val="0"/>
        <w:spacing w:line="400" w:lineRule="exact"/>
        <w:ind w:firstLine="420" w:firstLineChars="200"/>
        <w:jc w:val="left"/>
        <w:rPr>
          <w:rFonts w:ascii="宋体" w:hAnsi="宋体"/>
          <w:bCs/>
          <w:szCs w:val="21"/>
        </w:rPr>
      </w:pPr>
      <w:r>
        <w:rPr>
          <w:rFonts w:hint="eastAsia" w:ascii="宋体" w:hAnsi="宋体"/>
          <w:bCs/>
          <w:szCs w:val="21"/>
        </w:rPr>
        <w:t>15.1质量瑕疵的违约责任</w:t>
      </w:r>
    </w:p>
    <w:p w14:paraId="36853489">
      <w:pPr>
        <w:autoSpaceDE w:val="0"/>
        <w:autoSpaceDN w:val="0"/>
        <w:adjustRightInd w:val="0"/>
        <w:snapToGrid w:val="0"/>
        <w:spacing w:line="400" w:lineRule="exact"/>
        <w:ind w:firstLine="420" w:firstLineChars="200"/>
        <w:jc w:val="left"/>
        <w:rPr>
          <w:rFonts w:ascii="宋体" w:hAnsi="宋体"/>
          <w:szCs w:val="21"/>
        </w:rPr>
      </w:pPr>
      <w:r>
        <w:rPr>
          <w:rFonts w:hint="eastAsia" w:ascii="宋体" w:hAnsi="宋体"/>
          <w:szCs w:val="21"/>
        </w:rPr>
        <w:t>乙方提供的产品不符合合同约定的质量标准或存在产品质量缺陷，甲方有权要求乙方根据</w:t>
      </w:r>
      <w:r>
        <w:rPr>
          <w:rFonts w:hint="eastAsia" w:ascii="宋体" w:hAnsi="宋体"/>
          <w:b/>
          <w:szCs w:val="21"/>
        </w:rPr>
        <w:t>【政府采购合同专用条款】</w:t>
      </w:r>
      <w:r>
        <w:rPr>
          <w:rFonts w:hint="eastAsia" w:ascii="宋体" w:hAnsi="宋体"/>
          <w:bCs/>
          <w:szCs w:val="21"/>
        </w:rPr>
        <w:t>要求</w:t>
      </w:r>
      <w:r>
        <w:rPr>
          <w:rFonts w:hint="eastAsia" w:ascii="宋体" w:hAnsi="宋体"/>
          <w:szCs w:val="21"/>
        </w:rPr>
        <w:t>及时修理、重作、更换，并承担由此给甲方造成的损失。</w:t>
      </w:r>
    </w:p>
    <w:p w14:paraId="7CE04099">
      <w:pPr>
        <w:autoSpaceDE w:val="0"/>
        <w:autoSpaceDN w:val="0"/>
        <w:adjustRightInd w:val="0"/>
        <w:snapToGrid w:val="0"/>
        <w:spacing w:line="400" w:lineRule="exact"/>
        <w:ind w:firstLine="420" w:firstLineChars="200"/>
        <w:jc w:val="left"/>
        <w:rPr>
          <w:rFonts w:ascii="宋体" w:hAnsi="宋体"/>
          <w:bCs/>
          <w:szCs w:val="21"/>
        </w:rPr>
      </w:pPr>
      <w:r>
        <w:rPr>
          <w:rFonts w:hint="eastAsia" w:ascii="宋体" w:hAnsi="宋体"/>
          <w:bCs/>
          <w:szCs w:val="21"/>
        </w:rPr>
        <w:t>15.2 迟延交货的违约责任</w:t>
      </w:r>
    </w:p>
    <w:p w14:paraId="190F9924">
      <w:pPr>
        <w:autoSpaceDE w:val="0"/>
        <w:autoSpaceDN w:val="0"/>
        <w:adjustRightInd w:val="0"/>
        <w:snapToGrid w:val="0"/>
        <w:spacing w:line="400" w:lineRule="exact"/>
        <w:ind w:firstLine="420" w:firstLineChars="200"/>
        <w:jc w:val="left"/>
        <w:rPr>
          <w:rFonts w:ascii="宋体" w:hAnsi="宋体"/>
          <w:szCs w:val="21"/>
        </w:rPr>
      </w:pPr>
      <w:r>
        <w:rPr>
          <w:rFonts w:hint="eastAsia" w:ascii="宋体" w:hAnsi="宋体"/>
          <w:szCs w:val="21"/>
        </w:rPr>
        <w:t>（1）乙方应按照本合同规定的时间、地点交货和提供相关服务。在履行合同过程中，如果乙方遇到可能影响按时交货和提供服务的情形时，应及时以书面形式将迟延的事实、可能迟延的期限和理由通知甲方。甲方在收到乙方通知后，应尽快对情况进行评价，并确定是否同意延长交货时间或延期提供服务。</w:t>
      </w:r>
    </w:p>
    <w:p w14:paraId="0FF210F1">
      <w:pPr>
        <w:autoSpaceDE w:val="0"/>
        <w:autoSpaceDN w:val="0"/>
        <w:adjustRightInd w:val="0"/>
        <w:snapToGrid w:val="0"/>
        <w:spacing w:line="400" w:lineRule="exact"/>
        <w:ind w:firstLine="420" w:firstLineChars="200"/>
        <w:jc w:val="left"/>
        <w:rPr>
          <w:rFonts w:ascii="宋体" w:hAnsi="宋体"/>
          <w:szCs w:val="21"/>
        </w:rPr>
      </w:pPr>
      <w:r>
        <w:rPr>
          <w:rFonts w:hint="eastAsia" w:ascii="宋体" w:hAnsi="宋体"/>
          <w:szCs w:val="21"/>
        </w:rPr>
        <w:t>（2）如果乙方没有按照合同规定的时间交货和提供相关服务，甲方有权从货款中扣除误期赔偿费而不影响合同项下的其他补救方法，赔偿费按</w:t>
      </w:r>
      <w:r>
        <w:rPr>
          <w:rFonts w:hint="eastAsia" w:ascii="宋体" w:hAnsi="宋体"/>
          <w:b/>
          <w:szCs w:val="21"/>
        </w:rPr>
        <w:t>【政府采购合同专用条款】</w:t>
      </w:r>
      <w:r>
        <w:rPr>
          <w:rFonts w:hint="eastAsia" w:ascii="宋体" w:hAnsi="宋体"/>
          <w:szCs w:val="21"/>
        </w:rPr>
        <w:t>规定执行。如果涉及公共利益，且赔偿金额无法弥补公共利益损失，甲方可要求继续履行或者采取其他补救措施。</w:t>
      </w:r>
    </w:p>
    <w:p w14:paraId="054FAD3F">
      <w:pPr>
        <w:autoSpaceDE w:val="0"/>
        <w:autoSpaceDN w:val="0"/>
        <w:adjustRightInd w:val="0"/>
        <w:snapToGrid w:val="0"/>
        <w:spacing w:line="400" w:lineRule="exact"/>
        <w:ind w:firstLine="420" w:firstLineChars="200"/>
        <w:jc w:val="left"/>
        <w:rPr>
          <w:rFonts w:ascii="宋体" w:hAnsi="宋体"/>
          <w:szCs w:val="21"/>
        </w:rPr>
      </w:pPr>
      <w:r>
        <w:rPr>
          <w:rFonts w:hint="eastAsia" w:ascii="宋体" w:hAnsi="宋体"/>
          <w:szCs w:val="21"/>
        </w:rPr>
        <w:t>15.3 迟延支付的违约责任</w:t>
      </w:r>
    </w:p>
    <w:p w14:paraId="68B4582B">
      <w:pPr>
        <w:autoSpaceDE w:val="0"/>
        <w:autoSpaceDN w:val="0"/>
        <w:adjustRightInd w:val="0"/>
        <w:snapToGrid w:val="0"/>
        <w:spacing w:line="400" w:lineRule="exact"/>
        <w:ind w:firstLine="420" w:firstLineChars="200"/>
        <w:jc w:val="left"/>
        <w:rPr>
          <w:rFonts w:ascii="宋体" w:hAnsi="宋体"/>
          <w:szCs w:val="21"/>
        </w:rPr>
      </w:pPr>
      <w:r>
        <w:rPr>
          <w:rFonts w:hint="eastAsia" w:ascii="宋体" w:hAnsi="宋体"/>
          <w:szCs w:val="21"/>
        </w:rPr>
        <w:t>甲方存在迟延支付乙方合同款项的，应当承担</w:t>
      </w:r>
      <w:r>
        <w:rPr>
          <w:rFonts w:hint="eastAsia" w:ascii="宋体" w:hAnsi="宋体"/>
          <w:b/>
          <w:bCs/>
          <w:szCs w:val="21"/>
        </w:rPr>
        <w:t>【政府采购合同专用条款】</w:t>
      </w:r>
      <w:r>
        <w:rPr>
          <w:rFonts w:hint="eastAsia" w:ascii="宋体" w:hAnsi="宋体"/>
          <w:szCs w:val="21"/>
        </w:rPr>
        <w:t>规定的逾期付款利息。</w:t>
      </w:r>
    </w:p>
    <w:p w14:paraId="360E1704">
      <w:pPr>
        <w:adjustRightInd w:val="0"/>
        <w:snapToGrid w:val="0"/>
        <w:spacing w:line="400" w:lineRule="exact"/>
        <w:ind w:firstLine="420" w:firstLineChars="200"/>
        <w:jc w:val="left"/>
        <w:rPr>
          <w:rFonts w:ascii="宋体" w:hAnsi="宋体"/>
          <w:szCs w:val="21"/>
        </w:rPr>
      </w:pPr>
      <w:r>
        <w:rPr>
          <w:rFonts w:hint="eastAsia" w:ascii="宋体" w:hAnsi="宋体"/>
          <w:bCs/>
          <w:szCs w:val="21"/>
        </w:rPr>
        <w:t>15.4其他违约责任根据项目实际需要按</w:t>
      </w:r>
      <w:r>
        <w:rPr>
          <w:rFonts w:hint="eastAsia" w:ascii="宋体" w:hAnsi="宋体"/>
          <w:b/>
          <w:bCs/>
          <w:szCs w:val="21"/>
        </w:rPr>
        <w:t>【政府采购合同专用条款】</w:t>
      </w:r>
      <w:r>
        <w:rPr>
          <w:rFonts w:hint="eastAsia" w:ascii="宋体" w:hAnsi="宋体"/>
          <w:szCs w:val="21"/>
        </w:rPr>
        <w:t>规定执行。</w:t>
      </w:r>
    </w:p>
    <w:p w14:paraId="72DBB364">
      <w:pPr>
        <w:numPr>
          <w:ilvl w:val="0"/>
          <w:numId w:val="13"/>
        </w:numPr>
        <w:autoSpaceDE w:val="0"/>
        <w:autoSpaceDN w:val="0"/>
        <w:adjustRightInd w:val="0"/>
        <w:snapToGrid w:val="0"/>
        <w:spacing w:line="400" w:lineRule="exact"/>
        <w:jc w:val="left"/>
        <w:rPr>
          <w:rFonts w:ascii="宋体" w:hAnsi="宋体"/>
          <w:b/>
          <w:sz w:val="24"/>
        </w:rPr>
      </w:pPr>
      <w:r>
        <w:rPr>
          <w:rFonts w:hint="eastAsia" w:ascii="宋体" w:hAnsi="宋体"/>
          <w:b/>
          <w:sz w:val="24"/>
        </w:rPr>
        <w:t>合同变更、中止与终止</w:t>
      </w:r>
    </w:p>
    <w:p w14:paraId="77B64B5F">
      <w:pPr>
        <w:adjustRightInd w:val="0"/>
        <w:snapToGrid w:val="0"/>
        <w:spacing w:line="400" w:lineRule="exact"/>
        <w:jc w:val="left"/>
        <w:rPr>
          <w:rFonts w:ascii="宋体" w:hAnsi="宋体"/>
          <w:szCs w:val="21"/>
        </w:rPr>
      </w:pPr>
      <w:r>
        <w:rPr>
          <w:rFonts w:hint="eastAsia" w:ascii="宋体" w:hAnsi="宋体"/>
          <w:szCs w:val="21"/>
        </w:rPr>
        <w:t xml:space="preserve">    16.1合同的变更</w:t>
      </w:r>
    </w:p>
    <w:p w14:paraId="05772270">
      <w:pPr>
        <w:autoSpaceDE w:val="0"/>
        <w:autoSpaceDN w:val="0"/>
        <w:adjustRightInd w:val="0"/>
        <w:snapToGrid w:val="0"/>
        <w:spacing w:line="400" w:lineRule="exact"/>
        <w:ind w:firstLine="420" w:firstLineChars="200"/>
        <w:jc w:val="left"/>
        <w:rPr>
          <w:rFonts w:ascii="宋体" w:hAnsi="宋体"/>
          <w:szCs w:val="21"/>
        </w:rPr>
      </w:pPr>
      <w:r>
        <w:rPr>
          <w:rFonts w:hint="eastAsia" w:ascii="宋体" w:hAnsi="宋体"/>
          <w:szCs w:val="21"/>
        </w:rPr>
        <w:t>政府采购合同履行中，在不改变合同其他条款的前提下，甲方可以在合同价款10%的范围内追加与合同标的相同的货物，并就此与乙方协商一致后签订补充协议。</w:t>
      </w:r>
    </w:p>
    <w:p w14:paraId="36183F5A">
      <w:pPr>
        <w:adjustRightInd w:val="0"/>
        <w:snapToGrid w:val="0"/>
        <w:spacing w:line="400" w:lineRule="exact"/>
        <w:ind w:firstLine="420" w:firstLineChars="200"/>
        <w:jc w:val="left"/>
        <w:rPr>
          <w:rFonts w:ascii="宋体" w:hAnsi="宋体"/>
          <w:szCs w:val="21"/>
        </w:rPr>
      </w:pPr>
      <w:r>
        <w:rPr>
          <w:rFonts w:hint="eastAsia" w:ascii="宋体" w:hAnsi="宋体"/>
          <w:szCs w:val="21"/>
        </w:rPr>
        <w:t>16.2合同的中止</w:t>
      </w:r>
    </w:p>
    <w:p w14:paraId="394C6241">
      <w:pPr>
        <w:autoSpaceDE w:val="0"/>
        <w:autoSpaceDN w:val="0"/>
        <w:adjustRightInd w:val="0"/>
        <w:snapToGrid w:val="0"/>
        <w:spacing w:line="400" w:lineRule="exact"/>
        <w:ind w:firstLine="420" w:firstLineChars="200"/>
        <w:jc w:val="left"/>
        <w:rPr>
          <w:rFonts w:ascii="宋体" w:hAnsi="宋体"/>
          <w:szCs w:val="21"/>
        </w:rPr>
      </w:pPr>
      <w:r>
        <w:rPr>
          <w:rFonts w:hint="eastAsia" w:ascii="宋体" w:hAnsi="宋体"/>
          <w:szCs w:val="21"/>
        </w:rPr>
        <w:t>（1）合同履行过程中因供应商就采购文件、采购过程或结果提起投诉的，甲方认为有必要的，可以中止合同的履行。</w:t>
      </w:r>
    </w:p>
    <w:p w14:paraId="04702819">
      <w:pPr>
        <w:autoSpaceDE w:val="0"/>
        <w:autoSpaceDN w:val="0"/>
        <w:adjustRightInd w:val="0"/>
        <w:snapToGrid w:val="0"/>
        <w:spacing w:line="400" w:lineRule="exact"/>
        <w:ind w:firstLine="420" w:firstLineChars="200"/>
        <w:jc w:val="left"/>
        <w:rPr>
          <w:rFonts w:ascii="宋体" w:hAnsi="宋体"/>
          <w:szCs w:val="21"/>
        </w:rPr>
      </w:pPr>
      <w:r>
        <w:rPr>
          <w:rFonts w:hint="eastAsia" w:ascii="宋体" w:hAnsi="宋体"/>
          <w:szCs w:val="21"/>
        </w:rPr>
        <w:t>（2）合同履行过程中，如果乙方出现以下情形之一的：1．经营状况严重恶化；2．转移财产、抽逃资金，以逃避债务；3．丧失商业信誉；4．有丧失或者可能丧失履约能力的其他情形，乙方有义务及时告知甲方。甲方有权以书面形式通知乙方中止合同并要求乙方在合理期限内消除相关情形或者提供适当担保。乙方提供适当担保的，合同继续履行；乙方在合理期限内未恢复履约能力且未提供适当担保的，视为拒绝继续履约，甲方有权解除合同并要求乙方承担由此给甲方造成的损失。</w:t>
      </w:r>
    </w:p>
    <w:p w14:paraId="6ABDFD89">
      <w:pPr>
        <w:pStyle w:val="18"/>
        <w:ind w:firstLine="420"/>
        <w:jc w:val="both"/>
        <w:rPr>
          <w:sz w:val="21"/>
        </w:rPr>
      </w:pPr>
      <w:r>
        <w:rPr>
          <w:rFonts w:hint="eastAsia" w:ascii="宋体" w:hAnsi="宋体" w:eastAsia="宋体" w:cs="宋体"/>
          <w:sz w:val="21"/>
        </w:rPr>
        <w:t>（3）乙方分立、合并或者变更住所的，应当及时以书面形式告知甲方。乙方没有及时告知甲方，致使合同履行发生困难的，甲方可以中止合同履行并要求乙方承担由此给甲方造成的损失。</w:t>
      </w:r>
    </w:p>
    <w:p w14:paraId="0CDA9807">
      <w:pPr>
        <w:snapToGrid w:val="0"/>
        <w:spacing w:line="400" w:lineRule="exact"/>
        <w:ind w:firstLine="420" w:firstLineChars="200"/>
        <w:jc w:val="left"/>
      </w:pPr>
      <w:r>
        <w:rPr>
          <w:rFonts w:hint="eastAsia" w:ascii="宋体" w:hAnsi="宋体"/>
          <w:szCs w:val="21"/>
        </w:rPr>
        <w:t>（4）甲方不得以行政区划调整、政府换届、机构或者职能调整以及相关责任人更替为由中止合同。</w:t>
      </w:r>
    </w:p>
    <w:p w14:paraId="290C0F29">
      <w:pPr>
        <w:adjustRightInd w:val="0"/>
        <w:snapToGrid w:val="0"/>
        <w:spacing w:line="400" w:lineRule="exact"/>
        <w:ind w:firstLine="420" w:firstLineChars="200"/>
        <w:jc w:val="left"/>
        <w:rPr>
          <w:rFonts w:ascii="宋体" w:hAnsi="宋体"/>
          <w:szCs w:val="21"/>
        </w:rPr>
      </w:pPr>
      <w:r>
        <w:rPr>
          <w:rFonts w:hint="eastAsia" w:ascii="宋体" w:hAnsi="宋体"/>
          <w:szCs w:val="21"/>
        </w:rPr>
        <w:t>16.3合同的终止</w:t>
      </w:r>
    </w:p>
    <w:p w14:paraId="38A66DA9">
      <w:pPr>
        <w:autoSpaceDE w:val="0"/>
        <w:autoSpaceDN w:val="0"/>
        <w:adjustRightInd w:val="0"/>
        <w:snapToGrid w:val="0"/>
        <w:spacing w:line="400" w:lineRule="exact"/>
        <w:ind w:firstLine="420" w:firstLineChars="200"/>
        <w:jc w:val="left"/>
        <w:rPr>
          <w:rFonts w:ascii="宋体" w:hAnsi="宋体"/>
          <w:szCs w:val="21"/>
        </w:rPr>
      </w:pPr>
      <w:r>
        <w:rPr>
          <w:rFonts w:hint="eastAsia" w:ascii="宋体" w:hAnsi="宋体"/>
          <w:szCs w:val="21"/>
        </w:rPr>
        <w:t>（1）合同因有效期限届满而终止；</w:t>
      </w:r>
    </w:p>
    <w:p w14:paraId="24EAFDCA">
      <w:pPr>
        <w:snapToGrid w:val="0"/>
        <w:spacing w:line="400" w:lineRule="exact"/>
        <w:ind w:firstLine="420" w:firstLineChars="200"/>
        <w:rPr>
          <w:rFonts w:ascii="宋体" w:hAnsi="宋体" w:cs="宋体"/>
          <w:szCs w:val="21"/>
        </w:rPr>
      </w:pPr>
      <w:r>
        <w:rPr>
          <w:rFonts w:hint="eastAsia" w:ascii="宋体" w:hAnsi="宋体"/>
          <w:szCs w:val="21"/>
        </w:rPr>
        <w:t>（2）乙方未按合同约定履行，构成根本性违约的，甲方有权终止合同，</w:t>
      </w:r>
      <w:r>
        <w:rPr>
          <w:rFonts w:hint="eastAsia" w:ascii="宋体" w:hAnsi="宋体" w:cs="宋体"/>
          <w:szCs w:val="21"/>
        </w:rPr>
        <w:t>并追究乙方的违约责任</w:t>
      </w:r>
      <w:r>
        <w:rPr>
          <w:rFonts w:hint="eastAsia" w:ascii="宋体" w:hAnsi="宋体"/>
          <w:szCs w:val="21"/>
        </w:rPr>
        <w:t>。</w:t>
      </w:r>
    </w:p>
    <w:p w14:paraId="0F7CBE41">
      <w:pPr>
        <w:pStyle w:val="18"/>
        <w:rPr>
          <w:rFonts w:ascii="宋体" w:hAnsi="宋体"/>
        </w:rPr>
      </w:pPr>
      <w:r>
        <w:rPr>
          <w:rFonts w:hint="eastAsia" w:ascii="宋体" w:hAnsi="宋体"/>
        </w:rPr>
        <w:t xml:space="preserve">16.4 </w:t>
      </w:r>
      <w:r>
        <w:rPr>
          <w:rFonts w:hint="eastAsia" w:ascii="宋体" w:hAnsi="宋体" w:eastAsia="宋体" w:cs="Times New Roman"/>
          <w:kern w:val="2"/>
          <w:sz w:val="21"/>
        </w:rPr>
        <w:t>涉及国家利益、社会公共利益的情形</w:t>
      </w:r>
    </w:p>
    <w:p w14:paraId="281614DE">
      <w:pPr>
        <w:pStyle w:val="18"/>
        <w:ind w:firstLine="420"/>
        <w:jc w:val="both"/>
        <w:rPr>
          <w:sz w:val="21"/>
        </w:rPr>
      </w:pPr>
      <w:r>
        <w:rPr>
          <w:rFonts w:hint="eastAsia" w:ascii="宋体" w:hAnsi="宋体" w:eastAsia="宋体" w:cs="宋体"/>
          <w:sz w:val="21"/>
        </w:rPr>
        <w:t>政府采购合同继续履行将损害国家利益和社会公共利益的，双方当事人应当变更、中止或者终止合同。有过错的一方应当承担赔偿责任，双方都有过错的，各自承担相应的责任。</w:t>
      </w:r>
    </w:p>
    <w:p w14:paraId="607DF992">
      <w:pPr>
        <w:autoSpaceDE w:val="0"/>
        <w:autoSpaceDN w:val="0"/>
        <w:adjustRightInd w:val="0"/>
        <w:snapToGrid w:val="0"/>
        <w:spacing w:line="400" w:lineRule="exact"/>
        <w:jc w:val="left"/>
        <w:rPr>
          <w:rFonts w:ascii="宋体" w:hAnsi="宋体"/>
          <w:b/>
          <w:bCs/>
          <w:sz w:val="24"/>
        </w:rPr>
      </w:pPr>
      <w:r>
        <w:rPr>
          <w:rFonts w:hint="eastAsia" w:ascii="宋体" w:hAnsi="宋体"/>
          <w:b/>
          <w:bCs/>
          <w:sz w:val="24"/>
        </w:rPr>
        <w:t>17. 合同分包</w:t>
      </w:r>
    </w:p>
    <w:p w14:paraId="6984D7E5">
      <w:pPr>
        <w:autoSpaceDE w:val="0"/>
        <w:autoSpaceDN w:val="0"/>
        <w:adjustRightInd w:val="0"/>
        <w:snapToGrid w:val="0"/>
        <w:spacing w:line="400" w:lineRule="exact"/>
        <w:ind w:firstLine="420" w:firstLineChars="200"/>
        <w:jc w:val="left"/>
        <w:rPr>
          <w:rFonts w:ascii="宋体" w:hAnsi="宋体"/>
          <w:szCs w:val="21"/>
        </w:rPr>
      </w:pPr>
      <w:r>
        <w:rPr>
          <w:rFonts w:hint="eastAsia" w:ascii="宋体" w:hAnsi="宋体"/>
          <w:szCs w:val="21"/>
        </w:rPr>
        <w:t>17.1 乙方不得将合同转包给其他供应商。涉及合同分包的，乙方应根据采购文件和投标（响应）文件规定进行合同分包。</w:t>
      </w:r>
    </w:p>
    <w:p w14:paraId="1C0896FD">
      <w:pPr>
        <w:autoSpaceDE w:val="0"/>
        <w:autoSpaceDN w:val="0"/>
        <w:adjustRightInd w:val="0"/>
        <w:snapToGrid w:val="0"/>
        <w:spacing w:line="400" w:lineRule="exact"/>
        <w:ind w:firstLine="420" w:firstLineChars="200"/>
        <w:jc w:val="left"/>
        <w:rPr>
          <w:rFonts w:ascii="宋体" w:hAnsi="宋体"/>
          <w:szCs w:val="21"/>
        </w:rPr>
      </w:pPr>
      <w:r>
        <w:rPr>
          <w:rFonts w:hint="eastAsia" w:ascii="宋体" w:hAnsi="宋体"/>
          <w:szCs w:val="21"/>
        </w:rPr>
        <w:t>17.2 乙方执行政府采购政策向中小企业依法分包的，乙方应当按采购文件和投标（响应）文件签订分包意向协议，分包意向协议属于本合同组成部分。</w:t>
      </w:r>
    </w:p>
    <w:p w14:paraId="4E2626FF">
      <w:pPr>
        <w:autoSpaceDE w:val="0"/>
        <w:autoSpaceDN w:val="0"/>
        <w:adjustRightInd w:val="0"/>
        <w:snapToGrid w:val="0"/>
        <w:spacing w:line="400" w:lineRule="exact"/>
        <w:jc w:val="left"/>
        <w:rPr>
          <w:rFonts w:ascii="宋体" w:hAnsi="宋体"/>
          <w:b/>
          <w:bCs/>
          <w:sz w:val="24"/>
        </w:rPr>
      </w:pPr>
      <w:r>
        <w:rPr>
          <w:rFonts w:hint="eastAsia" w:ascii="宋体" w:hAnsi="宋体"/>
          <w:b/>
          <w:bCs/>
          <w:sz w:val="24"/>
        </w:rPr>
        <w:t>18. 不可抗力</w:t>
      </w:r>
    </w:p>
    <w:p w14:paraId="7983444A">
      <w:pPr>
        <w:autoSpaceDE w:val="0"/>
        <w:autoSpaceDN w:val="0"/>
        <w:adjustRightInd w:val="0"/>
        <w:snapToGrid w:val="0"/>
        <w:spacing w:line="400" w:lineRule="exact"/>
        <w:ind w:firstLine="420" w:firstLineChars="200"/>
        <w:jc w:val="left"/>
        <w:rPr>
          <w:rFonts w:ascii="宋体" w:hAnsi="宋体"/>
          <w:szCs w:val="21"/>
        </w:rPr>
      </w:pPr>
      <w:r>
        <w:rPr>
          <w:rFonts w:hint="eastAsia" w:ascii="宋体" w:hAnsi="宋体"/>
          <w:szCs w:val="21"/>
        </w:rPr>
        <w:t>18.1 不可抗力是指合同双方不能预见、不能避免且不能克服的客观情况。</w:t>
      </w:r>
    </w:p>
    <w:p w14:paraId="66953960">
      <w:pPr>
        <w:autoSpaceDE w:val="0"/>
        <w:autoSpaceDN w:val="0"/>
        <w:adjustRightInd w:val="0"/>
        <w:snapToGrid w:val="0"/>
        <w:spacing w:line="400" w:lineRule="exact"/>
        <w:ind w:firstLine="420" w:firstLineChars="200"/>
        <w:jc w:val="left"/>
        <w:rPr>
          <w:rFonts w:ascii="宋体" w:hAnsi="宋体"/>
          <w:szCs w:val="21"/>
        </w:rPr>
      </w:pPr>
      <w:r>
        <w:rPr>
          <w:rFonts w:hint="eastAsia" w:ascii="宋体" w:hAnsi="宋体"/>
          <w:szCs w:val="21"/>
        </w:rPr>
        <w:t>18.2 任何一方对由于不可抗力造成的部分或全部不能履行合同不承担违约责任。但迟延履行后发生不可抗力的，不能免除责任。</w:t>
      </w:r>
    </w:p>
    <w:p w14:paraId="5C6B08D9">
      <w:pPr>
        <w:autoSpaceDE w:val="0"/>
        <w:autoSpaceDN w:val="0"/>
        <w:adjustRightInd w:val="0"/>
        <w:snapToGrid w:val="0"/>
        <w:spacing w:line="400" w:lineRule="exact"/>
        <w:ind w:firstLine="420" w:firstLineChars="200"/>
        <w:jc w:val="left"/>
        <w:rPr>
          <w:rFonts w:ascii="宋体" w:hAnsi="宋体"/>
          <w:szCs w:val="21"/>
        </w:rPr>
      </w:pPr>
      <w:r>
        <w:rPr>
          <w:rFonts w:hint="eastAsia" w:ascii="宋体" w:hAnsi="宋体"/>
          <w:szCs w:val="21"/>
        </w:rPr>
        <w:t>18.3 遇有不可抗力的一方，应及时将事件情况以书面形式告知另一方，并在事件发生后及时向另一方提交合同不能履行或部分不能履行或需要延期履行的详细报告，以及证明不可抗力发生及其持续时间的证据。</w:t>
      </w:r>
    </w:p>
    <w:p w14:paraId="7E0E7C9A">
      <w:pPr>
        <w:autoSpaceDE w:val="0"/>
        <w:autoSpaceDN w:val="0"/>
        <w:adjustRightInd w:val="0"/>
        <w:snapToGrid w:val="0"/>
        <w:spacing w:line="400" w:lineRule="exact"/>
        <w:jc w:val="left"/>
        <w:rPr>
          <w:rFonts w:ascii="宋体" w:hAnsi="宋体"/>
          <w:b/>
          <w:bCs/>
          <w:sz w:val="24"/>
        </w:rPr>
      </w:pPr>
      <w:r>
        <w:rPr>
          <w:rFonts w:hint="eastAsia" w:ascii="宋体" w:hAnsi="宋体"/>
          <w:b/>
          <w:bCs/>
          <w:sz w:val="24"/>
        </w:rPr>
        <w:t>19. 解决争议的方法</w:t>
      </w:r>
    </w:p>
    <w:p w14:paraId="1C212111">
      <w:pPr>
        <w:pStyle w:val="18"/>
        <w:ind w:firstLine="420"/>
        <w:jc w:val="both"/>
        <w:rPr>
          <w:rFonts w:ascii="宋体" w:hAnsi="宋体" w:eastAsia="宋体" w:cs="宋体"/>
          <w:sz w:val="21"/>
        </w:rPr>
      </w:pPr>
      <w:r>
        <w:rPr>
          <w:rFonts w:hint="eastAsia" w:ascii="宋体" w:hAnsi="宋体" w:eastAsia="宋体" w:cs="宋体"/>
          <w:sz w:val="21"/>
        </w:rPr>
        <w:t>19.1 因本合同及合同有关事项发生的争议，由甲乙双方友好协商解决。协商不成时，可以向有关组织申请调解。合同一方或双方不愿调解或调解不成的，可以通过仲裁或诉讼的方式解决争议。</w:t>
      </w:r>
    </w:p>
    <w:p w14:paraId="033A9036">
      <w:pPr>
        <w:pStyle w:val="18"/>
        <w:ind w:firstLine="420"/>
        <w:jc w:val="both"/>
        <w:rPr>
          <w:rFonts w:ascii="宋体" w:hAnsi="宋体" w:eastAsia="宋体" w:cs="宋体"/>
          <w:sz w:val="21"/>
        </w:rPr>
      </w:pPr>
      <w:r>
        <w:rPr>
          <w:rFonts w:hint="eastAsia" w:ascii="宋体" w:hAnsi="宋体" w:eastAsia="宋体" w:cs="宋体"/>
          <w:sz w:val="21"/>
        </w:rPr>
        <w:t>19.2 选择仲裁的，应在</w:t>
      </w:r>
      <w:r>
        <w:rPr>
          <w:rFonts w:hint="eastAsia" w:ascii="宋体" w:hAnsi="宋体" w:eastAsia="宋体" w:cs="宋体"/>
          <w:b/>
          <w:bCs/>
          <w:sz w:val="21"/>
        </w:rPr>
        <w:t>【政府采购合同专用条款】</w:t>
      </w:r>
      <w:r>
        <w:rPr>
          <w:rFonts w:hint="eastAsia" w:ascii="宋体" w:hAnsi="宋体" w:eastAsia="宋体" w:cs="宋体"/>
          <w:sz w:val="21"/>
        </w:rPr>
        <w:t>中明确仲裁机构及仲裁地；通过诉讼方式解决的，可以在</w:t>
      </w:r>
      <w:r>
        <w:rPr>
          <w:rFonts w:hint="eastAsia" w:ascii="宋体" w:hAnsi="宋体" w:eastAsia="宋体" w:cs="宋体"/>
          <w:b/>
          <w:bCs/>
          <w:sz w:val="21"/>
        </w:rPr>
        <w:t>【政府采购合同专用条款】</w:t>
      </w:r>
      <w:r>
        <w:rPr>
          <w:rFonts w:hint="eastAsia" w:ascii="宋体" w:hAnsi="宋体" w:eastAsia="宋体" w:cs="宋体"/>
          <w:sz w:val="21"/>
        </w:rPr>
        <w:t>中进一步约定选择与争议有实际联系的地点的人民法院管辖，但管辖法院的约定不得违反级别管辖和专属管辖的规定。</w:t>
      </w:r>
    </w:p>
    <w:p w14:paraId="0F0976A4">
      <w:pPr>
        <w:pStyle w:val="18"/>
        <w:ind w:firstLine="420"/>
        <w:jc w:val="both"/>
        <w:rPr>
          <w:rFonts w:ascii="宋体" w:hAnsi="宋体" w:eastAsia="宋体" w:cs="宋体"/>
          <w:sz w:val="21"/>
        </w:rPr>
      </w:pPr>
      <w:r>
        <w:rPr>
          <w:rFonts w:hint="eastAsia" w:ascii="宋体" w:hAnsi="宋体" w:eastAsia="宋体" w:cs="宋体"/>
          <w:sz w:val="21"/>
        </w:rPr>
        <w:t>19.3 如甲乙双方有争议的事项不影响合同其他部分的履行，在争议解决期间，合同其他部分应当继续履行。</w:t>
      </w:r>
    </w:p>
    <w:p w14:paraId="758BE31B">
      <w:pPr>
        <w:autoSpaceDE w:val="0"/>
        <w:autoSpaceDN w:val="0"/>
        <w:adjustRightInd w:val="0"/>
        <w:snapToGrid w:val="0"/>
        <w:spacing w:line="400" w:lineRule="exact"/>
        <w:jc w:val="left"/>
        <w:rPr>
          <w:rFonts w:ascii="宋体" w:hAnsi="宋体"/>
          <w:sz w:val="24"/>
        </w:rPr>
      </w:pPr>
      <w:r>
        <w:rPr>
          <w:rFonts w:hint="eastAsia" w:ascii="宋体" w:hAnsi="宋体"/>
          <w:b/>
          <w:sz w:val="24"/>
        </w:rPr>
        <w:t>20. 政府采购政策</w:t>
      </w:r>
    </w:p>
    <w:p w14:paraId="77542EAD">
      <w:pPr>
        <w:autoSpaceDE w:val="0"/>
        <w:autoSpaceDN w:val="0"/>
        <w:adjustRightInd w:val="0"/>
        <w:snapToGrid w:val="0"/>
        <w:spacing w:line="400" w:lineRule="exact"/>
        <w:ind w:firstLine="420" w:firstLineChars="200"/>
        <w:jc w:val="left"/>
        <w:rPr>
          <w:rFonts w:ascii="宋体" w:hAnsi="宋体"/>
          <w:szCs w:val="21"/>
        </w:rPr>
      </w:pPr>
      <w:r>
        <w:rPr>
          <w:rFonts w:hint="eastAsia" w:ascii="宋体" w:hAnsi="宋体"/>
          <w:szCs w:val="21"/>
        </w:rPr>
        <w:t xml:space="preserve">20.1 </w:t>
      </w:r>
      <w:r>
        <w:rPr>
          <w:rFonts w:hint="eastAsia" w:ascii="宋体" w:hAnsi="宋体" w:cs="宋体"/>
          <w:lang w:val="en-GB"/>
        </w:rPr>
        <w:t>本合同应当按照规定执行政府采购政策。</w:t>
      </w:r>
    </w:p>
    <w:p w14:paraId="78C6D5EF">
      <w:pPr>
        <w:autoSpaceDE w:val="0"/>
        <w:autoSpaceDN w:val="0"/>
        <w:adjustRightInd w:val="0"/>
        <w:snapToGrid w:val="0"/>
        <w:spacing w:line="400" w:lineRule="exact"/>
        <w:ind w:firstLine="420" w:firstLineChars="200"/>
        <w:jc w:val="left"/>
        <w:rPr>
          <w:rFonts w:ascii="宋体" w:hAnsi="宋体"/>
          <w:szCs w:val="21"/>
        </w:rPr>
      </w:pPr>
      <w:r>
        <w:rPr>
          <w:rFonts w:ascii="宋体" w:hAnsi="宋体"/>
          <w:szCs w:val="21"/>
        </w:rPr>
        <w:t>2</w:t>
      </w:r>
      <w:r>
        <w:rPr>
          <w:rFonts w:hint="eastAsia" w:ascii="宋体" w:hAnsi="宋体"/>
          <w:szCs w:val="21"/>
        </w:rPr>
        <w:t>0.2 本合同依法执行政府采购政策的方式和内容，属于合同履约验收的范围。</w:t>
      </w:r>
      <w:r>
        <w:rPr>
          <w:rFonts w:hint="eastAsia" w:ascii="宋体" w:hAnsi="宋体" w:cs="宋体"/>
        </w:rPr>
        <w:t>甲乙双方</w:t>
      </w:r>
      <w:r>
        <w:rPr>
          <w:rFonts w:hint="eastAsia" w:ascii="宋体" w:hAnsi="宋体" w:cs="宋体"/>
          <w:lang w:val="en-GB"/>
        </w:rPr>
        <w:t>未按规定要求执行政府采购政策造成损失的</w:t>
      </w:r>
      <w:r>
        <w:rPr>
          <w:rFonts w:hint="eastAsia" w:ascii="宋体" w:hAnsi="宋体"/>
          <w:szCs w:val="21"/>
        </w:rPr>
        <w:t>，有过错的一方应当承担赔偿责任，双方都有过错的，各自承担相应的责任。</w:t>
      </w:r>
    </w:p>
    <w:p w14:paraId="4521B316">
      <w:pPr>
        <w:pStyle w:val="6"/>
        <w:spacing w:after="0" w:line="400" w:lineRule="exact"/>
        <w:ind w:firstLine="420" w:firstLineChars="200"/>
      </w:pPr>
      <w:r>
        <w:rPr>
          <w:rFonts w:ascii="宋体" w:hAnsi="宋体"/>
          <w:szCs w:val="21"/>
        </w:rPr>
        <w:t>2</w:t>
      </w:r>
      <w:r>
        <w:rPr>
          <w:rFonts w:hint="eastAsia" w:ascii="宋体" w:hAnsi="宋体"/>
          <w:szCs w:val="21"/>
        </w:rPr>
        <w:t>0.3 对于为落实中小企业支持政策，通过采购项目整体预留、设置采购包专门预留、要求以联合体形式参加或者合同分包等措施签订的采购合同，应当明确标注本合同为中小企业预留合同。其中，要求以联合体形式参加采购活动或者合同分包的，须将联合协议或者分包意向协议作为采购合同的组成部分。</w:t>
      </w:r>
    </w:p>
    <w:p w14:paraId="136ACF57">
      <w:pPr>
        <w:autoSpaceDE w:val="0"/>
        <w:autoSpaceDN w:val="0"/>
        <w:adjustRightInd w:val="0"/>
        <w:snapToGrid w:val="0"/>
        <w:spacing w:line="400" w:lineRule="exact"/>
        <w:jc w:val="left"/>
        <w:rPr>
          <w:rFonts w:ascii="宋体" w:hAnsi="宋体"/>
          <w:b/>
          <w:sz w:val="24"/>
        </w:rPr>
      </w:pPr>
      <w:r>
        <w:rPr>
          <w:rFonts w:hint="eastAsia" w:ascii="宋体" w:hAnsi="宋体"/>
          <w:b/>
          <w:sz w:val="24"/>
        </w:rPr>
        <w:t>21. 法律适用</w:t>
      </w:r>
    </w:p>
    <w:p w14:paraId="06E3BE15">
      <w:pPr>
        <w:pStyle w:val="18"/>
        <w:ind w:firstLine="420"/>
        <w:jc w:val="both"/>
        <w:rPr>
          <w:rFonts w:ascii="宋体" w:hAnsi="宋体" w:eastAsia="宋体" w:cs="宋体"/>
          <w:sz w:val="21"/>
        </w:rPr>
      </w:pPr>
      <w:r>
        <w:rPr>
          <w:rFonts w:hint="eastAsia" w:ascii="宋体" w:hAnsi="宋体" w:eastAsia="宋体" w:cs="宋体"/>
          <w:sz w:val="21"/>
        </w:rPr>
        <w:t>21.1 本合同的订立、生效、解释、履行及与本合同有关的争议解决，均适用法律、行政法规。</w:t>
      </w:r>
    </w:p>
    <w:p w14:paraId="0F1D07DE">
      <w:pPr>
        <w:pStyle w:val="18"/>
        <w:ind w:firstLine="420"/>
        <w:jc w:val="both"/>
        <w:rPr>
          <w:rFonts w:ascii="宋体" w:hAnsi="宋体" w:eastAsia="宋体" w:cs="宋体"/>
          <w:sz w:val="21"/>
        </w:rPr>
      </w:pPr>
      <w:r>
        <w:rPr>
          <w:rFonts w:hint="eastAsia" w:ascii="宋体" w:hAnsi="宋体" w:eastAsia="宋体" w:cs="宋体"/>
          <w:sz w:val="21"/>
        </w:rPr>
        <w:t>21.2 本合同条款与法律、行政法规的强制性规定不一致的，双方当事人应按照法律、行政法规的强制性规定修改本合同的相关条款。</w:t>
      </w:r>
    </w:p>
    <w:p w14:paraId="35157DB8">
      <w:pPr>
        <w:numPr>
          <w:ilvl w:val="255"/>
          <w:numId w:val="0"/>
        </w:numPr>
        <w:autoSpaceDE w:val="0"/>
        <w:autoSpaceDN w:val="0"/>
        <w:adjustRightInd w:val="0"/>
        <w:snapToGrid w:val="0"/>
        <w:spacing w:line="400" w:lineRule="exact"/>
        <w:jc w:val="left"/>
        <w:rPr>
          <w:rFonts w:ascii="宋体" w:hAnsi="宋体"/>
          <w:b/>
          <w:sz w:val="24"/>
        </w:rPr>
      </w:pPr>
      <w:r>
        <w:rPr>
          <w:rFonts w:hint="eastAsia" w:ascii="宋体" w:hAnsi="宋体"/>
          <w:b/>
          <w:sz w:val="24"/>
        </w:rPr>
        <w:t>22. 通知</w:t>
      </w:r>
    </w:p>
    <w:p w14:paraId="0CDB23A0">
      <w:pPr>
        <w:pStyle w:val="18"/>
        <w:ind w:firstLine="420"/>
        <w:jc w:val="both"/>
        <w:rPr>
          <w:rFonts w:ascii="宋体" w:hAnsi="宋体" w:eastAsia="宋体" w:cs="宋体"/>
          <w:sz w:val="21"/>
        </w:rPr>
      </w:pPr>
      <w:r>
        <w:rPr>
          <w:rFonts w:hint="eastAsia" w:ascii="宋体" w:hAnsi="宋体" w:eastAsia="宋体" w:cs="宋体"/>
          <w:sz w:val="21"/>
        </w:rPr>
        <w:t>22.1 本合同任何一方向对方发出的通知、信件、数据电文等，应当发送至本合同第一部分《政府采购合同协议书》所约定的通讯地址、联系人、联系电话或电子邮箱。</w:t>
      </w:r>
    </w:p>
    <w:p w14:paraId="6F6136EA">
      <w:pPr>
        <w:pStyle w:val="18"/>
        <w:ind w:firstLine="0" w:firstLineChars="0"/>
        <w:jc w:val="both"/>
        <w:rPr>
          <w:sz w:val="21"/>
        </w:rPr>
      </w:pPr>
      <w:r>
        <w:rPr>
          <w:rFonts w:hint="eastAsia" w:ascii="宋体" w:hAnsi="宋体" w:eastAsia="宋体" w:cs="宋体"/>
          <w:sz w:val="21"/>
        </w:rPr>
        <w:t xml:space="preserve">    22.2 一方当事人变更名称、住所、联系人、联系电话或电子邮箱等信息的，应当在变更后3日内及时书面通知对方，对方实际收到变更通知前的送达仍为有效送达。</w:t>
      </w:r>
    </w:p>
    <w:p w14:paraId="42E5ED21">
      <w:pPr>
        <w:adjustRightInd w:val="0"/>
        <w:snapToGrid w:val="0"/>
        <w:spacing w:line="400" w:lineRule="exact"/>
        <w:ind w:firstLine="420" w:firstLineChars="200"/>
        <w:jc w:val="left"/>
        <w:rPr>
          <w:rFonts w:ascii="宋体" w:hAnsi="宋体"/>
          <w:szCs w:val="21"/>
        </w:rPr>
      </w:pPr>
      <w:r>
        <w:rPr>
          <w:rFonts w:hint="eastAsia" w:ascii="宋体" w:hAnsi="宋体"/>
          <w:szCs w:val="21"/>
        </w:rPr>
        <w:t>22.3本合同一方给另一方的通知均应采用书面形式，传真或快递送到本合同中规定的对方的地址和办理签收手续。</w:t>
      </w:r>
    </w:p>
    <w:p w14:paraId="5BB21469">
      <w:pPr>
        <w:adjustRightInd w:val="0"/>
        <w:snapToGrid w:val="0"/>
        <w:spacing w:line="400" w:lineRule="exact"/>
        <w:ind w:firstLine="420" w:firstLineChars="200"/>
        <w:jc w:val="left"/>
        <w:rPr>
          <w:rFonts w:ascii="宋体" w:hAnsi="宋体"/>
          <w:szCs w:val="21"/>
        </w:rPr>
      </w:pPr>
      <w:r>
        <w:rPr>
          <w:rFonts w:hint="eastAsia" w:ascii="宋体" w:hAnsi="宋体"/>
          <w:szCs w:val="21"/>
        </w:rPr>
        <w:t>22.4通知以送达之日或通知书中规定的生效之日起生效，两者中以较迟之日为准。</w:t>
      </w:r>
    </w:p>
    <w:p w14:paraId="511BDDC1">
      <w:pPr>
        <w:numPr>
          <w:ilvl w:val="0"/>
          <w:numId w:val="14"/>
        </w:numPr>
        <w:adjustRightInd w:val="0"/>
        <w:snapToGrid w:val="0"/>
        <w:spacing w:line="400" w:lineRule="exact"/>
        <w:jc w:val="left"/>
        <w:rPr>
          <w:rFonts w:ascii="宋体" w:hAnsi="宋体"/>
          <w:b/>
          <w:bCs/>
          <w:sz w:val="24"/>
        </w:rPr>
      </w:pPr>
      <w:r>
        <w:rPr>
          <w:rFonts w:hint="eastAsia" w:ascii="宋体" w:hAnsi="宋体"/>
          <w:b/>
          <w:bCs/>
          <w:sz w:val="24"/>
        </w:rPr>
        <w:t>合同未尽事项</w:t>
      </w:r>
    </w:p>
    <w:p w14:paraId="308A464E">
      <w:pPr>
        <w:adjustRightInd w:val="0"/>
        <w:snapToGrid w:val="0"/>
        <w:spacing w:line="400" w:lineRule="exact"/>
        <w:ind w:firstLine="420" w:firstLineChars="200"/>
        <w:jc w:val="left"/>
        <w:rPr>
          <w:rFonts w:ascii="宋体" w:hAnsi="宋体"/>
          <w:bCs/>
          <w:szCs w:val="21"/>
        </w:rPr>
      </w:pPr>
      <w:r>
        <w:rPr>
          <w:rFonts w:hint="eastAsia" w:ascii="宋体" w:hAnsi="宋体"/>
          <w:bCs/>
          <w:szCs w:val="21"/>
        </w:rPr>
        <w:t>23.1合同未尽事项见</w:t>
      </w:r>
      <w:r>
        <w:rPr>
          <w:rFonts w:hint="eastAsia" w:ascii="宋体" w:hAnsi="宋体"/>
          <w:b/>
          <w:szCs w:val="21"/>
        </w:rPr>
        <w:t>【政府采购合同专用条款】</w:t>
      </w:r>
      <w:r>
        <w:rPr>
          <w:rFonts w:hint="eastAsia" w:ascii="宋体" w:hAnsi="宋体"/>
          <w:bCs/>
          <w:szCs w:val="21"/>
        </w:rPr>
        <w:t>。</w:t>
      </w:r>
    </w:p>
    <w:p w14:paraId="7309D4C7">
      <w:pPr>
        <w:adjustRightInd w:val="0"/>
        <w:snapToGrid w:val="0"/>
        <w:spacing w:line="400" w:lineRule="exact"/>
        <w:jc w:val="left"/>
        <w:rPr>
          <w:rFonts w:ascii="黑体" w:hAnsi="华文中宋" w:eastAsia="黑体"/>
          <w:sz w:val="28"/>
          <w:szCs w:val="28"/>
        </w:rPr>
      </w:pPr>
      <w:r>
        <w:rPr>
          <w:rFonts w:hint="eastAsia" w:ascii="宋体" w:hAnsi="宋体"/>
          <w:bCs/>
          <w:szCs w:val="21"/>
        </w:rPr>
        <w:t xml:space="preserve">    23.2 合同附件与合同正文具有同等的法律效力。</w:t>
      </w:r>
      <w:bookmarkStart w:id="9" w:name="_Toc20313"/>
    </w:p>
    <w:p w14:paraId="4059D16E">
      <w:pPr>
        <w:adjustRightInd w:val="0"/>
        <w:snapToGrid w:val="0"/>
        <w:jc w:val="center"/>
        <w:rPr>
          <w:rFonts w:ascii="黑体" w:hAnsi="华文中宋" w:eastAsia="黑体"/>
          <w:sz w:val="28"/>
          <w:szCs w:val="28"/>
        </w:rPr>
      </w:pPr>
      <w:r>
        <w:rPr>
          <w:rFonts w:hint="eastAsia" w:ascii="黑体" w:hAnsi="华文中宋" w:eastAsia="黑体"/>
          <w:sz w:val="28"/>
          <w:szCs w:val="28"/>
        </w:rPr>
        <w:br w:type="page"/>
      </w:r>
    </w:p>
    <w:p w14:paraId="28BE99A8">
      <w:pPr>
        <w:pStyle w:val="3"/>
        <w:adjustRightInd w:val="0"/>
        <w:snapToGrid w:val="0"/>
        <w:jc w:val="center"/>
        <w:rPr>
          <w:rFonts w:ascii="黑体" w:hAnsi="华文中宋" w:eastAsia="黑体"/>
          <w:b w:val="0"/>
          <w:bCs w:val="0"/>
          <w:sz w:val="28"/>
          <w:szCs w:val="28"/>
        </w:rPr>
      </w:pPr>
      <w:r>
        <w:rPr>
          <w:rFonts w:hint="eastAsia" w:ascii="黑体" w:hAnsi="华文中宋" w:eastAsia="黑体"/>
          <w:b w:val="0"/>
          <w:bCs w:val="0"/>
          <w:sz w:val="28"/>
          <w:szCs w:val="28"/>
        </w:rPr>
        <w:t>第三节 政府采购合同专用条款</w:t>
      </w:r>
      <w:bookmarkEnd w:id="9"/>
    </w:p>
    <w:tbl>
      <w:tblPr>
        <w:tblStyle w:val="14"/>
        <w:tblW w:w="8519" w:type="dxa"/>
        <w:tblInd w:w="108" w:type="dxa"/>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607"/>
        <w:gridCol w:w="1742"/>
        <w:gridCol w:w="5170"/>
      </w:tblGrid>
      <w:tr w14:paraId="432F3956">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107E2FF0">
            <w:pPr>
              <w:adjustRightInd w:val="0"/>
              <w:snapToGrid w:val="0"/>
              <w:jc w:val="center"/>
              <w:rPr>
                <w:rFonts w:ascii="宋体" w:hAnsi="宋体"/>
                <w:szCs w:val="21"/>
              </w:rPr>
            </w:pPr>
            <w:r>
              <w:rPr>
                <w:rFonts w:hint="eastAsia" w:ascii="宋体" w:hAnsi="宋体"/>
                <w:szCs w:val="21"/>
              </w:rPr>
              <w:t>第二节</w:t>
            </w:r>
          </w:p>
          <w:p w14:paraId="38DAFD42">
            <w:pPr>
              <w:adjustRightInd w:val="0"/>
              <w:snapToGrid w:val="0"/>
              <w:jc w:val="center"/>
              <w:rPr>
                <w:rFonts w:ascii="宋体" w:hAnsi="宋体"/>
                <w:szCs w:val="21"/>
              </w:rPr>
            </w:pPr>
            <w:r>
              <w:rPr>
                <w:rFonts w:hint="eastAsia" w:ascii="宋体" w:hAnsi="宋体"/>
                <w:szCs w:val="21"/>
              </w:rPr>
              <w:t>第1.2（6）项</w:t>
            </w:r>
          </w:p>
        </w:tc>
        <w:tc>
          <w:tcPr>
            <w:tcW w:w="1742" w:type="dxa"/>
            <w:vAlign w:val="center"/>
          </w:tcPr>
          <w:p w14:paraId="7EAE8FA1">
            <w:pPr>
              <w:adjustRightInd w:val="0"/>
              <w:snapToGrid w:val="0"/>
              <w:jc w:val="left"/>
              <w:rPr>
                <w:rFonts w:ascii="宋体" w:hAnsi="宋体"/>
                <w:szCs w:val="21"/>
              </w:rPr>
            </w:pPr>
            <w:r>
              <w:rPr>
                <w:rFonts w:hint="eastAsia" w:ascii="宋体" w:hAnsi="宋体"/>
                <w:szCs w:val="21"/>
              </w:rPr>
              <w:t>联合体具体要求</w:t>
            </w:r>
          </w:p>
        </w:tc>
        <w:tc>
          <w:tcPr>
            <w:tcW w:w="5170" w:type="dxa"/>
            <w:vAlign w:val="center"/>
          </w:tcPr>
          <w:p w14:paraId="25B0E25A">
            <w:pPr>
              <w:adjustRightInd w:val="0"/>
              <w:snapToGrid w:val="0"/>
              <w:jc w:val="left"/>
              <w:rPr>
                <w:rFonts w:ascii="宋体" w:hAnsi="宋体"/>
                <w:szCs w:val="21"/>
              </w:rPr>
            </w:pPr>
            <w:r>
              <w:rPr>
                <w:rFonts w:hint="eastAsia" w:ascii="宋体" w:hAnsi="宋体"/>
                <w:szCs w:val="21"/>
              </w:rPr>
              <w:t>不要求</w:t>
            </w:r>
          </w:p>
        </w:tc>
      </w:tr>
      <w:tr w14:paraId="07FE0E84">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74" w:hRule="atLeast"/>
        </w:trPr>
        <w:tc>
          <w:tcPr>
            <w:tcW w:w="1607" w:type="dxa"/>
            <w:vAlign w:val="center"/>
          </w:tcPr>
          <w:p w14:paraId="44106ABE">
            <w:pPr>
              <w:adjustRightInd w:val="0"/>
              <w:snapToGrid w:val="0"/>
              <w:jc w:val="center"/>
              <w:rPr>
                <w:rFonts w:ascii="宋体" w:hAnsi="宋体"/>
                <w:szCs w:val="21"/>
              </w:rPr>
            </w:pPr>
            <w:r>
              <w:rPr>
                <w:rFonts w:hint="eastAsia" w:ascii="宋体" w:hAnsi="宋体"/>
                <w:szCs w:val="21"/>
              </w:rPr>
              <w:t>第二节</w:t>
            </w:r>
          </w:p>
          <w:p w14:paraId="355163F1">
            <w:pPr>
              <w:adjustRightInd w:val="0"/>
              <w:snapToGrid w:val="0"/>
              <w:jc w:val="center"/>
              <w:rPr>
                <w:rFonts w:ascii="宋体" w:hAnsi="宋体"/>
                <w:szCs w:val="21"/>
              </w:rPr>
            </w:pPr>
            <w:r>
              <w:rPr>
                <w:rFonts w:hint="eastAsia" w:ascii="宋体" w:hAnsi="宋体"/>
                <w:szCs w:val="21"/>
              </w:rPr>
              <w:t>第1.2（7）项</w:t>
            </w:r>
          </w:p>
        </w:tc>
        <w:tc>
          <w:tcPr>
            <w:tcW w:w="1742" w:type="dxa"/>
            <w:vAlign w:val="center"/>
          </w:tcPr>
          <w:p w14:paraId="54174130">
            <w:pPr>
              <w:adjustRightInd w:val="0"/>
              <w:snapToGrid w:val="0"/>
              <w:jc w:val="left"/>
              <w:rPr>
                <w:rFonts w:ascii="宋体" w:hAnsi="宋体"/>
                <w:szCs w:val="21"/>
              </w:rPr>
            </w:pPr>
            <w:r>
              <w:rPr>
                <w:rFonts w:hint="eastAsia" w:ascii="宋体" w:hAnsi="宋体"/>
                <w:szCs w:val="21"/>
              </w:rPr>
              <w:t>其他术语解释</w:t>
            </w:r>
          </w:p>
        </w:tc>
        <w:tc>
          <w:tcPr>
            <w:tcW w:w="5170" w:type="dxa"/>
            <w:vAlign w:val="center"/>
          </w:tcPr>
          <w:p w14:paraId="4B5BDF3A">
            <w:pPr>
              <w:adjustRightInd w:val="0"/>
              <w:snapToGrid w:val="0"/>
              <w:jc w:val="left"/>
              <w:rPr>
                <w:rFonts w:ascii="宋体" w:hAnsi="宋体"/>
                <w:szCs w:val="21"/>
              </w:rPr>
            </w:pPr>
            <w:r>
              <w:rPr>
                <w:rFonts w:hint="eastAsia" w:ascii="宋体" w:hAnsi="宋体"/>
                <w:szCs w:val="21"/>
              </w:rPr>
              <w:t>/</w:t>
            </w:r>
          </w:p>
        </w:tc>
      </w:tr>
      <w:tr w14:paraId="5CD63849">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5B292042">
            <w:pPr>
              <w:adjustRightInd w:val="0"/>
              <w:snapToGrid w:val="0"/>
              <w:jc w:val="center"/>
              <w:rPr>
                <w:rFonts w:ascii="宋体" w:hAnsi="宋体"/>
                <w:szCs w:val="21"/>
              </w:rPr>
            </w:pPr>
            <w:r>
              <w:rPr>
                <w:rFonts w:hint="eastAsia" w:ascii="宋体" w:hAnsi="宋体"/>
                <w:szCs w:val="21"/>
              </w:rPr>
              <w:t>第二节</w:t>
            </w:r>
          </w:p>
          <w:p w14:paraId="59898DA1">
            <w:pPr>
              <w:adjustRightInd w:val="0"/>
              <w:snapToGrid w:val="0"/>
              <w:jc w:val="center"/>
              <w:rPr>
                <w:rFonts w:ascii="宋体" w:hAnsi="宋体"/>
                <w:szCs w:val="21"/>
              </w:rPr>
            </w:pPr>
            <w:r>
              <w:rPr>
                <w:rFonts w:hint="eastAsia" w:ascii="宋体" w:hAnsi="宋体"/>
                <w:szCs w:val="21"/>
              </w:rPr>
              <w:t>第4.4款</w:t>
            </w:r>
          </w:p>
        </w:tc>
        <w:tc>
          <w:tcPr>
            <w:tcW w:w="1742" w:type="dxa"/>
            <w:vAlign w:val="center"/>
          </w:tcPr>
          <w:p w14:paraId="7A3D8CFB">
            <w:pPr>
              <w:adjustRightInd w:val="0"/>
              <w:snapToGrid w:val="0"/>
              <w:jc w:val="left"/>
              <w:rPr>
                <w:rFonts w:ascii="宋体" w:hAnsi="宋体"/>
                <w:szCs w:val="21"/>
              </w:rPr>
            </w:pPr>
            <w:r>
              <w:rPr>
                <w:rFonts w:hint="eastAsia" w:ascii="宋体" w:hAnsi="宋体"/>
                <w:szCs w:val="21"/>
              </w:rPr>
              <w:t>履约验收中甲方提出异议或作出说明的期限</w:t>
            </w:r>
          </w:p>
        </w:tc>
        <w:tc>
          <w:tcPr>
            <w:tcW w:w="5170" w:type="dxa"/>
            <w:vAlign w:val="center"/>
          </w:tcPr>
          <w:p w14:paraId="5A694DFE">
            <w:pPr>
              <w:adjustRightInd w:val="0"/>
              <w:snapToGrid w:val="0"/>
              <w:jc w:val="left"/>
              <w:rPr>
                <w:rFonts w:ascii="宋体" w:hAnsi="宋体"/>
                <w:szCs w:val="21"/>
              </w:rPr>
            </w:pPr>
            <w:r>
              <w:rPr>
                <w:rFonts w:hint="eastAsia" w:ascii="宋体" w:hAnsi="宋体"/>
                <w:szCs w:val="21"/>
              </w:rPr>
              <w:t>14日</w:t>
            </w:r>
          </w:p>
        </w:tc>
      </w:tr>
      <w:tr w14:paraId="3926633E">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0A19DC5F">
            <w:pPr>
              <w:adjustRightInd w:val="0"/>
              <w:snapToGrid w:val="0"/>
              <w:jc w:val="center"/>
              <w:rPr>
                <w:rFonts w:ascii="宋体" w:hAnsi="宋体"/>
                <w:szCs w:val="21"/>
              </w:rPr>
            </w:pPr>
            <w:r>
              <w:rPr>
                <w:rFonts w:hint="eastAsia" w:ascii="宋体" w:hAnsi="宋体"/>
                <w:szCs w:val="21"/>
              </w:rPr>
              <w:t>第二节</w:t>
            </w:r>
          </w:p>
          <w:p w14:paraId="448B47C7">
            <w:pPr>
              <w:adjustRightInd w:val="0"/>
              <w:snapToGrid w:val="0"/>
              <w:jc w:val="center"/>
              <w:rPr>
                <w:rFonts w:ascii="宋体" w:hAnsi="宋体"/>
                <w:szCs w:val="21"/>
              </w:rPr>
            </w:pPr>
            <w:r>
              <w:rPr>
                <w:rFonts w:hint="eastAsia" w:ascii="宋体" w:hAnsi="宋体"/>
                <w:szCs w:val="21"/>
              </w:rPr>
              <w:t>第4.6款</w:t>
            </w:r>
          </w:p>
        </w:tc>
        <w:tc>
          <w:tcPr>
            <w:tcW w:w="1742" w:type="dxa"/>
            <w:vAlign w:val="center"/>
          </w:tcPr>
          <w:p w14:paraId="19DC82FF">
            <w:pPr>
              <w:adjustRightInd w:val="0"/>
              <w:snapToGrid w:val="0"/>
              <w:jc w:val="left"/>
              <w:rPr>
                <w:rFonts w:ascii="宋体" w:hAnsi="宋体"/>
                <w:szCs w:val="21"/>
              </w:rPr>
            </w:pPr>
            <w:r>
              <w:rPr>
                <w:rFonts w:hint="eastAsia" w:ascii="宋体" w:hAnsi="宋体"/>
                <w:szCs w:val="21"/>
              </w:rPr>
              <w:t>约定甲方承担的其他义务和责任</w:t>
            </w:r>
          </w:p>
        </w:tc>
        <w:tc>
          <w:tcPr>
            <w:tcW w:w="5170" w:type="dxa"/>
            <w:vAlign w:val="center"/>
          </w:tcPr>
          <w:p w14:paraId="3F2E8A41">
            <w:pPr>
              <w:adjustRightInd w:val="0"/>
              <w:snapToGrid w:val="0"/>
              <w:jc w:val="left"/>
              <w:rPr>
                <w:rFonts w:ascii="宋体" w:hAnsi="宋体"/>
                <w:szCs w:val="21"/>
              </w:rPr>
            </w:pPr>
            <w:r>
              <w:rPr>
                <w:rFonts w:hint="eastAsia" w:ascii="宋体" w:hAnsi="宋体"/>
                <w:szCs w:val="21"/>
              </w:rPr>
              <w:t>/</w:t>
            </w:r>
          </w:p>
        </w:tc>
      </w:tr>
      <w:tr w14:paraId="3E12E3AA">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4B5ABE62">
            <w:pPr>
              <w:adjustRightInd w:val="0"/>
              <w:snapToGrid w:val="0"/>
              <w:jc w:val="center"/>
              <w:rPr>
                <w:rFonts w:ascii="宋体" w:hAnsi="宋体"/>
                <w:szCs w:val="21"/>
              </w:rPr>
            </w:pPr>
            <w:r>
              <w:rPr>
                <w:rFonts w:hint="eastAsia" w:ascii="宋体" w:hAnsi="宋体"/>
                <w:szCs w:val="21"/>
              </w:rPr>
              <w:t>第二节</w:t>
            </w:r>
          </w:p>
          <w:p w14:paraId="718B9DCA">
            <w:pPr>
              <w:snapToGrid w:val="0"/>
              <w:jc w:val="center"/>
            </w:pPr>
            <w:r>
              <w:rPr>
                <w:rFonts w:hint="eastAsia" w:ascii="宋体" w:hAnsi="宋体"/>
                <w:szCs w:val="21"/>
              </w:rPr>
              <w:t>第5.4款</w:t>
            </w:r>
          </w:p>
        </w:tc>
        <w:tc>
          <w:tcPr>
            <w:tcW w:w="1742" w:type="dxa"/>
            <w:vAlign w:val="center"/>
          </w:tcPr>
          <w:p w14:paraId="4AB3F1F3">
            <w:pPr>
              <w:adjustRightInd w:val="0"/>
              <w:snapToGrid w:val="0"/>
              <w:jc w:val="left"/>
              <w:rPr>
                <w:rFonts w:ascii="宋体" w:hAnsi="宋体"/>
                <w:szCs w:val="21"/>
              </w:rPr>
            </w:pPr>
            <w:r>
              <w:rPr>
                <w:rFonts w:hint="eastAsia" w:ascii="宋体" w:hAnsi="宋体"/>
                <w:szCs w:val="21"/>
              </w:rPr>
              <w:t>约定乙方承担的其他义务和责任</w:t>
            </w:r>
          </w:p>
        </w:tc>
        <w:tc>
          <w:tcPr>
            <w:tcW w:w="5170" w:type="dxa"/>
            <w:vAlign w:val="center"/>
          </w:tcPr>
          <w:p w14:paraId="639F5A10">
            <w:pPr>
              <w:adjustRightInd w:val="0"/>
              <w:snapToGrid w:val="0"/>
              <w:jc w:val="left"/>
              <w:rPr>
                <w:rFonts w:ascii="宋体" w:hAnsi="宋体"/>
                <w:szCs w:val="21"/>
              </w:rPr>
            </w:pPr>
            <w:r>
              <w:rPr>
                <w:rFonts w:hint="eastAsia" w:ascii="宋体" w:hAnsi="宋体"/>
                <w:szCs w:val="21"/>
              </w:rPr>
              <w:t>1.乙方具有向甲方合同约定货物以外的有关单证、资料的义务，包括但不限于产品合格证、质量保证书、质量鉴定书、品质检验证书、进口产品检疫书、保险单、保修单、原场地证明书、使用说明书、装箱单等；2.标的物的品质瑕疵担保义务。</w:t>
            </w:r>
          </w:p>
        </w:tc>
      </w:tr>
      <w:tr w14:paraId="3E83E6DA">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36CD4ACE">
            <w:pPr>
              <w:adjustRightInd w:val="0"/>
              <w:snapToGrid w:val="0"/>
              <w:jc w:val="center"/>
              <w:rPr>
                <w:rFonts w:ascii="宋体" w:hAnsi="宋体"/>
                <w:szCs w:val="21"/>
              </w:rPr>
            </w:pPr>
            <w:r>
              <w:rPr>
                <w:rFonts w:hint="eastAsia" w:ascii="宋体" w:hAnsi="宋体"/>
                <w:szCs w:val="21"/>
              </w:rPr>
              <w:t>第二节</w:t>
            </w:r>
          </w:p>
          <w:p w14:paraId="7DE4949A">
            <w:pPr>
              <w:snapToGrid w:val="0"/>
              <w:jc w:val="center"/>
              <w:rPr>
                <w:rFonts w:ascii="宋体" w:hAnsi="宋体"/>
                <w:szCs w:val="21"/>
              </w:rPr>
            </w:pPr>
            <w:r>
              <w:rPr>
                <w:rFonts w:hint="eastAsia" w:ascii="宋体" w:hAnsi="宋体"/>
                <w:szCs w:val="21"/>
              </w:rPr>
              <w:t>第6.1款</w:t>
            </w:r>
          </w:p>
        </w:tc>
        <w:tc>
          <w:tcPr>
            <w:tcW w:w="1742" w:type="dxa"/>
            <w:vAlign w:val="center"/>
          </w:tcPr>
          <w:p w14:paraId="11EA649C">
            <w:pPr>
              <w:adjustRightInd w:val="0"/>
              <w:snapToGrid w:val="0"/>
              <w:jc w:val="left"/>
              <w:rPr>
                <w:rFonts w:ascii="宋体" w:hAnsi="宋体"/>
                <w:szCs w:val="21"/>
              </w:rPr>
            </w:pPr>
            <w:r>
              <w:rPr>
                <w:rFonts w:hint="eastAsia" w:ascii="宋体" w:hAnsi="宋体"/>
                <w:szCs w:val="21"/>
              </w:rPr>
              <w:t>履行合同义务的顺序</w:t>
            </w:r>
          </w:p>
        </w:tc>
        <w:tc>
          <w:tcPr>
            <w:tcW w:w="5170" w:type="dxa"/>
            <w:vAlign w:val="center"/>
          </w:tcPr>
          <w:p w14:paraId="5B479A1A">
            <w:pPr>
              <w:adjustRightInd w:val="0"/>
              <w:snapToGrid w:val="0"/>
              <w:jc w:val="left"/>
              <w:rPr>
                <w:rFonts w:ascii="宋体" w:hAnsi="宋体"/>
                <w:szCs w:val="21"/>
              </w:rPr>
            </w:pPr>
            <w:r>
              <w:rPr>
                <w:rFonts w:hint="eastAsia" w:ascii="宋体" w:hAnsi="宋体"/>
                <w:szCs w:val="21"/>
              </w:rPr>
              <w:t>/</w:t>
            </w:r>
          </w:p>
        </w:tc>
      </w:tr>
      <w:tr w14:paraId="05E7AF4C">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667" w:hRule="atLeast"/>
        </w:trPr>
        <w:tc>
          <w:tcPr>
            <w:tcW w:w="1607" w:type="dxa"/>
            <w:vMerge w:val="restart"/>
            <w:vAlign w:val="center"/>
          </w:tcPr>
          <w:p w14:paraId="1CF3794F">
            <w:pPr>
              <w:adjustRightInd w:val="0"/>
              <w:snapToGrid w:val="0"/>
              <w:jc w:val="center"/>
              <w:rPr>
                <w:rFonts w:ascii="宋体" w:hAnsi="宋体"/>
                <w:szCs w:val="21"/>
              </w:rPr>
            </w:pPr>
            <w:r>
              <w:rPr>
                <w:rFonts w:hint="eastAsia" w:ascii="宋体" w:hAnsi="宋体"/>
                <w:szCs w:val="21"/>
              </w:rPr>
              <w:t>第二节</w:t>
            </w:r>
          </w:p>
          <w:p w14:paraId="4F4B82D8">
            <w:pPr>
              <w:adjustRightInd w:val="0"/>
              <w:snapToGrid w:val="0"/>
              <w:jc w:val="center"/>
              <w:rPr>
                <w:rFonts w:ascii="宋体" w:hAnsi="宋体"/>
                <w:szCs w:val="21"/>
              </w:rPr>
            </w:pPr>
            <w:r>
              <w:rPr>
                <w:rFonts w:hint="eastAsia" w:ascii="宋体" w:hAnsi="宋体"/>
                <w:szCs w:val="21"/>
              </w:rPr>
              <w:t>第7.1款</w:t>
            </w:r>
          </w:p>
        </w:tc>
        <w:tc>
          <w:tcPr>
            <w:tcW w:w="1742" w:type="dxa"/>
            <w:vAlign w:val="center"/>
          </w:tcPr>
          <w:p w14:paraId="691F29DC">
            <w:pPr>
              <w:adjustRightInd w:val="0"/>
              <w:snapToGrid w:val="0"/>
              <w:jc w:val="left"/>
              <w:rPr>
                <w:rFonts w:ascii="宋体" w:hAnsi="宋体"/>
                <w:szCs w:val="21"/>
              </w:rPr>
            </w:pPr>
            <w:r>
              <w:rPr>
                <w:rFonts w:hint="eastAsia" w:ascii="宋体" w:hAnsi="宋体"/>
                <w:szCs w:val="21"/>
              </w:rPr>
              <w:t>包装特殊要求</w:t>
            </w:r>
          </w:p>
        </w:tc>
        <w:tc>
          <w:tcPr>
            <w:tcW w:w="5170" w:type="dxa"/>
            <w:vAlign w:val="center"/>
          </w:tcPr>
          <w:p w14:paraId="5851EFE5">
            <w:r>
              <w:rPr>
                <w:rFonts w:hint="eastAsia"/>
              </w:rPr>
              <w:t>/</w:t>
            </w:r>
          </w:p>
        </w:tc>
      </w:tr>
      <w:tr w14:paraId="47D58413">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667" w:hRule="atLeast"/>
        </w:trPr>
        <w:tc>
          <w:tcPr>
            <w:tcW w:w="1607" w:type="dxa"/>
            <w:vMerge w:val="continue"/>
            <w:vAlign w:val="center"/>
          </w:tcPr>
          <w:p w14:paraId="22C8DB34">
            <w:pPr>
              <w:adjustRightInd w:val="0"/>
              <w:snapToGrid w:val="0"/>
              <w:jc w:val="center"/>
              <w:rPr>
                <w:rFonts w:ascii="宋体" w:hAnsi="宋体"/>
                <w:szCs w:val="21"/>
              </w:rPr>
            </w:pPr>
          </w:p>
        </w:tc>
        <w:tc>
          <w:tcPr>
            <w:tcW w:w="1742" w:type="dxa"/>
            <w:vAlign w:val="center"/>
          </w:tcPr>
          <w:p w14:paraId="46A03D97">
            <w:pPr>
              <w:adjustRightInd w:val="0"/>
              <w:snapToGrid w:val="0"/>
              <w:jc w:val="left"/>
              <w:rPr>
                <w:rFonts w:ascii="宋体" w:hAnsi="宋体"/>
                <w:szCs w:val="21"/>
              </w:rPr>
            </w:pPr>
            <w:r>
              <w:rPr>
                <w:rFonts w:hint="eastAsia" w:ascii="宋体" w:hAnsi="宋体"/>
                <w:szCs w:val="21"/>
              </w:rPr>
              <w:t>指定现场</w:t>
            </w:r>
          </w:p>
        </w:tc>
        <w:tc>
          <w:tcPr>
            <w:tcW w:w="5170" w:type="dxa"/>
            <w:vAlign w:val="center"/>
          </w:tcPr>
          <w:p w14:paraId="033D17B4">
            <w:r>
              <w:rPr>
                <w:rFonts w:hint="eastAsia"/>
              </w:rPr>
              <w:t>甲方指定场地</w:t>
            </w:r>
          </w:p>
        </w:tc>
      </w:tr>
      <w:tr w14:paraId="427A0AD5">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72" w:hRule="atLeast"/>
        </w:trPr>
        <w:tc>
          <w:tcPr>
            <w:tcW w:w="1607" w:type="dxa"/>
            <w:vAlign w:val="center"/>
          </w:tcPr>
          <w:p w14:paraId="450788C2">
            <w:pPr>
              <w:adjustRightInd w:val="0"/>
              <w:snapToGrid w:val="0"/>
              <w:jc w:val="center"/>
              <w:rPr>
                <w:rFonts w:ascii="宋体" w:hAnsi="宋体"/>
                <w:szCs w:val="21"/>
              </w:rPr>
            </w:pPr>
            <w:r>
              <w:rPr>
                <w:rFonts w:hint="eastAsia" w:ascii="宋体" w:hAnsi="宋体"/>
                <w:szCs w:val="21"/>
              </w:rPr>
              <w:t>第二节</w:t>
            </w:r>
          </w:p>
          <w:p w14:paraId="6CE20B37">
            <w:pPr>
              <w:adjustRightInd w:val="0"/>
              <w:snapToGrid w:val="0"/>
              <w:jc w:val="center"/>
              <w:rPr>
                <w:rFonts w:ascii="宋体" w:hAnsi="宋体"/>
                <w:szCs w:val="21"/>
              </w:rPr>
            </w:pPr>
            <w:r>
              <w:rPr>
                <w:rFonts w:hint="eastAsia" w:ascii="宋体" w:hAnsi="宋体"/>
                <w:szCs w:val="21"/>
              </w:rPr>
              <w:t>第7.2款</w:t>
            </w:r>
          </w:p>
        </w:tc>
        <w:tc>
          <w:tcPr>
            <w:tcW w:w="1742" w:type="dxa"/>
            <w:vAlign w:val="center"/>
          </w:tcPr>
          <w:p w14:paraId="70CBA808">
            <w:pPr>
              <w:adjustRightInd w:val="0"/>
              <w:snapToGrid w:val="0"/>
              <w:jc w:val="left"/>
              <w:rPr>
                <w:rFonts w:ascii="宋体" w:hAnsi="宋体"/>
                <w:szCs w:val="21"/>
              </w:rPr>
            </w:pPr>
            <w:r>
              <w:rPr>
                <w:rFonts w:hint="eastAsia" w:ascii="宋体" w:hAnsi="宋体"/>
                <w:szCs w:val="21"/>
              </w:rPr>
              <w:t>运输特殊要求</w:t>
            </w:r>
          </w:p>
        </w:tc>
        <w:tc>
          <w:tcPr>
            <w:tcW w:w="5170" w:type="dxa"/>
            <w:vAlign w:val="center"/>
          </w:tcPr>
          <w:p w14:paraId="00B7CA0F">
            <w:r>
              <w:rPr>
                <w:rFonts w:hint="eastAsia"/>
              </w:rPr>
              <w:t>/</w:t>
            </w:r>
          </w:p>
        </w:tc>
      </w:tr>
      <w:tr w14:paraId="35AA955A">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667" w:hRule="atLeast"/>
        </w:trPr>
        <w:tc>
          <w:tcPr>
            <w:tcW w:w="1607" w:type="dxa"/>
            <w:vAlign w:val="center"/>
          </w:tcPr>
          <w:p w14:paraId="1D6B4B25">
            <w:pPr>
              <w:adjustRightInd w:val="0"/>
              <w:snapToGrid w:val="0"/>
              <w:jc w:val="center"/>
              <w:rPr>
                <w:rFonts w:ascii="宋体" w:hAnsi="宋体"/>
                <w:szCs w:val="21"/>
              </w:rPr>
            </w:pPr>
            <w:r>
              <w:rPr>
                <w:rFonts w:hint="eastAsia" w:ascii="宋体" w:hAnsi="宋体"/>
                <w:szCs w:val="21"/>
              </w:rPr>
              <w:t>第二节</w:t>
            </w:r>
          </w:p>
          <w:p w14:paraId="65995D84">
            <w:pPr>
              <w:adjustRightInd w:val="0"/>
              <w:snapToGrid w:val="0"/>
              <w:jc w:val="center"/>
              <w:rPr>
                <w:rFonts w:ascii="宋体" w:hAnsi="宋体"/>
                <w:szCs w:val="21"/>
              </w:rPr>
            </w:pPr>
            <w:r>
              <w:rPr>
                <w:rFonts w:hint="eastAsia" w:ascii="宋体" w:hAnsi="宋体"/>
                <w:szCs w:val="21"/>
              </w:rPr>
              <w:t>第7.3款</w:t>
            </w:r>
          </w:p>
        </w:tc>
        <w:tc>
          <w:tcPr>
            <w:tcW w:w="1742" w:type="dxa"/>
            <w:vAlign w:val="center"/>
          </w:tcPr>
          <w:p w14:paraId="6F71D6A2">
            <w:pPr>
              <w:adjustRightInd w:val="0"/>
              <w:snapToGrid w:val="0"/>
              <w:jc w:val="left"/>
              <w:rPr>
                <w:rFonts w:ascii="宋体" w:hAnsi="宋体"/>
                <w:szCs w:val="21"/>
              </w:rPr>
            </w:pPr>
            <w:r>
              <w:rPr>
                <w:rFonts w:hint="eastAsia" w:ascii="宋体" w:hAnsi="宋体"/>
                <w:szCs w:val="21"/>
              </w:rPr>
              <w:t>保险要求</w:t>
            </w:r>
          </w:p>
        </w:tc>
        <w:tc>
          <w:tcPr>
            <w:tcW w:w="5170" w:type="dxa"/>
            <w:vAlign w:val="center"/>
          </w:tcPr>
          <w:p w14:paraId="63796D6D">
            <w:r>
              <w:rPr>
                <w:rFonts w:hint="eastAsia"/>
              </w:rPr>
              <w:t>由乙方自行确定是否投保，甲方费用不在另行支付</w:t>
            </w:r>
          </w:p>
        </w:tc>
      </w:tr>
      <w:tr w14:paraId="688E60CD">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75EB529C">
            <w:pPr>
              <w:adjustRightInd w:val="0"/>
              <w:snapToGrid w:val="0"/>
              <w:jc w:val="center"/>
              <w:rPr>
                <w:rFonts w:ascii="宋体" w:hAnsi="宋体"/>
                <w:szCs w:val="21"/>
              </w:rPr>
            </w:pPr>
            <w:r>
              <w:rPr>
                <w:rFonts w:hint="eastAsia" w:ascii="宋体" w:hAnsi="宋体"/>
                <w:szCs w:val="21"/>
              </w:rPr>
              <w:t>第二节</w:t>
            </w:r>
          </w:p>
          <w:p w14:paraId="1072475C">
            <w:pPr>
              <w:adjustRightInd w:val="0"/>
              <w:snapToGrid w:val="0"/>
              <w:jc w:val="center"/>
              <w:rPr>
                <w:rFonts w:ascii="宋体" w:hAnsi="宋体"/>
                <w:szCs w:val="21"/>
              </w:rPr>
            </w:pPr>
            <w:r>
              <w:rPr>
                <w:rFonts w:hint="eastAsia" w:ascii="宋体" w:hAnsi="宋体"/>
                <w:szCs w:val="21"/>
              </w:rPr>
              <w:t>第8.2（1）项</w:t>
            </w:r>
          </w:p>
        </w:tc>
        <w:tc>
          <w:tcPr>
            <w:tcW w:w="1742" w:type="dxa"/>
            <w:vAlign w:val="center"/>
          </w:tcPr>
          <w:p w14:paraId="46C8C8E9">
            <w:pPr>
              <w:adjustRightInd w:val="0"/>
              <w:snapToGrid w:val="0"/>
              <w:jc w:val="left"/>
              <w:rPr>
                <w:rFonts w:ascii="宋体" w:hAnsi="宋体"/>
                <w:szCs w:val="21"/>
              </w:rPr>
            </w:pPr>
            <w:r>
              <w:rPr>
                <w:rFonts w:hint="eastAsia" w:ascii="宋体" w:hAnsi="宋体"/>
                <w:szCs w:val="21"/>
              </w:rPr>
              <w:t>质量保证期</w:t>
            </w:r>
          </w:p>
        </w:tc>
        <w:tc>
          <w:tcPr>
            <w:tcW w:w="5170" w:type="dxa"/>
            <w:vAlign w:val="center"/>
          </w:tcPr>
          <w:p w14:paraId="570E885E">
            <w:pPr>
              <w:autoSpaceDE w:val="0"/>
              <w:autoSpaceDN w:val="0"/>
              <w:adjustRightInd w:val="0"/>
              <w:snapToGrid w:val="0"/>
              <w:jc w:val="left"/>
              <w:rPr>
                <w:rFonts w:ascii="宋体" w:hAnsi="宋体"/>
                <w:szCs w:val="21"/>
              </w:rPr>
            </w:pPr>
            <w:r>
              <w:rPr>
                <w:rFonts w:hint="eastAsia" w:ascii="宋体" w:hAnsi="宋体"/>
                <w:szCs w:val="21"/>
              </w:rPr>
              <w:t>/</w:t>
            </w:r>
          </w:p>
        </w:tc>
      </w:tr>
      <w:tr w14:paraId="71DD8E7E">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064D551E">
            <w:pPr>
              <w:adjustRightInd w:val="0"/>
              <w:snapToGrid w:val="0"/>
              <w:jc w:val="center"/>
              <w:rPr>
                <w:rFonts w:ascii="宋体" w:hAnsi="宋体"/>
                <w:szCs w:val="21"/>
              </w:rPr>
            </w:pPr>
            <w:r>
              <w:rPr>
                <w:rFonts w:hint="eastAsia" w:ascii="宋体" w:hAnsi="宋体"/>
                <w:szCs w:val="21"/>
              </w:rPr>
              <w:t>第二节</w:t>
            </w:r>
          </w:p>
          <w:p w14:paraId="1CFA8E44">
            <w:pPr>
              <w:adjustRightInd w:val="0"/>
              <w:snapToGrid w:val="0"/>
              <w:jc w:val="center"/>
              <w:rPr>
                <w:rFonts w:ascii="宋体" w:hAnsi="宋体"/>
                <w:szCs w:val="21"/>
              </w:rPr>
            </w:pPr>
            <w:r>
              <w:rPr>
                <w:rFonts w:hint="eastAsia" w:ascii="宋体" w:hAnsi="宋体"/>
                <w:szCs w:val="21"/>
              </w:rPr>
              <w:t>第8.2（3）项</w:t>
            </w:r>
          </w:p>
        </w:tc>
        <w:tc>
          <w:tcPr>
            <w:tcW w:w="1742" w:type="dxa"/>
            <w:vAlign w:val="center"/>
          </w:tcPr>
          <w:p w14:paraId="10ACAA66">
            <w:pPr>
              <w:adjustRightInd w:val="0"/>
              <w:snapToGrid w:val="0"/>
              <w:jc w:val="left"/>
              <w:rPr>
                <w:rFonts w:ascii="宋体" w:hAnsi="宋体"/>
                <w:szCs w:val="21"/>
              </w:rPr>
            </w:pPr>
            <w:r>
              <w:rPr>
                <w:rFonts w:hint="eastAsia" w:ascii="宋体" w:hAnsi="宋体"/>
                <w:szCs w:val="21"/>
              </w:rPr>
              <w:t>货物质量缺陷</w:t>
            </w:r>
          </w:p>
          <w:p w14:paraId="086FD46E">
            <w:pPr>
              <w:adjustRightInd w:val="0"/>
              <w:snapToGrid w:val="0"/>
              <w:jc w:val="left"/>
              <w:rPr>
                <w:rFonts w:ascii="宋体" w:hAnsi="宋体"/>
                <w:szCs w:val="21"/>
              </w:rPr>
            </w:pPr>
            <w:r>
              <w:rPr>
                <w:rFonts w:hint="eastAsia" w:ascii="宋体" w:hAnsi="宋体"/>
                <w:szCs w:val="21"/>
              </w:rPr>
              <w:t>响应时间</w:t>
            </w:r>
          </w:p>
        </w:tc>
        <w:tc>
          <w:tcPr>
            <w:tcW w:w="5170" w:type="dxa"/>
            <w:vAlign w:val="center"/>
          </w:tcPr>
          <w:p w14:paraId="728CABA1">
            <w:pPr>
              <w:adjustRightInd w:val="0"/>
              <w:snapToGrid w:val="0"/>
              <w:jc w:val="left"/>
              <w:rPr>
                <w:rFonts w:ascii="宋体" w:hAnsi="宋体"/>
                <w:szCs w:val="21"/>
              </w:rPr>
            </w:pPr>
            <w:r>
              <w:rPr>
                <w:rFonts w:hint="eastAsia" w:ascii="宋体" w:hAnsi="宋体"/>
                <w:szCs w:val="21"/>
              </w:rPr>
              <w:t>/</w:t>
            </w:r>
          </w:p>
        </w:tc>
      </w:tr>
      <w:tr w14:paraId="03A5F2B9">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0B7A5B91">
            <w:pPr>
              <w:snapToGrid w:val="0"/>
              <w:jc w:val="center"/>
              <w:rPr>
                <w:rFonts w:ascii="宋体" w:hAnsi="宋体" w:cs="宋体"/>
                <w:szCs w:val="21"/>
              </w:rPr>
            </w:pPr>
            <w:r>
              <w:rPr>
                <w:rFonts w:hint="eastAsia" w:ascii="宋体" w:hAnsi="宋体" w:cs="宋体"/>
                <w:szCs w:val="21"/>
              </w:rPr>
              <w:t>第二节</w:t>
            </w:r>
          </w:p>
          <w:p w14:paraId="3D74431B">
            <w:pPr>
              <w:pStyle w:val="18"/>
              <w:ind w:firstLine="0" w:firstLineChars="0"/>
              <w:jc w:val="center"/>
            </w:pPr>
            <w:r>
              <w:rPr>
                <w:rFonts w:hint="eastAsia" w:ascii="宋体" w:hAnsi="宋体" w:eastAsia="宋体" w:cs="宋体"/>
              </w:rPr>
              <w:t>第11.1款</w:t>
            </w:r>
          </w:p>
        </w:tc>
        <w:tc>
          <w:tcPr>
            <w:tcW w:w="1742" w:type="dxa"/>
            <w:vAlign w:val="center"/>
          </w:tcPr>
          <w:p w14:paraId="7DA1C77E">
            <w:pPr>
              <w:adjustRightInd w:val="0"/>
              <w:snapToGrid w:val="0"/>
              <w:rPr>
                <w:rFonts w:ascii="宋体" w:hAnsi="宋体"/>
                <w:szCs w:val="21"/>
              </w:rPr>
            </w:pPr>
            <w:r>
              <w:rPr>
                <w:rFonts w:hint="eastAsia" w:ascii="宋体" w:hAnsi="宋体"/>
                <w:szCs w:val="21"/>
              </w:rPr>
              <w:t>其他应当保密的信息</w:t>
            </w:r>
          </w:p>
        </w:tc>
        <w:tc>
          <w:tcPr>
            <w:tcW w:w="5170" w:type="dxa"/>
            <w:vAlign w:val="center"/>
          </w:tcPr>
          <w:p w14:paraId="17464F88">
            <w:pPr>
              <w:adjustRightInd w:val="0"/>
              <w:snapToGrid w:val="0"/>
              <w:jc w:val="left"/>
              <w:rPr>
                <w:rFonts w:ascii="宋体" w:hAnsi="宋体"/>
                <w:szCs w:val="21"/>
              </w:rPr>
            </w:pPr>
            <w:r>
              <w:rPr>
                <w:rFonts w:hint="eastAsia" w:ascii="宋体" w:hAnsi="宋体"/>
                <w:szCs w:val="21"/>
              </w:rPr>
              <w:t>/</w:t>
            </w:r>
          </w:p>
        </w:tc>
      </w:tr>
      <w:tr w14:paraId="62437A8D">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697" w:hRule="atLeast"/>
        </w:trPr>
        <w:tc>
          <w:tcPr>
            <w:tcW w:w="1607" w:type="dxa"/>
            <w:vAlign w:val="center"/>
          </w:tcPr>
          <w:p w14:paraId="2D661038">
            <w:pPr>
              <w:adjustRightInd w:val="0"/>
              <w:snapToGrid w:val="0"/>
              <w:jc w:val="center"/>
              <w:rPr>
                <w:rFonts w:ascii="宋体" w:hAnsi="宋体"/>
                <w:szCs w:val="21"/>
              </w:rPr>
            </w:pPr>
            <w:r>
              <w:rPr>
                <w:rFonts w:hint="eastAsia" w:ascii="宋体" w:hAnsi="宋体"/>
                <w:szCs w:val="21"/>
              </w:rPr>
              <w:t>第二节</w:t>
            </w:r>
          </w:p>
          <w:p w14:paraId="3E79D138">
            <w:pPr>
              <w:adjustRightInd w:val="0"/>
              <w:snapToGrid w:val="0"/>
              <w:jc w:val="center"/>
              <w:rPr>
                <w:rFonts w:ascii="宋体" w:hAnsi="宋体"/>
                <w:szCs w:val="21"/>
              </w:rPr>
            </w:pPr>
            <w:r>
              <w:rPr>
                <w:rFonts w:hint="eastAsia" w:ascii="宋体" w:hAnsi="宋体"/>
                <w:szCs w:val="21"/>
              </w:rPr>
              <w:t>第12.2款</w:t>
            </w:r>
          </w:p>
        </w:tc>
        <w:tc>
          <w:tcPr>
            <w:tcW w:w="1742" w:type="dxa"/>
            <w:vAlign w:val="center"/>
          </w:tcPr>
          <w:p w14:paraId="7821F885">
            <w:pPr>
              <w:adjustRightInd w:val="0"/>
              <w:snapToGrid w:val="0"/>
              <w:jc w:val="left"/>
              <w:rPr>
                <w:rFonts w:ascii="宋体" w:hAnsi="宋体"/>
                <w:szCs w:val="21"/>
              </w:rPr>
            </w:pPr>
            <w:r>
              <w:rPr>
                <w:rFonts w:hint="eastAsia" w:ascii="宋体" w:hAnsi="宋体"/>
                <w:szCs w:val="21"/>
              </w:rPr>
              <w:t>合同价款支付时间</w:t>
            </w:r>
          </w:p>
        </w:tc>
        <w:tc>
          <w:tcPr>
            <w:tcW w:w="5170" w:type="dxa"/>
            <w:vAlign w:val="center"/>
          </w:tcPr>
          <w:p w14:paraId="71245306">
            <w:pPr>
              <w:adjustRightInd w:val="0"/>
              <w:snapToGrid w:val="0"/>
              <w:jc w:val="left"/>
              <w:rPr>
                <w:rFonts w:ascii="宋体" w:hAnsi="宋体"/>
                <w:szCs w:val="21"/>
              </w:rPr>
            </w:pPr>
            <w:r>
              <w:rPr>
                <w:rFonts w:hint="eastAsia" w:ascii="宋体" w:hAnsi="宋体"/>
                <w:szCs w:val="21"/>
              </w:rPr>
              <w:t>按项目自主填写</w:t>
            </w:r>
          </w:p>
        </w:tc>
      </w:tr>
      <w:tr w14:paraId="6DA2A26A">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697" w:hRule="atLeast"/>
        </w:trPr>
        <w:tc>
          <w:tcPr>
            <w:tcW w:w="1607" w:type="dxa"/>
            <w:vAlign w:val="center"/>
          </w:tcPr>
          <w:p w14:paraId="000097C4">
            <w:pPr>
              <w:adjustRightInd w:val="0"/>
              <w:snapToGrid w:val="0"/>
              <w:jc w:val="center"/>
              <w:rPr>
                <w:rFonts w:ascii="宋体" w:hAnsi="宋体"/>
                <w:szCs w:val="21"/>
              </w:rPr>
            </w:pPr>
            <w:r>
              <w:rPr>
                <w:rFonts w:hint="eastAsia" w:ascii="宋体" w:hAnsi="宋体"/>
                <w:szCs w:val="21"/>
              </w:rPr>
              <w:t>第二节</w:t>
            </w:r>
          </w:p>
          <w:p w14:paraId="430ECF32">
            <w:pPr>
              <w:adjustRightInd w:val="0"/>
              <w:snapToGrid w:val="0"/>
              <w:jc w:val="center"/>
              <w:rPr>
                <w:rFonts w:ascii="宋体" w:hAnsi="宋体"/>
                <w:szCs w:val="21"/>
              </w:rPr>
            </w:pPr>
            <w:r>
              <w:rPr>
                <w:rFonts w:hint="eastAsia" w:ascii="宋体" w:hAnsi="宋体"/>
                <w:szCs w:val="21"/>
              </w:rPr>
              <w:t>第13.2款</w:t>
            </w:r>
          </w:p>
        </w:tc>
        <w:tc>
          <w:tcPr>
            <w:tcW w:w="1742" w:type="dxa"/>
            <w:vAlign w:val="center"/>
          </w:tcPr>
          <w:p w14:paraId="5A59379E">
            <w:pPr>
              <w:adjustRightInd w:val="0"/>
              <w:snapToGrid w:val="0"/>
              <w:jc w:val="left"/>
              <w:rPr>
                <w:rFonts w:ascii="宋体" w:hAnsi="宋体"/>
                <w:szCs w:val="21"/>
              </w:rPr>
            </w:pPr>
            <w:r>
              <w:rPr>
                <w:rFonts w:hint="eastAsia" w:ascii="宋体" w:hAnsi="宋体"/>
                <w:szCs w:val="21"/>
              </w:rPr>
              <w:t>履约保证金不予退还的情形</w:t>
            </w:r>
          </w:p>
        </w:tc>
        <w:tc>
          <w:tcPr>
            <w:tcW w:w="5170" w:type="dxa"/>
            <w:vAlign w:val="center"/>
          </w:tcPr>
          <w:p w14:paraId="46AA7723">
            <w:pPr>
              <w:adjustRightInd w:val="0"/>
              <w:snapToGrid w:val="0"/>
              <w:jc w:val="left"/>
              <w:rPr>
                <w:rFonts w:ascii="宋体" w:hAnsi="宋体"/>
                <w:szCs w:val="21"/>
              </w:rPr>
            </w:pPr>
            <w:r>
              <w:rPr>
                <w:rFonts w:hint="eastAsia" w:ascii="宋体" w:hAnsi="宋体"/>
                <w:szCs w:val="21"/>
              </w:rPr>
              <w:t>/</w:t>
            </w:r>
          </w:p>
        </w:tc>
      </w:tr>
      <w:tr w14:paraId="76A511C2">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6351132D">
            <w:pPr>
              <w:adjustRightInd w:val="0"/>
              <w:snapToGrid w:val="0"/>
              <w:jc w:val="center"/>
              <w:rPr>
                <w:rFonts w:ascii="宋体" w:hAnsi="宋体"/>
                <w:szCs w:val="21"/>
              </w:rPr>
            </w:pPr>
            <w:r>
              <w:rPr>
                <w:rFonts w:hint="eastAsia" w:ascii="宋体" w:hAnsi="宋体"/>
                <w:szCs w:val="21"/>
              </w:rPr>
              <w:t>第二节</w:t>
            </w:r>
          </w:p>
          <w:p w14:paraId="5AE7B299">
            <w:pPr>
              <w:adjustRightInd w:val="0"/>
              <w:snapToGrid w:val="0"/>
              <w:jc w:val="center"/>
              <w:rPr>
                <w:rFonts w:ascii="宋体" w:hAnsi="宋体"/>
                <w:szCs w:val="21"/>
              </w:rPr>
            </w:pPr>
            <w:r>
              <w:rPr>
                <w:rFonts w:hint="eastAsia" w:ascii="宋体" w:hAnsi="宋体"/>
                <w:szCs w:val="21"/>
              </w:rPr>
              <w:t>第13.3款</w:t>
            </w:r>
          </w:p>
        </w:tc>
        <w:tc>
          <w:tcPr>
            <w:tcW w:w="1742" w:type="dxa"/>
            <w:vAlign w:val="center"/>
          </w:tcPr>
          <w:p w14:paraId="290B5681">
            <w:pPr>
              <w:adjustRightInd w:val="0"/>
              <w:snapToGrid w:val="0"/>
              <w:jc w:val="left"/>
              <w:rPr>
                <w:rFonts w:ascii="宋体" w:hAnsi="宋体"/>
                <w:szCs w:val="21"/>
              </w:rPr>
            </w:pPr>
            <w:r>
              <w:rPr>
                <w:rFonts w:hint="eastAsia" w:ascii="宋体" w:hAnsi="宋体"/>
                <w:szCs w:val="21"/>
              </w:rPr>
              <w:t>履约保证金退还时间及逾期退还的违约金</w:t>
            </w:r>
          </w:p>
        </w:tc>
        <w:tc>
          <w:tcPr>
            <w:tcW w:w="5170" w:type="dxa"/>
            <w:vAlign w:val="center"/>
          </w:tcPr>
          <w:p w14:paraId="23990AAE">
            <w:pPr>
              <w:adjustRightInd w:val="0"/>
              <w:snapToGrid w:val="0"/>
              <w:jc w:val="left"/>
              <w:rPr>
                <w:rFonts w:ascii="宋体" w:hAnsi="宋体"/>
                <w:szCs w:val="21"/>
              </w:rPr>
            </w:pPr>
            <w:r>
              <w:rPr>
                <w:rFonts w:hint="eastAsia" w:ascii="宋体" w:hAnsi="宋体"/>
                <w:szCs w:val="21"/>
              </w:rPr>
              <w:t>/</w:t>
            </w:r>
          </w:p>
        </w:tc>
      </w:tr>
      <w:tr w14:paraId="4CB18E9F">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84" w:hRule="atLeast"/>
        </w:trPr>
        <w:tc>
          <w:tcPr>
            <w:tcW w:w="1607" w:type="dxa"/>
            <w:vAlign w:val="center"/>
          </w:tcPr>
          <w:p w14:paraId="2C227B5A">
            <w:pPr>
              <w:adjustRightInd w:val="0"/>
              <w:snapToGrid w:val="0"/>
              <w:jc w:val="center"/>
              <w:rPr>
                <w:rFonts w:ascii="宋体" w:hAnsi="宋体"/>
                <w:szCs w:val="21"/>
              </w:rPr>
            </w:pPr>
            <w:r>
              <w:rPr>
                <w:rFonts w:hint="eastAsia" w:ascii="宋体" w:hAnsi="宋体"/>
                <w:szCs w:val="21"/>
              </w:rPr>
              <w:t>第二节</w:t>
            </w:r>
          </w:p>
          <w:p w14:paraId="7849C4D8">
            <w:pPr>
              <w:adjustRightInd w:val="0"/>
              <w:snapToGrid w:val="0"/>
              <w:jc w:val="center"/>
              <w:rPr>
                <w:rFonts w:ascii="宋体" w:hAnsi="宋体"/>
                <w:szCs w:val="21"/>
              </w:rPr>
            </w:pPr>
            <w:r>
              <w:rPr>
                <w:rFonts w:hint="eastAsia" w:ascii="宋体" w:hAnsi="宋体"/>
                <w:szCs w:val="21"/>
              </w:rPr>
              <w:t>第14.1（3）项</w:t>
            </w:r>
          </w:p>
        </w:tc>
        <w:tc>
          <w:tcPr>
            <w:tcW w:w="1742" w:type="dxa"/>
            <w:vAlign w:val="center"/>
          </w:tcPr>
          <w:p w14:paraId="19CA6327">
            <w:pPr>
              <w:adjustRightInd w:val="0"/>
              <w:snapToGrid w:val="0"/>
              <w:jc w:val="left"/>
              <w:rPr>
                <w:rFonts w:ascii="宋体" w:hAnsi="宋体"/>
                <w:szCs w:val="21"/>
              </w:rPr>
            </w:pPr>
            <w:r>
              <w:rPr>
                <w:rFonts w:hint="eastAsia" w:ascii="宋体" w:hAnsi="宋体"/>
                <w:szCs w:val="21"/>
              </w:rPr>
              <w:t>运行监督、维修期限</w:t>
            </w:r>
          </w:p>
        </w:tc>
        <w:tc>
          <w:tcPr>
            <w:tcW w:w="5170" w:type="dxa"/>
            <w:vAlign w:val="center"/>
          </w:tcPr>
          <w:p w14:paraId="344BD6C7">
            <w:pPr>
              <w:adjustRightInd w:val="0"/>
              <w:snapToGrid w:val="0"/>
              <w:jc w:val="left"/>
              <w:rPr>
                <w:rFonts w:ascii="宋体" w:hAnsi="宋体"/>
                <w:szCs w:val="21"/>
              </w:rPr>
            </w:pPr>
            <w:r>
              <w:rPr>
                <w:rFonts w:hint="eastAsia" w:ascii="宋体" w:hAnsi="宋体"/>
                <w:szCs w:val="21"/>
              </w:rPr>
              <w:t>/</w:t>
            </w:r>
          </w:p>
        </w:tc>
      </w:tr>
      <w:tr w14:paraId="481DDD3E">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84" w:hRule="atLeast"/>
        </w:trPr>
        <w:tc>
          <w:tcPr>
            <w:tcW w:w="1607" w:type="dxa"/>
            <w:vAlign w:val="center"/>
          </w:tcPr>
          <w:p w14:paraId="06C25D7E">
            <w:pPr>
              <w:adjustRightInd w:val="0"/>
              <w:snapToGrid w:val="0"/>
              <w:jc w:val="center"/>
              <w:rPr>
                <w:rFonts w:ascii="宋体" w:hAnsi="宋体"/>
                <w:szCs w:val="21"/>
              </w:rPr>
            </w:pPr>
            <w:r>
              <w:rPr>
                <w:rFonts w:hint="eastAsia" w:ascii="宋体" w:hAnsi="宋体"/>
                <w:szCs w:val="21"/>
              </w:rPr>
              <w:t>第二节</w:t>
            </w:r>
          </w:p>
          <w:p w14:paraId="10297F30">
            <w:pPr>
              <w:adjustRightInd w:val="0"/>
              <w:snapToGrid w:val="0"/>
              <w:jc w:val="center"/>
              <w:rPr>
                <w:rFonts w:ascii="宋体" w:hAnsi="宋体"/>
                <w:szCs w:val="21"/>
              </w:rPr>
            </w:pPr>
            <w:r>
              <w:rPr>
                <w:rFonts w:hint="eastAsia" w:ascii="宋体" w:hAnsi="宋体"/>
                <w:szCs w:val="21"/>
              </w:rPr>
              <w:t>第14.1（5）项</w:t>
            </w:r>
          </w:p>
        </w:tc>
        <w:tc>
          <w:tcPr>
            <w:tcW w:w="1742" w:type="dxa"/>
            <w:vAlign w:val="center"/>
          </w:tcPr>
          <w:p w14:paraId="2848F9D9">
            <w:pPr>
              <w:adjustRightInd w:val="0"/>
              <w:snapToGrid w:val="0"/>
              <w:jc w:val="left"/>
              <w:rPr>
                <w:rFonts w:ascii="宋体" w:hAnsi="宋体"/>
                <w:szCs w:val="21"/>
              </w:rPr>
            </w:pPr>
            <w:r>
              <w:rPr>
                <w:rFonts w:hint="eastAsia" w:ascii="宋体" w:hAnsi="宋体"/>
                <w:szCs w:val="21"/>
              </w:rPr>
              <w:t>货物回收的约定</w:t>
            </w:r>
          </w:p>
        </w:tc>
        <w:tc>
          <w:tcPr>
            <w:tcW w:w="5170" w:type="dxa"/>
            <w:vAlign w:val="center"/>
          </w:tcPr>
          <w:p w14:paraId="12EBF316">
            <w:pPr>
              <w:adjustRightInd w:val="0"/>
              <w:snapToGrid w:val="0"/>
              <w:jc w:val="left"/>
              <w:rPr>
                <w:rFonts w:ascii="宋体" w:hAnsi="宋体"/>
                <w:szCs w:val="21"/>
              </w:rPr>
            </w:pPr>
            <w:r>
              <w:rPr>
                <w:rFonts w:hint="eastAsia" w:ascii="宋体" w:hAnsi="宋体"/>
                <w:szCs w:val="21"/>
              </w:rPr>
              <w:t>货物由甲方回收</w:t>
            </w:r>
          </w:p>
        </w:tc>
      </w:tr>
      <w:tr w14:paraId="14E67760">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7595FEC1">
            <w:pPr>
              <w:adjustRightInd w:val="0"/>
              <w:snapToGrid w:val="0"/>
              <w:jc w:val="center"/>
              <w:rPr>
                <w:rFonts w:ascii="宋体" w:hAnsi="宋体"/>
                <w:szCs w:val="21"/>
              </w:rPr>
            </w:pPr>
            <w:r>
              <w:rPr>
                <w:rFonts w:hint="eastAsia" w:ascii="宋体" w:hAnsi="宋体"/>
                <w:szCs w:val="21"/>
              </w:rPr>
              <w:t>第二节</w:t>
            </w:r>
          </w:p>
          <w:p w14:paraId="59BF93BE">
            <w:pPr>
              <w:adjustRightInd w:val="0"/>
              <w:snapToGrid w:val="0"/>
              <w:jc w:val="center"/>
              <w:rPr>
                <w:rFonts w:ascii="宋体" w:hAnsi="宋体"/>
                <w:szCs w:val="21"/>
              </w:rPr>
            </w:pPr>
            <w:r>
              <w:rPr>
                <w:rFonts w:hint="eastAsia" w:ascii="宋体" w:hAnsi="宋体"/>
                <w:szCs w:val="21"/>
              </w:rPr>
              <w:t>第14.1（6）项</w:t>
            </w:r>
          </w:p>
        </w:tc>
        <w:tc>
          <w:tcPr>
            <w:tcW w:w="1742" w:type="dxa"/>
            <w:vAlign w:val="center"/>
          </w:tcPr>
          <w:p w14:paraId="0CCAB117">
            <w:pPr>
              <w:adjustRightInd w:val="0"/>
              <w:snapToGrid w:val="0"/>
              <w:jc w:val="left"/>
              <w:rPr>
                <w:rFonts w:ascii="宋体" w:hAnsi="宋体"/>
                <w:szCs w:val="21"/>
              </w:rPr>
            </w:pPr>
            <w:r>
              <w:rPr>
                <w:rFonts w:hint="eastAsia" w:ascii="宋体" w:hAnsi="宋体"/>
                <w:szCs w:val="21"/>
              </w:rPr>
              <w:t>乙方提供的其他服务</w:t>
            </w:r>
          </w:p>
        </w:tc>
        <w:tc>
          <w:tcPr>
            <w:tcW w:w="5170" w:type="dxa"/>
            <w:vAlign w:val="center"/>
          </w:tcPr>
          <w:p w14:paraId="7E28AC4D">
            <w:pPr>
              <w:adjustRightInd w:val="0"/>
              <w:snapToGrid w:val="0"/>
              <w:jc w:val="left"/>
              <w:rPr>
                <w:rFonts w:ascii="宋体" w:hAnsi="宋体"/>
                <w:szCs w:val="21"/>
              </w:rPr>
            </w:pPr>
            <w:r>
              <w:rPr>
                <w:rFonts w:hint="eastAsia" w:ascii="宋体" w:hAnsi="宋体"/>
                <w:szCs w:val="21"/>
              </w:rPr>
              <w:t>按项目自主填写</w:t>
            </w:r>
          </w:p>
        </w:tc>
      </w:tr>
      <w:tr w14:paraId="7911B764">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2239416A">
            <w:pPr>
              <w:adjustRightInd w:val="0"/>
              <w:snapToGrid w:val="0"/>
              <w:jc w:val="center"/>
              <w:rPr>
                <w:rFonts w:ascii="宋体" w:hAnsi="宋体"/>
                <w:szCs w:val="21"/>
              </w:rPr>
            </w:pPr>
            <w:r>
              <w:rPr>
                <w:rFonts w:hint="eastAsia" w:ascii="宋体" w:hAnsi="宋体"/>
                <w:szCs w:val="21"/>
              </w:rPr>
              <w:t>第二节</w:t>
            </w:r>
          </w:p>
          <w:p w14:paraId="76B23B1E">
            <w:pPr>
              <w:adjustRightInd w:val="0"/>
              <w:snapToGrid w:val="0"/>
              <w:jc w:val="center"/>
              <w:rPr>
                <w:rFonts w:ascii="宋体" w:hAnsi="宋体"/>
                <w:szCs w:val="21"/>
              </w:rPr>
            </w:pPr>
            <w:r>
              <w:rPr>
                <w:rFonts w:hint="eastAsia" w:ascii="宋体" w:hAnsi="宋体"/>
                <w:szCs w:val="21"/>
              </w:rPr>
              <w:t>第15.1款</w:t>
            </w:r>
          </w:p>
        </w:tc>
        <w:tc>
          <w:tcPr>
            <w:tcW w:w="1742" w:type="dxa"/>
            <w:vAlign w:val="center"/>
          </w:tcPr>
          <w:p w14:paraId="67D6414B">
            <w:pPr>
              <w:adjustRightInd w:val="0"/>
              <w:snapToGrid w:val="0"/>
              <w:jc w:val="left"/>
              <w:rPr>
                <w:rFonts w:ascii="宋体" w:hAnsi="宋体"/>
                <w:szCs w:val="21"/>
              </w:rPr>
            </w:pPr>
            <w:r>
              <w:rPr>
                <w:rFonts w:hint="eastAsia" w:ascii="宋体" w:hAnsi="宋体"/>
                <w:szCs w:val="21"/>
              </w:rPr>
              <w:t>修理、重作、更换相关具体规定</w:t>
            </w:r>
          </w:p>
        </w:tc>
        <w:tc>
          <w:tcPr>
            <w:tcW w:w="5170" w:type="dxa"/>
            <w:vAlign w:val="center"/>
          </w:tcPr>
          <w:p w14:paraId="279A9524">
            <w:pPr>
              <w:adjustRightInd w:val="0"/>
              <w:snapToGrid w:val="0"/>
              <w:jc w:val="left"/>
              <w:rPr>
                <w:rFonts w:ascii="宋体" w:hAnsi="宋体"/>
                <w:szCs w:val="21"/>
              </w:rPr>
            </w:pPr>
            <w:r>
              <w:rPr>
                <w:rFonts w:hint="eastAsia" w:ascii="宋体" w:hAnsi="宋体"/>
                <w:szCs w:val="21"/>
              </w:rPr>
              <w:t>/</w:t>
            </w:r>
          </w:p>
        </w:tc>
      </w:tr>
      <w:tr w14:paraId="469C05C8">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77221B1C">
            <w:pPr>
              <w:adjustRightInd w:val="0"/>
              <w:snapToGrid w:val="0"/>
              <w:jc w:val="center"/>
              <w:rPr>
                <w:rFonts w:ascii="宋体" w:hAnsi="宋体"/>
                <w:szCs w:val="21"/>
              </w:rPr>
            </w:pPr>
            <w:r>
              <w:rPr>
                <w:rFonts w:hint="eastAsia" w:ascii="宋体" w:hAnsi="宋体"/>
                <w:szCs w:val="21"/>
              </w:rPr>
              <w:t>第二节</w:t>
            </w:r>
          </w:p>
          <w:p w14:paraId="6632B5CF">
            <w:pPr>
              <w:adjustRightInd w:val="0"/>
              <w:snapToGrid w:val="0"/>
              <w:jc w:val="center"/>
              <w:rPr>
                <w:rFonts w:ascii="宋体" w:hAnsi="宋体"/>
                <w:szCs w:val="21"/>
              </w:rPr>
            </w:pPr>
            <w:r>
              <w:rPr>
                <w:rFonts w:hint="eastAsia" w:ascii="宋体" w:hAnsi="宋体"/>
                <w:szCs w:val="21"/>
              </w:rPr>
              <w:t>第15.2（2）项</w:t>
            </w:r>
          </w:p>
        </w:tc>
        <w:tc>
          <w:tcPr>
            <w:tcW w:w="1742" w:type="dxa"/>
            <w:vAlign w:val="center"/>
          </w:tcPr>
          <w:p w14:paraId="37601504">
            <w:pPr>
              <w:adjustRightInd w:val="0"/>
              <w:snapToGrid w:val="0"/>
              <w:jc w:val="left"/>
              <w:rPr>
                <w:rFonts w:ascii="宋体" w:hAnsi="宋体"/>
                <w:szCs w:val="21"/>
              </w:rPr>
            </w:pPr>
            <w:r>
              <w:rPr>
                <w:rFonts w:hint="eastAsia" w:ascii="宋体" w:hAnsi="宋体"/>
                <w:szCs w:val="21"/>
              </w:rPr>
              <w:t>迟延交货赔偿费</w:t>
            </w:r>
          </w:p>
        </w:tc>
        <w:tc>
          <w:tcPr>
            <w:tcW w:w="5170" w:type="dxa"/>
            <w:vAlign w:val="center"/>
          </w:tcPr>
          <w:p w14:paraId="6AD7E531">
            <w:pPr>
              <w:adjustRightInd w:val="0"/>
              <w:snapToGrid w:val="0"/>
              <w:jc w:val="left"/>
              <w:rPr>
                <w:rFonts w:ascii="宋体" w:hAnsi="宋体"/>
                <w:szCs w:val="21"/>
                <w:u w:val="single"/>
              </w:rPr>
            </w:pPr>
            <w:r>
              <w:rPr>
                <w:rFonts w:hint="eastAsia" w:ascii="宋体" w:hAnsi="宋体"/>
                <w:szCs w:val="21"/>
                <w:u w:val="single"/>
              </w:rPr>
              <w:t>延迟交货的金额</w:t>
            </w:r>
            <w:r>
              <w:rPr>
                <w:rFonts w:ascii="Arial" w:hAnsi="Arial" w:cs="Arial"/>
                <w:szCs w:val="21"/>
                <w:u w:val="single"/>
              </w:rPr>
              <w:t>×</w:t>
            </w:r>
            <w:r>
              <w:rPr>
                <w:rFonts w:hint="eastAsia" w:ascii="Arial" w:hAnsi="Arial" w:cs="Arial"/>
                <w:szCs w:val="21"/>
                <w:u w:val="single"/>
              </w:rPr>
              <w:t>延迟交付天数</w:t>
            </w:r>
            <w:r>
              <w:rPr>
                <w:rFonts w:ascii="Arial" w:hAnsi="Arial" w:cs="Arial"/>
                <w:szCs w:val="21"/>
                <w:u w:val="single"/>
              </w:rPr>
              <w:t>×</w:t>
            </w:r>
            <w:r>
              <w:rPr>
                <w:rFonts w:hint="eastAsia" w:ascii="Arial" w:hAnsi="Arial" w:cs="Arial"/>
                <w:szCs w:val="21"/>
                <w:u w:val="single"/>
              </w:rPr>
              <w:t>0.08%；上限为合同价的10%</w:t>
            </w:r>
          </w:p>
        </w:tc>
      </w:tr>
      <w:tr w14:paraId="687F104F">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1592F2F6">
            <w:pPr>
              <w:adjustRightInd w:val="0"/>
              <w:snapToGrid w:val="0"/>
              <w:jc w:val="center"/>
              <w:rPr>
                <w:rFonts w:ascii="宋体" w:hAnsi="宋体"/>
                <w:szCs w:val="21"/>
              </w:rPr>
            </w:pPr>
            <w:r>
              <w:rPr>
                <w:rFonts w:hint="eastAsia" w:ascii="宋体" w:hAnsi="宋体"/>
                <w:szCs w:val="21"/>
              </w:rPr>
              <w:t>第二节</w:t>
            </w:r>
          </w:p>
          <w:p w14:paraId="72945340">
            <w:pPr>
              <w:adjustRightInd w:val="0"/>
              <w:snapToGrid w:val="0"/>
              <w:jc w:val="center"/>
              <w:rPr>
                <w:rFonts w:ascii="宋体" w:hAnsi="宋体"/>
                <w:szCs w:val="21"/>
              </w:rPr>
            </w:pPr>
            <w:r>
              <w:rPr>
                <w:rFonts w:hint="eastAsia" w:ascii="宋体" w:hAnsi="宋体"/>
                <w:szCs w:val="21"/>
              </w:rPr>
              <w:t>第15.3款</w:t>
            </w:r>
          </w:p>
        </w:tc>
        <w:tc>
          <w:tcPr>
            <w:tcW w:w="1742" w:type="dxa"/>
            <w:vAlign w:val="center"/>
          </w:tcPr>
          <w:p w14:paraId="377DC6FB">
            <w:pPr>
              <w:adjustRightInd w:val="0"/>
              <w:snapToGrid w:val="0"/>
              <w:jc w:val="left"/>
              <w:rPr>
                <w:rFonts w:ascii="宋体" w:hAnsi="宋体"/>
                <w:szCs w:val="21"/>
              </w:rPr>
            </w:pPr>
            <w:r>
              <w:rPr>
                <w:rFonts w:hint="eastAsia" w:ascii="宋体" w:hAnsi="宋体"/>
                <w:szCs w:val="21"/>
              </w:rPr>
              <w:t>逾期付款利息</w:t>
            </w:r>
          </w:p>
        </w:tc>
        <w:tc>
          <w:tcPr>
            <w:tcW w:w="5170" w:type="dxa"/>
            <w:vAlign w:val="center"/>
          </w:tcPr>
          <w:p w14:paraId="6B592020">
            <w:pPr>
              <w:adjustRightInd w:val="0"/>
              <w:snapToGrid w:val="0"/>
              <w:jc w:val="left"/>
              <w:rPr>
                <w:rFonts w:ascii="宋体" w:hAnsi="宋体"/>
                <w:szCs w:val="21"/>
                <w:u w:val="single"/>
              </w:rPr>
            </w:pPr>
            <w:r>
              <w:rPr>
                <w:rFonts w:hint="eastAsia" w:ascii="宋体" w:hAnsi="宋体"/>
                <w:szCs w:val="21"/>
                <w:u w:val="single"/>
              </w:rPr>
              <w:t>参照同期银行利息</w:t>
            </w:r>
          </w:p>
        </w:tc>
      </w:tr>
      <w:tr w14:paraId="3AAA2094">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876" w:hRule="atLeast"/>
        </w:trPr>
        <w:tc>
          <w:tcPr>
            <w:tcW w:w="1607" w:type="dxa"/>
            <w:tcBorders>
              <w:bottom w:val="single" w:color="auto" w:sz="2" w:space="0"/>
              <w:right w:val="single" w:color="auto" w:sz="2" w:space="0"/>
            </w:tcBorders>
            <w:vAlign w:val="center"/>
          </w:tcPr>
          <w:p w14:paraId="00FF6D2E">
            <w:pPr>
              <w:adjustRightInd w:val="0"/>
              <w:snapToGrid w:val="0"/>
              <w:jc w:val="center"/>
              <w:rPr>
                <w:rFonts w:ascii="宋体" w:hAnsi="宋体"/>
                <w:szCs w:val="21"/>
              </w:rPr>
            </w:pPr>
            <w:r>
              <w:rPr>
                <w:rFonts w:hint="eastAsia" w:ascii="宋体" w:hAnsi="宋体"/>
                <w:szCs w:val="21"/>
              </w:rPr>
              <w:t>第二节</w:t>
            </w:r>
          </w:p>
          <w:p w14:paraId="1EC9C716">
            <w:pPr>
              <w:adjustRightInd w:val="0"/>
              <w:snapToGrid w:val="0"/>
              <w:jc w:val="center"/>
              <w:rPr>
                <w:rFonts w:ascii="宋体" w:hAnsi="宋体"/>
                <w:szCs w:val="21"/>
              </w:rPr>
            </w:pPr>
            <w:r>
              <w:rPr>
                <w:rFonts w:hint="eastAsia" w:ascii="宋体" w:hAnsi="宋体"/>
                <w:szCs w:val="21"/>
              </w:rPr>
              <w:t>第15.4款</w:t>
            </w:r>
          </w:p>
        </w:tc>
        <w:tc>
          <w:tcPr>
            <w:tcW w:w="1742" w:type="dxa"/>
            <w:tcBorders>
              <w:left w:val="single" w:color="auto" w:sz="2" w:space="0"/>
              <w:bottom w:val="single" w:color="auto" w:sz="2" w:space="0"/>
              <w:right w:val="single" w:color="auto" w:sz="2" w:space="0"/>
            </w:tcBorders>
            <w:vAlign w:val="center"/>
          </w:tcPr>
          <w:p w14:paraId="768A2C6F">
            <w:pPr>
              <w:adjustRightInd w:val="0"/>
              <w:snapToGrid w:val="0"/>
              <w:jc w:val="left"/>
              <w:rPr>
                <w:rFonts w:ascii="宋体" w:hAnsi="宋体"/>
                <w:szCs w:val="21"/>
              </w:rPr>
            </w:pPr>
            <w:r>
              <w:rPr>
                <w:rFonts w:hint="eastAsia" w:ascii="宋体" w:hAnsi="宋体"/>
                <w:szCs w:val="21"/>
              </w:rPr>
              <w:t>其他违约责任</w:t>
            </w:r>
          </w:p>
        </w:tc>
        <w:tc>
          <w:tcPr>
            <w:tcW w:w="5170" w:type="dxa"/>
            <w:tcBorders>
              <w:left w:val="single" w:color="auto" w:sz="2" w:space="0"/>
              <w:bottom w:val="single" w:color="auto" w:sz="2" w:space="0"/>
            </w:tcBorders>
            <w:vAlign w:val="center"/>
          </w:tcPr>
          <w:p w14:paraId="404F2787">
            <w:pPr>
              <w:adjustRightInd w:val="0"/>
              <w:snapToGrid w:val="0"/>
              <w:jc w:val="left"/>
              <w:rPr>
                <w:rFonts w:ascii="宋体" w:hAnsi="宋体"/>
                <w:szCs w:val="21"/>
                <w:u w:val="single"/>
              </w:rPr>
            </w:pPr>
            <w:r>
              <w:rPr>
                <w:rFonts w:hint="eastAsia" w:ascii="宋体" w:hAnsi="宋体"/>
                <w:szCs w:val="21"/>
                <w:u w:val="single"/>
              </w:rPr>
              <w:t>/</w:t>
            </w:r>
          </w:p>
        </w:tc>
      </w:tr>
      <w:tr w14:paraId="611CAE0B">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1607" w:type="dxa"/>
            <w:tcBorders>
              <w:top w:val="single" w:color="auto" w:sz="2" w:space="0"/>
              <w:right w:val="single" w:color="auto" w:sz="2" w:space="0"/>
            </w:tcBorders>
            <w:vAlign w:val="center"/>
          </w:tcPr>
          <w:p w14:paraId="760EBFAB">
            <w:pPr>
              <w:adjustRightInd w:val="0"/>
              <w:snapToGrid w:val="0"/>
              <w:jc w:val="center"/>
              <w:rPr>
                <w:rFonts w:ascii="宋体" w:hAnsi="宋体"/>
                <w:szCs w:val="21"/>
              </w:rPr>
            </w:pPr>
            <w:r>
              <w:rPr>
                <w:rFonts w:hint="eastAsia" w:ascii="宋体" w:hAnsi="宋体"/>
                <w:szCs w:val="21"/>
              </w:rPr>
              <w:t>第二节</w:t>
            </w:r>
          </w:p>
          <w:p w14:paraId="4B118217">
            <w:pPr>
              <w:adjustRightInd w:val="0"/>
              <w:snapToGrid w:val="0"/>
              <w:jc w:val="center"/>
              <w:rPr>
                <w:rFonts w:ascii="宋体" w:hAnsi="宋体"/>
                <w:szCs w:val="21"/>
              </w:rPr>
            </w:pPr>
            <w:r>
              <w:rPr>
                <w:rFonts w:hint="eastAsia" w:ascii="宋体" w:hAnsi="宋体"/>
                <w:szCs w:val="21"/>
              </w:rPr>
              <w:t>第19.2款</w:t>
            </w:r>
          </w:p>
        </w:tc>
        <w:tc>
          <w:tcPr>
            <w:tcW w:w="1742" w:type="dxa"/>
            <w:tcBorders>
              <w:top w:val="single" w:color="auto" w:sz="2" w:space="0"/>
              <w:left w:val="single" w:color="auto" w:sz="2" w:space="0"/>
              <w:right w:val="single" w:color="auto" w:sz="2" w:space="0"/>
            </w:tcBorders>
            <w:vAlign w:val="center"/>
          </w:tcPr>
          <w:p w14:paraId="7CDD5523">
            <w:pPr>
              <w:adjustRightInd w:val="0"/>
              <w:snapToGrid w:val="0"/>
              <w:jc w:val="left"/>
              <w:rPr>
                <w:rFonts w:ascii="宋体" w:hAnsi="宋体"/>
                <w:szCs w:val="21"/>
              </w:rPr>
            </w:pPr>
            <w:r>
              <w:rPr>
                <w:rFonts w:hint="eastAsia" w:ascii="宋体" w:hAnsi="宋体"/>
                <w:szCs w:val="21"/>
              </w:rPr>
              <w:t>解决争议的方法</w:t>
            </w:r>
          </w:p>
        </w:tc>
        <w:tc>
          <w:tcPr>
            <w:tcW w:w="5170" w:type="dxa"/>
            <w:tcBorders>
              <w:top w:val="single" w:color="auto" w:sz="2" w:space="0"/>
              <w:left w:val="single" w:color="auto" w:sz="2" w:space="0"/>
            </w:tcBorders>
            <w:vAlign w:val="center"/>
          </w:tcPr>
          <w:p w14:paraId="3CEFE971">
            <w:pPr>
              <w:autoSpaceDE w:val="0"/>
              <w:autoSpaceDN w:val="0"/>
              <w:adjustRightInd w:val="0"/>
              <w:snapToGrid w:val="0"/>
              <w:spacing w:line="400" w:lineRule="exact"/>
              <w:jc w:val="left"/>
              <w:rPr>
                <w:rFonts w:ascii="宋体" w:hAnsi="宋体" w:cs="宋体"/>
                <w:iCs/>
                <w:szCs w:val="21"/>
              </w:rPr>
            </w:pPr>
            <w:r>
              <w:rPr>
                <w:rFonts w:hint="eastAsia" w:ascii="宋体" w:hAnsi="宋体" w:cs="宋体"/>
                <w:iCs/>
                <w:szCs w:val="21"/>
              </w:rPr>
              <w:t>因本合同及合同有关事项发生的争议，按下列第</w:t>
            </w:r>
            <w:r>
              <w:rPr>
                <w:rFonts w:hint="eastAsia" w:ascii="宋体" w:hAnsi="宋体" w:cs="宋体"/>
                <w:iCs/>
                <w:szCs w:val="21"/>
                <w:u w:val="single"/>
              </w:rPr>
              <w:t xml:space="preserve"> 2  </w:t>
            </w:r>
            <w:r>
              <w:rPr>
                <w:rFonts w:hint="eastAsia" w:ascii="宋体" w:hAnsi="宋体" w:cs="宋体"/>
                <w:iCs/>
                <w:szCs w:val="21"/>
              </w:rPr>
              <w:t>种方式解决：</w:t>
            </w:r>
          </w:p>
          <w:p w14:paraId="0745D045">
            <w:pPr>
              <w:autoSpaceDE w:val="0"/>
              <w:autoSpaceDN w:val="0"/>
              <w:adjustRightInd w:val="0"/>
              <w:snapToGrid w:val="0"/>
              <w:spacing w:line="400" w:lineRule="exact"/>
              <w:jc w:val="left"/>
              <w:rPr>
                <w:rFonts w:ascii="宋体" w:hAnsi="宋体" w:cs="宋体"/>
                <w:iCs/>
                <w:szCs w:val="21"/>
              </w:rPr>
            </w:pPr>
            <w:r>
              <w:rPr>
                <w:rFonts w:hint="eastAsia" w:ascii="宋体" w:hAnsi="宋体" w:cs="宋体"/>
                <w:iCs/>
                <w:szCs w:val="21"/>
              </w:rPr>
              <w:t>（1）向</w:t>
            </w:r>
            <w:r>
              <w:rPr>
                <w:rFonts w:hint="eastAsia" w:ascii="宋体" w:hAnsi="宋体" w:cs="宋体"/>
                <w:iCs/>
                <w:szCs w:val="21"/>
                <w:u w:val="single"/>
              </w:rPr>
              <w:t xml:space="preserve">             /       </w:t>
            </w:r>
            <w:r>
              <w:rPr>
                <w:rFonts w:hint="eastAsia" w:ascii="宋体" w:hAnsi="宋体" w:cs="宋体"/>
                <w:iCs/>
                <w:szCs w:val="21"/>
              </w:rPr>
              <w:t>仲裁委员会申请仲裁，仲裁地点为</w:t>
            </w:r>
            <w:r>
              <w:rPr>
                <w:rFonts w:hint="eastAsia" w:ascii="宋体" w:hAnsi="宋体" w:cs="宋体"/>
                <w:iCs/>
                <w:szCs w:val="21"/>
                <w:u w:val="single"/>
              </w:rPr>
              <w:t xml:space="preserve">           </w:t>
            </w:r>
            <w:r>
              <w:rPr>
                <w:rFonts w:hint="eastAsia" w:ascii="宋体" w:hAnsi="宋体" w:cs="宋体"/>
                <w:iCs/>
                <w:szCs w:val="21"/>
              </w:rPr>
              <w:t>；</w:t>
            </w:r>
          </w:p>
          <w:p w14:paraId="5FDE2C4F">
            <w:pPr>
              <w:adjustRightInd w:val="0"/>
              <w:snapToGrid w:val="0"/>
              <w:jc w:val="left"/>
              <w:rPr>
                <w:rFonts w:ascii="宋体" w:hAnsi="宋体"/>
                <w:szCs w:val="21"/>
                <w:u w:val="single"/>
              </w:rPr>
            </w:pPr>
            <w:r>
              <w:rPr>
                <w:rFonts w:hint="eastAsia" w:ascii="宋体" w:hAnsi="宋体" w:cs="宋体"/>
                <w:iCs/>
                <w:szCs w:val="21"/>
              </w:rPr>
              <w:t>（2）向</w:t>
            </w:r>
            <w:r>
              <w:rPr>
                <w:rFonts w:hint="eastAsia" w:ascii="宋体" w:hAnsi="宋体" w:cs="宋体"/>
                <w:iCs/>
                <w:szCs w:val="21"/>
                <w:u w:val="single"/>
              </w:rPr>
              <w:t xml:space="preserve">  甲方所在地  </w:t>
            </w:r>
            <w:r>
              <w:rPr>
                <w:rFonts w:hint="eastAsia" w:ascii="宋体" w:hAnsi="宋体" w:cs="宋体"/>
                <w:iCs/>
                <w:szCs w:val="21"/>
              </w:rPr>
              <w:t>人民法院起诉。</w:t>
            </w:r>
          </w:p>
        </w:tc>
      </w:tr>
      <w:tr w14:paraId="4594E8FA">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70" w:hRule="atLeast"/>
        </w:trPr>
        <w:tc>
          <w:tcPr>
            <w:tcW w:w="1607" w:type="dxa"/>
            <w:vAlign w:val="center"/>
          </w:tcPr>
          <w:p w14:paraId="42F85DA1">
            <w:pPr>
              <w:adjustRightInd w:val="0"/>
              <w:snapToGrid w:val="0"/>
              <w:jc w:val="center"/>
              <w:rPr>
                <w:rFonts w:ascii="宋体" w:hAnsi="宋体"/>
                <w:szCs w:val="21"/>
              </w:rPr>
            </w:pPr>
            <w:r>
              <w:rPr>
                <w:rFonts w:hint="eastAsia" w:ascii="宋体" w:hAnsi="宋体"/>
                <w:szCs w:val="21"/>
              </w:rPr>
              <w:t>第二节</w:t>
            </w:r>
          </w:p>
          <w:p w14:paraId="6F9850D0">
            <w:pPr>
              <w:adjustRightInd w:val="0"/>
              <w:snapToGrid w:val="0"/>
              <w:jc w:val="center"/>
              <w:rPr>
                <w:rFonts w:ascii="宋体" w:hAnsi="宋体"/>
                <w:szCs w:val="21"/>
              </w:rPr>
            </w:pPr>
            <w:r>
              <w:rPr>
                <w:rFonts w:hint="eastAsia" w:ascii="宋体" w:hAnsi="宋体"/>
                <w:szCs w:val="21"/>
              </w:rPr>
              <w:t>第23.1款</w:t>
            </w:r>
          </w:p>
        </w:tc>
        <w:tc>
          <w:tcPr>
            <w:tcW w:w="1742" w:type="dxa"/>
            <w:vAlign w:val="center"/>
          </w:tcPr>
          <w:p w14:paraId="3EA09843">
            <w:pPr>
              <w:adjustRightInd w:val="0"/>
              <w:snapToGrid w:val="0"/>
              <w:jc w:val="left"/>
              <w:rPr>
                <w:rFonts w:ascii="宋体" w:hAnsi="宋体"/>
                <w:szCs w:val="21"/>
              </w:rPr>
            </w:pPr>
            <w:r>
              <w:rPr>
                <w:rFonts w:hint="eastAsia" w:ascii="宋体" w:hAnsi="宋体"/>
                <w:bCs/>
                <w:szCs w:val="21"/>
              </w:rPr>
              <w:t>其他专用条款</w:t>
            </w:r>
          </w:p>
        </w:tc>
        <w:tc>
          <w:tcPr>
            <w:tcW w:w="5170" w:type="dxa"/>
            <w:vAlign w:val="center"/>
          </w:tcPr>
          <w:p w14:paraId="2D39C472">
            <w:pPr>
              <w:adjustRightInd w:val="0"/>
              <w:snapToGrid w:val="0"/>
              <w:jc w:val="left"/>
              <w:rPr>
                <w:rFonts w:ascii="宋体" w:hAnsi="宋体"/>
                <w:szCs w:val="21"/>
              </w:rPr>
            </w:pPr>
            <w:r>
              <w:rPr>
                <w:rFonts w:hint="eastAsia" w:ascii="宋体" w:hAnsi="宋体"/>
                <w:szCs w:val="21"/>
              </w:rPr>
              <w:t>按项目自主填写</w:t>
            </w:r>
          </w:p>
        </w:tc>
      </w:tr>
    </w:tbl>
    <w:p w14:paraId="0123B1C3"/>
    <w:p w14:paraId="51E9CE9C"/>
    <w:p w14:paraId="74257C88">
      <w:pPr>
        <w:widowControl/>
        <w:spacing w:line="360" w:lineRule="auto"/>
        <w:jc w:val="left"/>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华文楷体">
    <w:altName w:val="宋体"/>
    <w:panose1 w:val="02010600040101010101"/>
    <w:charset w:val="86"/>
    <w:family w:val="auto"/>
    <w:pitch w:val="default"/>
    <w:sig w:usb0="00000000" w:usb1="00000000" w:usb2="00000010" w:usb3="00000000" w:csb0="0004009F" w:csb1="00000000"/>
  </w:font>
  <w:font w:name="微软雅黑">
    <w:panose1 w:val="020B0503020204020204"/>
    <w:charset w:val="86"/>
    <w:family w:val="swiss"/>
    <w:pitch w:val="default"/>
    <w:sig w:usb0="80000287" w:usb1="2ACF3C50" w:usb2="00000016" w:usb3="00000000" w:csb0="0004001F" w:csb1="00000000"/>
  </w:font>
  <w:font w:name="新宋体">
    <w:panose1 w:val="02010609030101010101"/>
    <w:charset w:val="86"/>
    <w:family w:val="modern"/>
    <w:pitch w:val="default"/>
    <w:sig w:usb0="00000283" w:usb1="288F0000" w:usb2="00000006" w:usb3="00000000" w:csb0="00040001" w:csb1="00000000"/>
  </w:font>
  <w:font w:name="hakuyoxingshu7000">
    <w:altName w:val="宋体"/>
    <w:panose1 w:val="00000000000000000000"/>
    <w:charset w:val="86"/>
    <w:family w:val="auto"/>
    <w:pitch w:val="default"/>
    <w:sig w:usb0="00000000" w:usb1="00000000" w:usb2="0000003F" w:usb3="00000000" w:csb0="603F00FF" w:csb1="FFFF0000"/>
  </w:font>
  <w:font w:name="华文中宋">
    <w:altName w:val="宋体"/>
    <w:panose1 w:val="02010600040101010101"/>
    <w:charset w:val="86"/>
    <w:family w:val="auto"/>
    <w:pitch w:val="default"/>
    <w:sig w:usb0="00000000" w:usb1="00000000" w:usb2="00000010" w:usb3="00000000" w:csb0="0004009F" w:csb1="00000000"/>
  </w:font>
  <w:font w:name="汉仪书宋二S">
    <w:altName w:val="宋体"/>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F6BC116"/>
    <w:multiLevelType w:val="singleLevel"/>
    <w:tmpl w:val="BF6BC116"/>
    <w:lvl w:ilvl="0" w:tentative="0">
      <w:start w:val="16"/>
      <w:numFmt w:val="decimal"/>
      <w:suff w:val="space"/>
      <w:lvlText w:val="%1."/>
      <w:lvlJc w:val="left"/>
    </w:lvl>
  </w:abstractNum>
  <w:abstractNum w:abstractNumId="1">
    <w:nsid w:val="CFE7C3F8"/>
    <w:multiLevelType w:val="singleLevel"/>
    <w:tmpl w:val="CFE7C3F8"/>
    <w:lvl w:ilvl="0" w:tentative="0">
      <w:start w:val="1"/>
      <w:numFmt w:val="decimal"/>
      <w:suff w:val="nothing"/>
      <w:lvlText w:val="（%1）"/>
      <w:lvlJc w:val="left"/>
    </w:lvl>
  </w:abstractNum>
  <w:abstractNum w:abstractNumId="2">
    <w:nsid w:val="D8FAD9FF"/>
    <w:multiLevelType w:val="singleLevel"/>
    <w:tmpl w:val="D8FAD9FF"/>
    <w:lvl w:ilvl="0" w:tentative="0">
      <w:start w:val="1"/>
      <w:numFmt w:val="lowerLetter"/>
      <w:lvlText w:val="%1."/>
      <w:lvlJc w:val="left"/>
      <w:pPr>
        <w:ind w:left="425" w:hanging="425"/>
      </w:pPr>
      <w:rPr>
        <w:rFonts w:hint="default"/>
      </w:rPr>
    </w:lvl>
  </w:abstractNum>
  <w:abstractNum w:abstractNumId="3">
    <w:nsid w:val="DDECD3BC"/>
    <w:multiLevelType w:val="singleLevel"/>
    <w:tmpl w:val="DDECD3BC"/>
    <w:lvl w:ilvl="0" w:tentative="0">
      <w:start w:val="6"/>
      <w:numFmt w:val="decimal"/>
      <w:suff w:val="space"/>
      <w:lvlText w:val="%1."/>
      <w:lvlJc w:val="left"/>
    </w:lvl>
  </w:abstractNum>
  <w:abstractNum w:abstractNumId="4">
    <w:nsid w:val="DE759F4B"/>
    <w:multiLevelType w:val="singleLevel"/>
    <w:tmpl w:val="DE759F4B"/>
    <w:lvl w:ilvl="0" w:tentative="0">
      <w:start w:val="2"/>
      <w:numFmt w:val="decimal"/>
      <w:suff w:val="space"/>
      <w:lvlText w:val="%1."/>
      <w:lvlJc w:val="left"/>
    </w:lvl>
  </w:abstractNum>
  <w:abstractNum w:abstractNumId="5">
    <w:nsid w:val="DEABE1DB"/>
    <w:multiLevelType w:val="singleLevel"/>
    <w:tmpl w:val="DEABE1DB"/>
    <w:lvl w:ilvl="0" w:tentative="0">
      <w:start w:val="23"/>
      <w:numFmt w:val="decimal"/>
      <w:suff w:val="space"/>
      <w:lvlText w:val="%1."/>
      <w:lvlJc w:val="left"/>
    </w:lvl>
  </w:abstractNum>
  <w:abstractNum w:abstractNumId="6">
    <w:nsid w:val="FC00EF3E"/>
    <w:multiLevelType w:val="singleLevel"/>
    <w:tmpl w:val="FC00EF3E"/>
    <w:lvl w:ilvl="0" w:tentative="0">
      <w:start w:val="1"/>
      <w:numFmt w:val="chineseCounting"/>
      <w:suff w:val="nothing"/>
      <w:lvlText w:val="%1、"/>
      <w:lvlJc w:val="left"/>
      <w:rPr>
        <w:rFonts w:hint="eastAsia"/>
      </w:rPr>
    </w:lvl>
  </w:abstractNum>
  <w:abstractNum w:abstractNumId="7">
    <w:nsid w:val="FFEFC674"/>
    <w:multiLevelType w:val="singleLevel"/>
    <w:tmpl w:val="FFEFC674"/>
    <w:lvl w:ilvl="0" w:tentative="0">
      <w:start w:val="1"/>
      <w:numFmt w:val="decimal"/>
      <w:suff w:val="nothing"/>
      <w:lvlText w:val="（%1）"/>
      <w:lvlJc w:val="left"/>
    </w:lvl>
  </w:abstractNum>
  <w:abstractNum w:abstractNumId="8">
    <w:nsid w:val="00000001"/>
    <w:multiLevelType w:val="multilevel"/>
    <w:tmpl w:val="00000001"/>
    <w:lvl w:ilvl="0" w:tentative="0">
      <w:start w:val="1"/>
      <w:numFmt w:val="decimal"/>
      <w:lvlText w:val="%1、"/>
      <w:lvlJc w:val="left"/>
      <w:pPr>
        <w:tabs>
          <w:tab w:val="left" w:pos="360"/>
        </w:tabs>
        <w:ind w:left="36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9">
    <w:nsid w:val="03E723F6"/>
    <w:multiLevelType w:val="singleLevel"/>
    <w:tmpl w:val="03E723F6"/>
    <w:lvl w:ilvl="0" w:tentative="0">
      <w:start w:val="1"/>
      <w:numFmt w:val="lowerLetter"/>
      <w:lvlText w:val="%1."/>
      <w:lvlJc w:val="left"/>
      <w:pPr>
        <w:ind w:left="425" w:hanging="425"/>
      </w:pPr>
      <w:rPr>
        <w:rFonts w:hint="default"/>
      </w:rPr>
    </w:lvl>
  </w:abstractNum>
  <w:abstractNum w:abstractNumId="10">
    <w:nsid w:val="0C4A356B"/>
    <w:multiLevelType w:val="multilevel"/>
    <w:tmpl w:val="0C4A356B"/>
    <w:lvl w:ilvl="0" w:tentative="0">
      <w:start w:val="1"/>
      <w:numFmt w:val="decimal"/>
      <w:lvlText w:val="%1）"/>
      <w:lvlJc w:val="left"/>
      <w:pPr>
        <w:ind w:left="309" w:hanging="360"/>
      </w:pPr>
      <w:rPr>
        <w:rFonts w:hint="default"/>
      </w:rPr>
    </w:lvl>
    <w:lvl w:ilvl="1" w:tentative="0">
      <w:start w:val="1"/>
      <w:numFmt w:val="lowerLetter"/>
      <w:lvlText w:val="%2)"/>
      <w:lvlJc w:val="left"/>
      <w:pPr>
        <w:ind w:left="789" w:hanging="420"/>
      </w:pPr>
    </w:lvl>
    <w:lvl w:ilvl="2" w:tentative="0">
      <w:start w:val="1"/>
      <w:numFmt w:val="lowerRoman"/>
      <w:lvlText w:val="%3."/>
      <w:lvlJc w:val="right"/>
      <w:pPr>
        <w:ind w:left="1209" w:hanging="420"/>
      </w:pPr>
    </w:lvl>
    <w:lvl w:ilvl="3" w:tentative="0">
      <w:start w:val="1"/>
      <w:numFmt w:val="decimal"/>
      <w:lvlText w:val="%4."/>
      <w:lvlJc w:val="left"/>
      <w:pPr>
        <w:ind w:left="1629" w:hanging="420"/>
      </w:pPr>
    </w:lvl>
    <w:lvl w:ilvl="4" w:tentative="0">
      <w:start w:val="1"/>
      <w:numFmt w:val="lowerLetter"/>
      <w:lvlText w:val="%5)"/>
      <w:lvlJc w:val="left"/>
      <w:pPr>
        <w:ind w:left="2049" w:hanging="420"/>
      </w:pPr>
    </w:lvl>
    <w:lvl w:ilvl="5" w:tentative="0">
      <w:start w:val="1"/>
      <w:numFmt w:val="lowerRoman"/>
      <w:lvlText w:val="%6."/>
      <w:lvlJc w:val="right"/>
      <w:pPr>
        <w:ind w:left="2469" w:hanging="420"/>
      </w:pPr>
    </w:lvl>
    <w:lvl w:ilvl="6" w:tentative="0">
      <w:start w:val="1"/>
      <w:numFmt w:val="decimal"/>
      <w:lvlText w:val="%7."/>
      <w:lvlJc w:val="left"/>
      <w:pPr>
        <w:ind w:left="2889" w:hanging="420"/>
      </w:pPr>
    </w:lvl>
    <w:lvl w:ilvl="7" w:tentative="0">
      <w:start w:val="1"/>
      <w:numFmt w:val="lowerLetter"/>
      <w:lvlText w:val="%8)"/>
      <w:lvlJc w:val="left"/>
      <w:pPr>
        <w:ind w:left="3309" w:hanging="420"/>
      </w:pPr>
    </w:lvl>
    <w:lvl w:ilvl="8" w:tentative="0">
      <w:start w:val="1"/>
      <w:numFmt w:val="lowerRoman"/>
      <w:lvlText w:val="%9."/>
      <w:lvlJc w:val="right"/>
      <w:pPr>
        <w:ind w:left="3729" w:hanging="420"/>
      </w:pPr>
    </w:lvl>
  </w:abstractNum>
  <w:abstractNum w:abstractNumId="11">
    <w:nsid w:val="5B650185"/>
    <w:multiLevelType w:val="multilevel"/>
    <w:tmpl w:val="5B650185"/>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5D497C9E"/>
    <w:multiLevelType w:val="multilevel"/>
    <w:tmpl w:val="5D497C9E"/>
    <w:lvl w:ilvl="0" w:tentative="0">
      <w:start w:val="1"/>
      <w:numFmt w:val="chineseCountingThousand"/>
      <w:pStyle w:val="2"/>
      <w:suff w:val="nothing"/>
      <w:lvlText w:val="第%1章"/>
      <w:lvlJc w:val="left"/>
      <w:pPr>
        <w:ind w:left="0" w:firstLine="0"/>
      </w:pPr>
      <w:rPr>
        <w:rFonts w:hint="default" w:ascii="Times New Roman" w:hAnsi="Times New Roman" w:eastAsia="黑体"/>
        <w:b/>
        <w:i w:val="0"/>
        <w:sz w:val="32"/>
        <w:szCs w:val="32"/>
      </w:rPr>
    </w:lvl>
    <w:lvl w:ilvl="1" w:tentative="0">
      <w:start w:val="1"/>
      <w:numFmt w:val="none"/>
      <w:suff w:val="nothing"/>
      <w:lvlText w:val=""/>
      <w:lvlJc w:val="left"/>
      <w:pPr>
        <w:ind w:left="0" w:firstLine="0"/>
      </w:pPr>
      <w:rPr>
        <w:rFonts w:hint="eastAsia"/>
      </w:rPr>
    </w:lvl>
    <w:lvl w:ilvl="2" w:tentative="0">
      <w:start w:val="1"/>
      <w:numFmt w:val="none"/>
      <w:suff w:val="nothing"/>
      <w:lvlText w:val=""/>
      <w:lvlJc w:val="left"/>
      <w:pPr>
        <w:ind w:left="0" w:firstLine="0"/>
      </w:pPr>
      <w:rPr>
        <w:rFonts w:hint="eastAsia"/>
      </w:rPr>
    </w:lvl>
    <w:lvl w:ilvl="3" w:tentative="0">
      <w:start w:val="1"/>
      <w:numFmt w:val="none"/>
      <w:suff w:val="nothing"/>
      <w:lvlText w:val=""/>
      <w:lvlJc w:val="left"/>
      <w:pPr>
        <w:ind w:left="0" w:firstLine="0"/>
      </w:pPr>
      <w:rPr>
        <w:rFonts w:hint="eastAsia"/>
      </w:rPr>
    </w:lvl>
    <w:lvl w:ilvl="4" w:tentative="0">
      <w:start w:val="1"/>
      <w:numFmt w:val="none"/>
      <w:suff w:val="nothing"/>
      <w:lvlText w:val=""/>
      <w:lvlJc w:val="left"/>
      <w:pPr>
        <w:ind w:left="0" w:firstLine="0"/>
      </w:pPr>
      <w:rPr>
        <w:rFonts w:hint="eastAsia"/>
      </w:rPr>
    </w:lvl>
    <w:lvl w:ilvl="5" w:tentative="0">
      <w:start w:val="1"/>
      <w:numFmt w:val="none"/>
      <w:suff w:val="nothing"/>
      <w:lvlText w:val=""/>
      <w:lvlJc w:val="left"/>
      <w:pPr>
        <w:ind w:left="0" w:firstLine="0"/>
      </w:pPr>
      <w:rPr>
        <w:rFonts w:hint="eastAsia"/>
      </w:rPr>
    </w:lvl>
    <w:lvl w:ilvl="6" w:tentative="0">
      <w:start w:val="1"/>
      <w:numFmt w:val="none"/>
      <w:suff w:val="nothing"/>
      <w:lvlText w:val=""/>
      <w:lvlJc w:val="left"/>
      <w:pPr>
        <w:ind w:left="0" w:firstLine="0"/>
      </w:pPr>
      <w:rPr>
        <w:rFonts w:hint="eastAsia"/>
      </w:rPr>
    </w:lvl>
    <w:lvl w:ilvl="7" w:tentative="0">
      <w:start w:val="1"/>
      <w:numFmt w:val="none"/>
      <w:suff w:val="nothing"/>
      <w:lvlText w:val=""/>
      <w:lvlJc w:val="left"/>
      <w:pPr>
        <w:ind w:left="0" w:firstLine="0"/>
      </w:pPr>
      <w:rPr>
        <w:rFonts w:hint="eastAsia"/>
      </w:rPr>
    </w:lvl>
    <w:lvl w:ilvl="8" w:tentative="0">
      <w:start w:val="1"/>
      <w:numFmt w:val="none"/>
      <w:suff w:val="nothing"/>
      <w:lvlText w:val=""/>
      <w:lvlJc w:val="left"/>
      <w:pPr>
        <w:ind w:left="0" w:firstLine="0"/>
      </w:pPr>
      <w:rPr>
        <w:rFonts w:hint="eastAsia"/>
      </w:rPr>
    </w:lvl>
  </w:abstractNum>
  <w:abstractNum w:abstractNumId="13">
    <w:nsid w:val="7A0F6431"/>
    <w:multiLevelType w:val="singleLevel"/>
    <w:tmpl w:val="7A0F6431"/>
    <w:lvl w:ilvl="0" w:tentative="0">
      <w:start w:val="1"/>
      <w:numFmt w:val="decimal"/>
      <w:suff w:val="space"/>
      <w:lvlText w:val="%1."/>
      <w:lvlJc w:val="left"/>
    </w:lvl>
  </w:abstractNum>
  <w:num w:numId="1">
    <w:abstractNumId w:val="12"/>
  </w:num>
  <w:num w:numId="2">
    <w:abstractNumId w:val="6"/>
  </w:num>
  <w:num w:numId="3">
    <w:abstractNumId w:val="2"/>
  </w:num>
  <w:num w:numId="4">
    <w:abstractNumId w:val="9"/>
  </w:num>
  <w:num w:numId="5">
    <w:abstractNumId w:val="11"/>
  </w:num>
  <w:num w:numId="6">
    <w:abstractNumId w:val="10"/>
  </w:num>
  <w:num w:numId="7">
    <w:abstractNumId w:val="8"/>
  </w:num>
  <w:num w:numId="8">
    <w:abstractNumId w:val="13"/>
  </w:num>
  <w:num w:numId="9">
    <w:abstractNumId w:val="1"/>
  </w:num>
  <w:num w:numId="10">
    <w:abstractNumId w:val="7"/>
  </w:num>
  <w:num w:numId="11">
    <w:abstractNumId w:val="4"/>
  </w:num>
  <w:num w:numId="12">
    <w:abstractNumId w:val="3"/>
  </w:num>
  <w:num w:numId="13">
    <w:abstractNumId w:val="0"/>
  </w:num>
  <w:num w:numId="1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AwYjA4Y2MwN2RhNDFlNTA3OGQwYWU5NTZkNWY2NjcifQ=="/>
  </w:docVars>
  <w:rsids>
    <w:rsidRoot w:val="7E9D2BEE"/>
    <w:rsid w:val="00164318"/>
    <w:rsid w:val="004F42B0"/>
    <w:rsid w:val="00565404"/>
    <w:rsid w:val="007F6F3E"/>
    <w:rsid w:val="008F65FF"/>
    <w:rsid w:val="009B4F26"/>
    <w:rsid w:val="00B2450C"/>
    <w:rsid w:val="02AE55E9"/>
    <w:rsid w:val="04137DFA"/>
    <w:rsid w:val="041E1407"/>
    <w:rsid w:val="046C7126"/>
    <w:rsid w:val="048177A5"/>
    <w:rsid w:val="05104339"/>
    <w:rsid w:val="05252DE6"/>
    <w:rsid w:val="054935FC"/>
    <w:rsid w:val="057D45C7"/>
    <w:rsid w:val="063437DC"/>
    <w:rsid w:val="063F15D1"/>
    <w:rsid w:val="06770E4D"/>
    <w:rsid w:val="09181A0E"/>
    <w:rsid w:val="09682EB8"/>
    <w:rsid w:val="09701596"/>
    <w:rsid w:val="09EF276F"/>
    <w:rsid w:val="0ABB16FD"/>
    <w:rsid w:val="0B9E1294"/>
    <w:rsid w:val="0C3E373D"/>
    <w:rsid w:val="0C48260B"/>
    <w:rsid w:val="0C811679"/>
    <w:rsid w:val="0C9814B5"/>
    <w:rsid w:val="0CD74F4E"/>
    <w:rsid w:val="0DCF4D92"/>
    <w:rsid w:val="0DD57DA6"/>
    <w:rsid w:val="0E1D50C2"/>
    <w:rsid w:val="0E2B3F92"/>
    <w:rsid w:val="0E681446"/>
    <w:rsid w:val="110E0BAC"/>
    <w:rsid w:val="114C494B"/>
    <w:rsid w:val="127B54E8"/>
    <w:rsid w:val="12B22195"/>
    <w:rsid w:val="135D343D"/>
    <w:rsid w:val="13823917"/>
    <w:rsid w:val="13CA1F19"/>
    <w:rsid w:val="13DD44F2"/>
    <w:rsid w:val="144E2A5F"/>
    <w:rsid w:val="14E32ED1"/>
    <w:rsid w:val="15235DCB"/>
    <w:rsid w:val="15DA0D4C"/>
    <w:rsid w:val="173845ED"/>
    <w:rsid w:val="17FD24FB"/>
    <w:rsid w:val="182201B4"/>
    <w:rsid w:val="187B02C7"/>
    <w:rsid w:val="18F00A8A"/>
    <w:rsid w:val="1AAF0E80"/>
    <w:rsid w:val="1AC51655"/>
    <w:rsid w:val="1B0207F3"/>
    <w:rsid w:val="1B943177"/>
    <w:rsid w:val="1BCD3B84"/>
    <w:rsid w:val="1BD532AE"/>
    <w:rsid w:val="1C275729"/>
    <w:rsid w:val="1C8431EB"/>
    <w:rsid w:val="1E05197A"/>
    <w:rsid w:val="1EEA7AC6"/>
    <w:rsid w:val="1F090697"/>
    <w:rsid w:val="1FD92A7D"/>
    <w:rsid w:val="203B6D03"/>
    <w:rsid w:val="20AC4ABE"/>
    <w:rsid w:val="20BE4494"/>
    <w:rsid w:val="213056EF"/>
    <w:rsid w:val="21E30D42"/>
    <w:rsid w:val="22201238"/>
    <w:rsid w:val="22617B2B"/>
    <w:rsid w:val="242D0576"/>
    <w:rsid w:val="2601367E"/>
    <w:rsid w:val="260E1459"/>
    <w:rsid w:val="26647BE9"/>
    <w:rsid w:val="26CB1FFA"/>
    <w:rsid w:val="278A02F5"/>
    <w:rsid w:val="27BA6FBE"/>
    <w:rsid w:val="282707F3"/>
    <w:rsid w:val="290B7C96"/>
    <w:rsid w:val="2B0D5F6D"/>
    <w:rsid w:val="2B996587"/>
    <w:rsid w:val="2C9F3729"/>
    <w:rsid w:val="2DDA4C9A"/>
    <w:rsid w:val="2DE55AB4"/>
    <w:rsid w:val="2E0C3A22"/>
    <w:rsid w:val="2E0D1483"/>
    <w:rsid w:val="2EBB4BEE"/>
    <w:rsid w:val="2F324A77"/>
    <w:rsid w:val="319C6045"/>
    <w:rsid w:val="31B41C0A"/>
    <w:rsid w:val="31D54EF7"/>
    <w:rsid w:val="32351D06"/>
    <w:rsid w:val="3345781A"/>
    <w:rsid w:val="33950813"/>
    <w:rsid w:val="33D60378"/>
    <w:rsid w:val="33EA7980"/>
    <w:rsid w:val="365A27C8"/>
    <w:rsid w:val="3694744F"/>
    <w:rsid w:val="378C2AA9"/>
    <w:rsid w:val="38C43CA9"/>
    <w:rsid w:val="3BE55E13"/>
    <w:rsid w:val="3C4B3FC2"/>
    <w:rsid w:val="3D7E46A8"/>
    <w:rsid w:val="3DF81D2A"/>
    <w:rsid w:val="3E5E1BF9"/>
    <w:rsid w:val="3E75078E"/>
    <w:rsid w:val="3E9D0D52"/>
    <w:rsid w:val="3ECF1148"/>
    <w:rsid w:val="3F1F65DD"/>
    <w:rsid w:val="3FB757CD"/>
    <w:rsid w:val="40034CE0"/>
    <w:rsid w:val="41DF2AEE"/>
    <w:rsid w:val="42162BD2"/>
    <w:rsid w:val="423A5616"/>
    <w:rsid w:val="42E12896"/>
    <w:rsid w:val="42E303BC"/>
    <w:rsid w:val="43703F00"/>
    <w:rsid w:val="43F53D29"/>
    <w:rsid w:val="45B84D5C"/>
    <w:rsid w:val="46217054"/>
    <w:rsid w:val="46254F1A"/>
    <w:rsid w:val="48A905A4"/>
    <w:rsid w:val="49F45D1E"/>
    <w:rsid w:val="4A5C0AFE"/>
    <w:rsid w:val="4B2D35EC"/>
    <w:rsid w:val="4B6173B9"/>
    <w:rsid w:val="4B875B74"/>
    <w:rsid w:val="4BF1634C"/>
    <w:rsid w:val="4C7240D0"/>
    <w:rsid w:val="4D4C6D24"/>
    <w:rsid w:val="4D8412CA"/>
    <w:rsid w:val="4DD17574"/>
    <w:rsid w:val="4EBC7D13"/>
    <w:rsid w:val="4F156EDC"/>
    <w:rsid w:val="4FEB04D1"/>
    <w:rsid w:val="51C125FC"/>
    <w:rsid w:val="525613B6"/>
    <w:rsid w:val="52741FD4"/>
    <w:rsid w:val="549F6D9D"/>
    <w:rsid w:val="54ED444E"/>
    <w:rsid w:val="5A807902"/>
    <w:rsid w:val="5B235531"/>
    <w:rsid w:val="5BB300C0"/>
    <w:rsid w:val="5C7E30BB"/>
    <w:rsid w:val="5C7E5810"/>
    <w:rsid w:val="5CA54D24"/>
    <w:rsid w:val="5D5B41FF"/>
    <w:rsid w:val="5DBF01BE"/>
    <w:rsid w:val="5E117222"/>
    <w:rsid w:val="5E4775F9"/>
    <w:rsid w:val="5E5674C7"/>
    <w:rsid w:val="5EA17159"/>
    <w:rsid w:val="5F8748DA"/>
    <w:rsid w:val="5FDE1234"/>
    <w:rsid w:val="63604C33"/>
    <w:rsid w:val="63653CAD"/>
    <w:rsid w:val="63F7532D"/>
    <w:rsid w:val="647B1A55"/>
    <w:rsid w:val="65561E5B"/>
    <w:rsid w:val="6573295C"/>
    <w:rsid w:val="667761EE"/>
    <w:rsid w:val="669D6869"/>
    <w:rsid w:val="66EB7B2A"/>
    <w:rsid w:val="67201A8D"/>
    <w:rsid w:val="673E0C66"/>
    <w:rsid w:val="69643755"/>
    <w:rsid w:val="69DC26B1"/>
    <w:rsid w:val="6C6D4A58"/>
    <w:rsid w:val="6D154D66"/>
    <w:rsid w:val="6D905053"/>
    <w:rsid w:val="6E542593"/>
    <w:rsid w:val="6ECD3B4B"/>
    <w:rsid w:val="6F556684"/>
    <w:rsid w:val="6F6E5295"/>
    <w:rsid w:val="70134ABB"/>
    <w:rsid w:val="70377E36"/>
    <w:rsid w:val="70B3479D"/>
    <w:rsid w:val="70F75741"/>
    <w:rsid w:val="712029B9"/>
    <w:rsid w:val="7174432C"/>
    <w:rsid w:val="728C5ACB"/>
    <w:rsid w:val="7298621E"/>
    <w:rsid w:val="72B76A57"/>
    <w:rsid w:val="74C01E69"/>
    <w:rsid w:val="74D64461"/>
    <w:rsid w:val="755C628B"/>
    <w:rsid w:val="755E58D5"/>
    <w:rsid w:val="76036494"/>
    <w:rsid w:val="761360D7"/>
    <w:rsid w:val="76992E80"/>
    <w:rsid w:val="76DE455C"/>
    <w:rsid w:val="77F03ED5"/>
    <w:rsid w:val="788123CC"/>
    <w:rsid w:val="78A44248"/>
    <w:rsid w:val="78C95383"/>
    <w:rsid w:val="794E57F6"/>
    <w:rsid w:val="7A9A058E"/>
    <w:rsid w:val="7B68601A"/>
    <w:rsid w:val="7C4C159F"/>
    <w:rsid w:val="7C857813"/>
    <w:rsid w:val="7DE25B31"/>
    <w:rsid w:val="7E1F77F3"/>
    <w:rsid w:val="7E9D2BEE"/>
    <w:rsid w:val="7F361298"/>
    <w:rsid w:val="7FAC4A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9"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9"/>
    <w:qFormat/>
    <w:uiPriority w:val="0"/>
    <w:pPr>
      <w:keepNext/>
      <w:numPr>
        <w:ilvl w:val="0"/>
        <w:numId w:val="1"/>
      </w:numPr>
      <w:jc w:val="center"/>
      <w:outlineLvl w:val="0"/>
    </w:pPr>
    <w:rPr>
      <w:rFonts w:eastAsia="黑体"/>
      <w:b/>
      <w:sz w:val="32"/>
      <w:szCs w:val="20"/>
    </w:rPr>
  </w:style>
  <w:style w:type="paragraph" w:styleId="3">
    <w:name w:val="heading 2"/>
    <w:basedOn w:val="1"/>
    <w:next w:val="1"/>
    <w:qFormat/>
    <w:uiPriority w:val="0"/>
    <w:pPr>
      <w:keepNext/>
      <w:keepLines/>
      <w:spacing w:line="360" w:lineRule="auto"/>
      <w:outlineLvl w:val="1"/>
    </w:pPr>
    <w:rPr>
      <w:rFonts w:ascii="Arial" w:hAnsi="Arial"/>
      <w:b/>
      <w:bCs/>
      <w:sz w:val="24"/>
      <w:szCs w:val="32"/>
    </w:rPr>
  </w:style>
  <w:style w:type="paragraph" w:styleId="4">
    <w:name w:val="heading 4"/>
    <w:basedOn w:val="1"/>
    <w:next w:val="1"/>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16">
    <w:name w:val="Default Paragraph Font"/>
    <w:semiHidden/>
    <w:unhideWhenUsed/>
    <w:uiPriority w:val="1"/>
  </w:style>
  <w:style w:type="table" w:default="1" w:styleId="14">
    <w:name w:val="Normal Table"/>
    <w:semiHidden/>
    <w:unhideWhenUsed/>
    <w:uiPriority w:val="99"/>
    <w:tblPr>
      <w:tblCellMar>
        <w:top w:w="0" w:type="dxa"/>
        <w:left w:w="108" w:type="dxa"/>
        <w:bottom w:w="0" w:type="dxa"/>
        <w:right w:w="108" w:type="dxa"/>
      </w:tblCellMar>
    </w:tblPr>
  </w:style>
  <w:style w:type="paragraph" w:styleId="5">
    <w:name w:val="Normal Indent"/>
    <w:basedOn w:val="1"/>
    <w:next w:val="1"/>
    <w:qFormat/>
    <w:uiPriority w:val="0"/>
    <w:pPr>
      <w:adjustRightInd w:val="0"/>
      <w:spacing w:line="312" w:lineRule="atLeast"/>
      <w:ind w:firstLine="420"/>
      <w:textAlignment w:val="baseline"/>
    </w:pPr>
    <w:rPr>
      <w:rFonts w:ascii="仿宋_GB2312"/>
      <w:b/>
      <w:kern w:val="0"/>
      <w:szCs w:val="32"/>
    </w:rPr>
  </w:style>
  <w:style w:type="paragraph" w:styleId="6">
    <w:name w:val="Body Text"/>
    <w:basedOn w:val="1"/>
    <w:next w:val="1"/>
    <w:qFormat/>
    <w:uiPriority w:val="0"/>
    <w:pPr>
      <w:spacing w:after="120"/>
    </w:pPr>
  </w:style>
  <w:style w:type="paragraph" w:styleId="7">
    <w:name w:val="Body Text Indent"/>
    <w:basedOn w:val="1"/>
    <w:qFormat/>
    <w:uiPriority w:val="0"/>
    <w:pPr>
      <w:ind w:left="480" w:hanging="480" w:hangingChars="200"/>
    </w:pPr>
    <w:rPr>
      <w:sz w:val="24"/>
    </w:rPr>
  </w:style>
  <w:style w:type="paragraph" w:styleId="8">
    <w:name w:val="Block Text"/>
    <w:basedOn w:val="1"/>
    <w:qFormat/>
    <w:uiPriority w:val="0"/>
    <w:pPr>
      <w:spacing w:line="520" w:lineRule="exact"/>
      <w:ind w:left="540" w:leftChars="257" w:right="-514"/>
    </w:pPr>
    <w:rPr>
      <w:rFonts w:ascii="宋体" w:hAnsi="宋体"/>
      <w:sz w:val="24"/>
    </w:rPr>
  </w:style>
  <w:style w:type="paragraph" w:styleId="9">
    <w:name w:val="Plain Text"/>
    <w:basedOn w:val="1"/>
    <w:qFormat/>
    <w:uiPriority w:val="0"/>
    <w:pPr>
      <w:widowControl/>
      <w:overflowPunct w:val="0"/>
      <w:autoSpaceDE w:val="0"/>
      <w:autoSpaceDN w:val="0"/>
      <w:adjustRightInd w:val="0"/>
      <w:jc w:val="left"/>
      <w:textAlignment w:val="baseline"/>
    </w:pPr>
    <w:rPr>
      <w:rFonts w:ascii="宋体" w:hAnsi="Courier New"/>
      <w:kern w:val="0"/>
      <w:szCs w:val="21"/>
    </w:rPr>
  </w:style>
  <w:style w:type="paragraph" w:styleId="10">
    <w:name w:val="Date"/>
    <w:basedOn w:val="1"/>
    <w:next w:val="1"/>
    <w:qFormat/>
    <w:uiPriority w:val="0"/>
    <w:pPr>
      <w:ind w:left="100" w:leftChars="2500"/>
    </w:pPr>
  </w:style>
  <w:style w:type="paragraph" w:styleId="11">
    <w:name w:val="footer"/>
    <w:basedOn w:val="1"/>
    <w:qFormat/>
    <w:uiPriority w:val="99"/>
    <w:pPr>
      <w:tabs>
        <w:tab w:val="center" w:pos="4153"/>
        <w:tab w:val="right" w:pos="8306"/>
      </w:tabs>
      <w:snapToGrid w:val="0"/>
      <w:jc w:val="left"/>
    </w:pPr>
    <w:rPr>
      <w:sz w:val="18"/>
      <w:szCs w:val="18"/>
    </w:rPr>
  </w:style>
  <w:style w:type="paragraph" w:styleId="12">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rPr>
  </w:style>
  <w:style w:type="table" w:styleId="15">
    <w:name w:val="Table Grid"/>
    <w:basedOn w:val="14"/>
    <w:qFormat/>
    <w:uiPriority w:val="99"/>
    <w:rPr>
      <w:rFonts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Strong"/>
    <w:basedOn w:val="16"/>
    <w:qFormat/>
    <w:uiPriority w:val="22"/>
    <w:rPr>
      <w:b/>
      <w:bCs/>
    </w:rPr>
  </w:style>
  <w:style w:type="paragraph" w:customStyle="1" w:styleId="18">
    <w:name w:val="AONormal"/>
    <w:qFormat/>
    <w:uiPriority w:val="0"/>
    <w:pPr>
      <w:autoSpaceDE w:val="0"/>
      <w:autoSpaceDN w:val="0"/>
      <w:adjustRightInd w:val="0"/>
      <w:spacing w:line="400" w:lineRule="exact"/>
      <w:ind w:firstLine="440" w:firstLineChars="200"/>
    </w:pPr>
    <w:rPr>
      <w:rFonts w:ascii="华文楷体" w:hAnsi="华文楷体" w:eastAsia="华文楷体" w:cs="华文楷体"/>
      <w:sz w:val="22"/>
      <w:szCs w:val="21"/>
      <w:lang w:val="en-US" w:eastAsia="zh-CN" w:bidi="ar-SA"/>
    </w:rPr>
  </w:style>
  <w:style w:type="character" w:customStyle="1" w:styleId="19">
    <w:name w:val="标题 1 字符"/>
    <w:link w:val="2"/>
    <w:qFormat/>
    <w:uiPriority w:val="0"/>
    <w:rPr>
      <w:rFonts w:eastAsia="黑体"/>
      <w:b/>
      <w:sz w:val="32"/>
      <w:szCs w:val="20"/>
    </w:rPr>
  </w:style>
  <w:style w:type="paragraph" w:styleId="20">
    <w:name w:val="List Paragraph"/>
    <w:basedOn w:val="1"/>
    <w:qFormat/>
    <w:uiPriority w:val="0"/>
    <w:pPr>
      <w:ind w:firstLine="420" w:firstLineChars="200"/>
    </w:pPr>
    <w:rPr>
      <w:rFonts w:ascii="Calibri" w:hAnsi="Calibri"/>
      <w:szCs w:val="22"/>
    </w:rPr>
  </w:style>
  <w:style w:type="paragraph" w:customStyle="1" w:styleId="21">
    <w:name w:val="保留正文"/>
    <w:basedOn w:val="6"/>
    <w:qFormat/>
    <w:uiPriority w:val="0"/>
  </w:style>
  <w:style w:type="table" w:customStyle="1" w:styleId="22">
    <w:name w:val="Table Normal"/>
    <w:unhideWhenUsed/>
    <w:qFormat/>
    <w:uiPriority w:val="0"/>
    <w:tblPr>
      <w:tblCellMar>
        <w:top w:w="0" w:type="dxa"/>
        <w:left w:w="0" w:type="dxa"/>
        <w:bottom w:w="0" w:type="dxa"/>
        <w:right w:w="0" w:type="dxa"/>
      </w:tblCellMar>
    </w:tblPr>
  </w:style>
  <w:style w:type="paragraph" w:customStyle="1" w:styleId="23">
    <w:name w:val="Table Text"/>
    <w:basedOn w:val="1"/>
    <w:semiHidden/>
    <w:qFormat/>
    <w:uiPriority w:val="0"/>
    <w:rPr>
      <w:rFonts w:ascii="宋体" w:hAnsi="宋体" w:cs="宋体"/>
      <w:szCs w:val="21"/>
      <w:lang w:eastAsia="en-US"/>
    </w:rPr>
  </w:style>
  <w:style w:type="paragraph" w:customStyle="1" w:styleId="24">
    <w:name w:val="__正文"/>
    <w:autoRedefine/>
    <w:qFormat/>
    <w:uiPriority w:val="0"/>
    <w:pPr>
      <w:spacing w:line="360" w:lineRule="auto"/>
      <w:ind w:firstLine="200" w:firstLineChars="200"/>
    </w:pPr>
    <w:rPr>
      <w:rFonts w:eastAsia="微软雅黑" w:asciiTheme="minorHAnsi" w:hAnsiTheme="minorHAnsi" w:cstheme="minorBidi"/>
      <w:kern w:val="2"/>
      <w:sz w:val="21"/>
      <w:szCs w:val="21"/>
      <w:lang w:val="en-US" w:eastAsia="zh-CN" w:bidi="ar-SA"/>
    </w:rPr>
  </w:style>
  <w:style w:type="paragraph" w:customStyle="1" w:styleId="25">
    <w:name w:val="方案正文"/>
    <w:basedOn w:val="1"/>
    <w:qFormat/>
    <w:uiPriority w:val="0"/>
    <w:pPr>
      <w:spacing w:before="156" w:line="360" w:lineRule="auto"/>
      <w:ind w:firstLine="359" w:firstLineChars="171"/>
      <w:jc w:val="left"/>
    </w:pPr>
    <w:rPr>
      <w:rFonts w:ascii="Arial" w:hAnsi="Arial" w:cs="宋体"/>
      <w:sz w:val="24"/>
      <w:szCs w:val="21"/>
    </w:rPr>
  </w:style>
  <w:style w:type="paragraph" w:customStyle="1" w:styleId="26">
    <w:name w:val="列出段落1"/>
    <w:basedOn w:val="1"/>
    <w:qFormat/>
    <w:uiPriority w:val="0"/>
    <w:pPr>
      <w:ind w:firstLine="420" w:firstLineChars="200"/>
    </w:pPr>
    <w:rPr>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26</Pages>
  <Words>14092</Words>
  <Characters>14662</Characters>
  <Lines>130</Lines>
  <Paragraphs>36</Paragraphs>
  <TotalTime>2</TotalTime>
  <ScaleCrop>false</ScaleCrop>
  <LinksUpToDate>false</LinksUpToDate>
  <CharactersWithSpaces>17455</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2024-08-15T03:00:00Z</dcterms:created>
  <dc:creator>丶梦里寻她千百度ミ</dc:creator>
  <cp:lastModifiedBy>shin</cp:lastModifiedBy>
  <dcterms:modified xsi:type="dcterms:W3CDTF">2024-08-16T05:35:53Z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B8661C9A18254C08A2F3DA8623573333_13</vt:lpwstr>
  </property>
  <property fmtid="{D5CDD505-2E9C-101B-9397-08002B2CF9AE}" pid="4" name="commondata">
    <vt:lpwstr>eyJoZGlkIjoiMjdiOGY2Yjk4NjAzM2M5OTU2Y2MxNTk1YmNlMjFjYWQifQ==</vt:lpwstr>
  </property>
</Properties>
</file>