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72"/>
          <w:highlight w:val="none"/>
        </w:rPr>
      </w:pPr>
      <w:r>
        <w:rPr>
          <w:rFonts w:hint="eastAsia" w:ascii="新宋体" w:hAnsi="新宋体" w:eastAsia="新宋体" w:cs="新宋体"/>
          <w:b/>
          <w:bCs/>
          <w:spacing w:val="30"/>
          <w:sz w:val="56"/>
          <w:szCs w:val="56"/>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eastAsia="宋体" w:cs="宋体"/>
          <w:b/>
          <w:bCs/>
          <w:spacing w:val="40"/>
          <w:sz w:val="32"/>
          <w:szCs w:val="32"/>
          <w:highlight w:val="none"/>
          <w:lang w:val="en-US" w:eastAsia="zh-CN"/>
        </w:rPr>
        <w:t>车辆定点维修项目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15EFE39D">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b/>
          <w:bCs/>
          <w:spacing w:val="40"/>
          <w:sz w:val="32"/>
          <w:szCs w:val="28"/>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四</w:t>
      </w:r>
      <w:r>
        <w:rPr>
          <w:rFonts w:hint="eastAsia" w:ascii="新宋体" w:hAnsi="新宋体" w:eastAsia="新宋体"/>
          <w:b/>
          <w:bCs/>
          <w:spacing w:val="40"/>
          <w:sz w:val="32"/>
          <w:szCs w:val="28"/>
          <w:highlight w:val="none"/>
        </w:rPr>
        <w:t>年</w:t>
      </w:r>
      <w:r>
        <w:rPr>
          <w:rFonts w:hint="eastAsia" w:ascii="新宋体" w:hAnsi="新宋体" w:eastAsia="新宋体"/>
          <w:b/>
          <w:bCs/>
          <w:spacing w:val="40"/>
          <w:sz w:val="32"/>
          <w:szCs w:val="28"/>
          <w:highlight w:val="none"/>
          <w:lang w:val="en-US" w:eastAsia="zh-CN"/>
        </w:rPr>
        <w:t>十二</w:t>
      </w:r>
      <w:r>
        <w:rPr>
          <w:rFonts w:hint="eastAsia" w:ascii="新宋体" w:hAnsi="新宋体" w:eastAsia="新宋体"/>
          <w:b/>
          <w:bCs/>
          <w:spacing w:val="40"/>
          <w:sz w:val="32"/>
          <w:szCs w:val="28"/>
          <w:highlight w:val="none"/>
        </w:rPr>
        <w:t>月</w:t>
      </w:r>
    </w:p>
    <w:p w14:paraId="040CEC25">
      <w:pPr>
        <w:keepNext w:val="0"/>
        <w:keepLines w:val="0"/>
        <w:pageBreakBefore w:val="0"/>
        <w:widowControl w:val="0"/>
        <w:kinsoku/>
        <w:wordWrap/>
        <w:overflowPunct/>
        <w:topLinePunct w:val="0"/>
        <w:autoSpaceDE/>
        <w:autoSpaceDN/>
        <w:bidi w:val="0"/>
        <w:adjustRightInd w:val="0"/>
        <w:snapToGrid w:val="0"/>
        <w:spacing w:line="720" w:lineRule="auto"/>
        <w:jc w:val="both"/>
        <w:textAlignment w:val="auto"/>
        <w:rPr>
          <w:rFonts w:hint="eastAsia" w:ascii="新宋体" w:hAnsi="新宋体" w:eastAsia="新宋体"/>
          <w:spacing w:val="30"/>
          <w:sz w:val="30"/>
          <w:highlight w:val="none"/>
        </w:rPr>
      </w:pPr>
      <w:r>
        <w:rPr>
          <w:rFonts w:hint="eastAsia" w:ascii="新宋体" w:hAnsi="新宋体" w:eastAsia="新宋体"/>
          <w:spacing w:val="30"/>
          <w:sz w:val="30"/>
          <w:highlight w:val="none"/>
        </w:rPr>
        <w:t xml:space="preserve"> </w:t>
      </w:r>
    </w:p>
    <w:p w14:paraId="23805B33">
      <w:pPr>
        <w:pStyle w:val="5"/>
        <w:rPr>
          <w:rFonts w:hint="eastAsia" w:ascii="新宋体" w:hAnsi="新宋体" w:eastAsia="新宋体"/>
          <w:spacing w:val="30"/>
          <w:sz w:val="30"/>
          <w:highlight w:val="none"/>
        </w:rPr>
      </w:pPr>
    </w:p>
    <w:p w14:paraId="7C6EA153">
      <w:pPr>
        <w:rPr>
          <w:rFonts w:hint="eastAsia"/>
        </w:rPr>
      </w:pPr>
    </w:p>
    <w:p w14:paraId="4DB5B5CD">
      <w:pPr>
        <w:pStyle w:val="2"/>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车辆定点维修项目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车辆定点维修项目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Theme="majorEastAsia" w:hAnsiTheme="majorEastAsia" w:eastAsiaTheme="majorEastAsia" w:cstheme="majorEastAsia"/>
          <w:sz w:val="24"/>
          <w:szCs w:val="24"/>
          <w:highlight w:val="none"/>
          <w:u w:val="singl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4657398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Theme="majorEastAsia" w:hAnsiTheme="majorEastAsia" w:eastAsiaTheme="majorEastAsia" w:cstheme="majorEastAsia"/>
          <w:sz w:val="24"/>
          <w:szCs w:val="24"/>
          <w:highlight w:val="none"/>
          <w:u w:val="single"/>
          <w:lang w:val="en-US" w:eastAsia="zh-CN"/>
        </w:rPr>
      </w:pPr>
      <w:r>
        <w:rPr>
          <w:rFonts w:hint="default" w:asciiTheme="majorEastAsia" w:hAnsiTheme="majorEastAsia" w:eastAsiaTheme="majorEastAsia" w:cstheme="majorEastAsia"/>
          <w:sz w:val="24"/>
          <w:szCs w:val="24"/>
          <w:highlight w:val="none"/>
          <w:u w:val="none"/>
          <w:lang w:val="en-US" w:eastAsia="zh-CN"/>
        </w:rPr>
        <w:t>服务期限：</w:t>
      </w:r>
      <w:r>
        <w:rPr>
          <w:rFonts w:hint="eastAsia" w:asciiTheme="majorEastAsia" w:hAnsiTheme="majorEastAsia" w:eastAsiaTheme="majorEastAsia" w:cstheme="majorEastAsia"/>
          <w:sz w:val="24"/>
          <w:szCs w:val="24"/>
          <w:highlight w:val="none"/>
          <w:u w:val="single"/>
          <w:lang w:val="en-US" w:eastAsia="zh-CN"/>
        </w:rPr>
        <w:t xml:space="preserve">  </w:t>
      </w:r>
      <w:r>
        <w:rPr>
          <w:rFonts w:hint="default" w:asciiTheme="majorEastAsia" w:hAnsiTheme="majorEastAsia" w:eastAsiaTheme="majorEastAsia" w:cstheme="majorEastAsia"/>
          <w:sz w:val="24"/>
          <w:szCs w:val="24"/>
          <w:highlight w:val="none"/>
          <w:u w:val="single"/>
          <w:lang w:val="en-US" w:eastAsia="zh-CN"/>
        </w:rPr>
        <w:t>2年</w:t>
      </w:r>
      <w:bookmarkStart w:id="6" w:name="_GoBack"/>
      <w:bookmarkEnd w:id="6"/>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11</w:t>
      </w:r>
      <w:r>
        <w:rPr>
          <w:rFonts w:hint="default" w:ascii="宋体" w:hAnsi="宋体" w:eastAsia="宋体" w:cs="宋体"/>
          <w:i w:val="0"/>
          <w:iCs w:val="0"/>
          <w:caps w:val="0"/>
          <w:color w:val="000000"/>
          <w:spacing w:val="0"/>
          <w:sz w:val="24"/>
          <w:szCs w:val="24"/>
          <w:highlight w:val="none"/>
          <w:shd w:val="clear" w:color="auto" w:fill="FFFFFF"/>
        </w:rPr>
        <w:t>日至2024年</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16</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w:t>
      </w:r>
      <w:r>
        <w:rPr>
          <w:rFonts w:hint="default" w:ascii="宋体" w:hAnsi="宋体" w:eastAsia="宋体" w:cs="宋体"/>
          <w:i w:val="0"/>
          <w:iCs w:val="0"/>
          <w:caps w:val="0"/>
          <w:color w:val="000000"/>
          <w:spacing w:val="0"/>
          <w:sz w:val="24"/>
          <w:szCs w:val="24"/>
          <w:highlight w:val="none"/>
          <w:shd w:val="clear" w:color="auto" w:fill="FFFFFF"/>
        </w:rPr>
        <w:t>（上午：8:10-11:40；下午：1:00-4:30、双休日不接收）。</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2．联系人：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r>
        <w:rPr>
          <w:rFonts w:hint="eastAsia" w:ascii="宋体" w:hAnsi="宋体" w:eastAsia="宋体" w:cs="宋体"/>
          <w:color w:val="000000"/>
          <w:sz w:val="24"/>
          <w:szCs w:val="24"/>
          <w:highlight w:val="none"/>
        </w:rPr>
        <w:t>；</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16</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监督电话：0577-56575113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2024</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11</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15D1ABF">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车辆定点维修项目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90000</w:t>
      </w:r>
      <w:r>
        <w:rPr>
          <w:rFonts w:hint="eastAsia" w:ascii="宋体" w:hAnsi="宋体"/>
          <w:sz w:val="28"/>
          <w:szCs w:val="28"/>
          <w:highlight w:val="none"/>
        </w:rPr>
        <w:t>元</w:t>
      </w:r>
    </w:p>
    <w:p w14:paraId="79EF5E11">
      <w:pPr>
        <w:numPr>
          <w:ilvl w:val="0"/>
          <w:numId w:val="0"/>
        </w:numPr>
        <w:spacing w:line="360" w:lineRule="auto"/>
        <w:rPr>
          <w:rFonts w:hint="eastAsia" w:ascii="宋体" w:hAnsi="宋体"/>
          <w:sz w:val="28"/>
          <w:szCs w:val="28"/>
          <w:highlight w:val="none"/>
          <w:lang w:eastAsia="zh-CN"/>
        </w:rPr>
      </w:pPr>
      <w:r>
        <w:rPr>
          <w:rFonts w:hint="eastAsia" w:ascii="宋体" w:hAnsi="宋体"/>
          <w:sz w:val="28"/>
          <w:szCs w:val="28"/>
          <w:highlight w:val="none"/>
        </w:rPr>
        <w:t>（四）</w:t>
      </w:r>
      <w:r>
        <w:rPr>
          <w:rFonts w:hint="eastAsia" w:ascii="宋体" w:hAnsi="宋体"/>
          <w:sz w:val="28"/>
          <w:szCs w:val="28"/>
          <w:highlight w:val="none"/>
          <w:lang w:eastAsia="zh-CN"/>
        </w:rPr>
        <w:t>服务期限</w:t>
      </w:r>
      <w:r>
        <w:rPr>
          <w:rFonts w:hint="eastAsia" w:ascii="宋体" w:hAnsi="宋体"/>
          <w:sz w:val="28"/>
          <w:szCs w:val="28"/>
          <w:highlight w:val="none"/>
        </w:rPr>
        <w:t>：</w:t>
      </w:r>
      <w:r>
        <w:rPr>
          <w:rFonts w:hint="eastAsia" w:ascii="宋体" w:hAnsi="宋体"/>
          <w:sz w:val="28"/>
          <w:szCs w:val="28"/>
          <w:highlight w:val="none"/>
          <w:lang w:val="en-US" w:eastAsia="zh-CN"/>
        </w:rPr>
        <w:t>2年</w:t>
      </w:r>
    </w:p>
    <w:p w14:paraId="16FF6F68">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w:t>
      </w:r>
      <w:r>
        <w:rPr>
          <w:rFonts w:hint="eastAsia" w:ascii="宋体" w:hAnsi="宋体"/>
          <w:sz w:val="28"/>
          <w:szCs w:val="28"/>
          <w:highlight w:val="none"/>
          <w:lang w:eastAsia="zh-CN"/>
        </w:rPr>
        <w:t>五</w:t>
      </w:r>
      <w:r>
        <w:rPr>
          <w:rFonts w:hint="eastAsia" w:ascii="宋体" w:hAnsi="宋体"/>
          <w:sz w:val="28"/>
          <w:szCs w:val="28"/>
          <w:highlight w:val="none"/>
        </w:rPr>
        <w:t>）采购</w:t>
      </w:r>
      <w:r>
        <w:rPr>
          <w:rFonts w:hint="eastAsia" w:ascii="宋体" w:hAnsi="宋体"/>
          <w:sz w:val="28"/>
          <w:szCs w:val="28"/>
          <w:highlight w:val="none"/>
          <w:lang w:eastAsia="zh-CN"/>
        </w:rPr>
        <w:t>内容</w:t>
      </w:r>
      <w:r>
        <w:rPr>
          <w:rFonts w:hint="eastAsia" w:ascii="宋体" w:hAnsi="宋体"/>
          <w:sz w:val="28"/>
          <w:szCs w:val="28"/>
          <w:highlight w:val="none"/>
        </w:rPr>
        <w:t>：</w:t>
      </w:r>
    </w:p>
    <w:p w14:paraId="3FF69017">
      <w:pPr>
        <w:numPr>
          <w:ilvl w:val="0"/>
          <w:numId w:val="0"/>
        </w:numPr>
        <w:spacing w:line="360" w:lineRule="auto"/>
        <w:ind w:firstLine="560" w:firstLineChars="200"/>
        <w:rPr>
          <w:rFonts w:hint="eastAsia" w:ascii="宋体" w:hAnsi="宋体" w:eastAsia="宋体"/>
          <w:sz w:val="28"/>
          <w:szCs w:val="28"/>
          <w:highlight w:val="none"/>
          <w:lang w:eastAsia="zh-CN"/>
        </w:rPr>
      </w:pPr>
      <w:r>
        <w:rPr>
          <w:rFonts w:hint="eastAsia" w:ascii="宋体" w:hAnsi="宋体"/>
          <w:sz w:val="28"/>
          <w:szCs w:val="28"/>
          <w:highlight w:val="none"/>
        </w:rPr>
        <w:t>1)温州市区内获得汽车维修行业二类(含二类)以上经营许可</w:t>
      </w:r>
      <w:r>
        <w:rPr>
          <w:rFonts w:hint="eastAsia" w:ascii="宋体" w:hAnsi="宋体"/>
          <w:sz w:val="28"/>
          <w:szCs w:val="28"/>
          <w:highlight w:val="none"/>
          <w:lang w:eastAsia="zh-CN"/>
        </w:rPr>
        <w:t>。</w:t>
      </w:r>
    </w:p>
    <w:p w14:paraId="4B5D0B45">
      <w:pPr>
        <w:numPr>
          <w:ilvl w:val="0"/>
          <w:numId w:val="0"/>
        </w:numPr>
        <w:spacing w:line="360" w:lineRule="auto"/>
        <w:ind w:firstLine="560" w:firstLineChars="200"/>
        <w:rPr>
          <w:rFonts w:hint="eastAsia" w:ascii="宋体" w:hAnsi="宋体" w:eastAsia="宋体"/>
          <w:sz w:val="28"/>
          <w:szCs w:val="28"/>
          <w:highlight w:val="none"/>
          <w:lang w:eastAsia="zh-CN"/>
        </w:rPr>
      </w:pPr>
      <w:r>
        <w:rPr>
          <w:rFonts w:hint="eastAsia" w:ascii="宋体" w:hAnsi="宋体"/>
          <w:sz w:val="28"/>
          <w:szCs w:val="28"/>
          <w:highlight w:val="none"/>
        </w:rPr>
        <w:t>2)做到迅速响应，修理点与我院西山院区的距离原则上</w:t>
      </w:r>
      <w:r>
        <w:rPr>
          <w:rFonts w:hint="eastAsia" w:ascii="宋体" w:hAnsi="宋体"/>
          <w:sz w:val="28"/>
          <w:szCs w:val="28"/>
          <w:highlight w:val="none"/>
          <w:lang w:val="en-US" w:eastAsia="zh-CN"/>
        </w:rPr>
        <w:t>3</w:t>
      </w:r>
      <w:r>
        <w:rPr>
          <w:rFonts w:hint="eastAsia" w:ascii="宋体" w:hAnsi="宋体"/>
          <w:sz w:val="28"/>
          <w:szCs w:val="28"/>
          <w:highlight w:val="none"/>
        </w:rPr>
        <w:t>.5公里</w:t>
      </w:r>
      <w:r>
        <w:rPr>
          <w:rFonts w:hint="eastAsia" w:ascii="宋体" w:hAnsi="宋体"/>
          <w:sz w:val="28"/>
          <w:szCs w:val="28"/>
          <w:highlight w:val="none"/>
          <w:lang w:eastAsia="zh-CN"/>
        </w:rPr>
        <w:t>。</w:t>
      </w:r>
    </w:p>
    <w:p w14:paraId="73925F4D">
      <w:pPr>
        <w:numPr>
          <w:ilvl w:val="0"/>
          <w:numId w:val="0"/>
        </w:numPr>
        <w:spacing w:line="360" w:lineRule="auto"/>
        <w:ind w:firstLine="560" w:firstLineChars="200"/>
        <w:rPr>
          <w:rFonts w:hint="eastAsia" w:ascii="宋体" w:hAnsi="宋体" w:eastAsia="宋体"/>
          <w:sz w:val="28"/>
          <w:szCs w:val="28"/>
          <w:highlight w:val="none"/>
          <w:lang w:eastAsia="zh-CN"/>
        </w:rPr>
      </w:pPr>
      <w:r>
        <w:rPr>
          <w:rFonts w:hint="eastAsia" w:ascii="宋体" w:hAnsi="宋体"/>
          <w:sz w:val="28"/>
          <w:szCs w:val="28"/>
          <w:highlight w:val="none"/>
        </w:rPr>
        <w:t>3)维修车辆所使用的材料、配件应符合国家相关规定标准</w:t>
      </w:r>
      <w:r>
        <w:rPr>
          <w:rFonts w:hint="eastAsia" w:ascii="宋体" w:hAnsi="宋体"/>
          <w:sz w:val="28"/>
          <w:szCs w:val="28"/>
          <w:highlight w:val="none"/>
          <w:lang w:eastAsia="zh-CN"/>
        </w:rPr>
        <w:t>。</w:t>
      </w:r>
    </w:p>
    <w:p w14:paraId="17F38BFC">
      <w:pPr>
        <w:numPr>
          <w:ilvl w:val="0"/>
          <w:numId w:val="0"/>
        </w:numPr>
        <w:spacing w:line="360" w:lineRule="auto"/>
        <w:ind w:firstLine="560" w:firstLineChars="200"/>
        <w:rPr>
          <w:rFonts w:hint="eastAsia" w:ascii="宋体" w:hAnsi="宋体"/>
          <w:sz w:val="28"/>
          <w:szCs w:val="28"/>
          <w:highlight w:val="none"/>
        </w:rPr>
      </w:pPr>
      <w:r>
        <w:rPr>
          <w:rFonts w:hint="eastAsia" w:ascii="宋体" w:hAnsi="宋体"/>
          <w:sz w:val="28"/>
          <w:szCs w:val="28"/>
          <w:highlight w:val="none"/>
        </w:rPr>
        <w:t>4)相关材料费、工时费应公开透明、符合国家相关规定和定价标准。</w:t>
      </w:r>
    </w:p>
    <w:p w14:paraId="0BC7AD0F">
      <w:pPr>
        <w:numPr>
          <w:ilvl w:val="0"/>
          <w:numId w:val="0"/>
        </w:numPr>
        <w:spacing w:line="360" w:lineRule="auto"/>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5</w:t>
      </w:r>
      <w:r>
        <w:rPr>
          <w:rFonts w:hint="eastAsia" w:ascii="宋体" w:hAnsi="宋体"/>
          <w:sz w:val="28"/>
          <w:szCs w:val="28"/>
          <w:highlight w:val="none"/>
        </w:rPr>
        <w:t>)</w:t>
      </w:r>
      <w:r>
        <w:rPr>
          <w:rFonts w:hint="eastAsia" w:ascii="宋体" w:hAnsi="宋体"/>
          <w:sz w:val="28"/>
          <w:szCs w:val="28"/>
          <w:highlight w:val="none"/>
          <w:lang w:val="en-US" w:eastAsia="zh-CN"/>
        </w:rPr>
        <w:t>其余详见清单。</w:t>
      </w:r>
    </w:p>
    <w:p w14:paraId="3189FA93">
      <w:pPr>
        <w:pStyle w:val="5"/>
        <w:rPr>
          <w:rFonts w:hint="eastAsia"/>
          <w:lang w:eastAsia="zh-CN"/>
        </w:rPr>
      </w:pPr>
    </w:p>
    <w:p w14:paraId="656EB0B2">
      <w:pPr>
        <w:numPr>
          <w:ilvl w:val="0"/>
          <w:numId w:val="2"/>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b/>
          <w:bCs/>
          <w:sz w:val="28"/>
          <w:szCs w:val="28"/>
          <w:highlight w:val="none"/>
          <w:lang w:eastAsia="zh-CN"/>
        </w:rPr>
        <w:t>清单</w:t>
      </w:r>
    </w:p>
    <w:p w14:paraId="6DA24145">
      <w:pPr>
        <w:numPr>
          <w:ilvl w:val="0"/>
          <w:numId w:val="0"/>
        </w:numPr>
        <w:spacing w:line="360" w:lineRule="auto"/>
        <w:rPr>
          <w:rFonts w:hint="eastAsia" w:ascii="Times New Roman" w:hAnsi="Times New Roman" w:eastAsia="宋体" w:cs="Times New Roman"/>
          <w:b/>
          <w:bCs/>
          <w:kern w:val="2"/>
          <w:sz w:val="28"/>
          <w:szCs w:val="28"/>
          <w:highlight w:val="none"/>
          <w:lang w:val="en-US" w:eastAsia="zh-CN" w:bidi="ar-SA"/>
        </w:rPr>
      </w:pPr>
    </w:p>
    <w:p w14:paraId="43941692">
      <w:pPr>
        <w:numPr>
          <w:ilvl w:val="0"/>
          <w:numId w:val="0"/>
        </w:numPr>
        <w:spacing w:line="360" w:lineRule="auto"/>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工时费：</w:t>
      </w:r>
    </w:p>
    <w:tbl>
      <w:tblPr>
        <w:tblStyle w:val="18"/>
        <w:tblW w:w="85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33"/>
        <w:gridCol w:w="2133"/>
        <w:gridCol w:w="1066"/>
        <w:gridCol w:w="1066"/>
        <w:gridCol w:w="1066"/>
        <w:gridCol w:w="1066"/>
      </w:tblGrid>
      <w:tr w14:paraId="62998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jc w:val="center"/>
        </w:trPr>
        <w:tc>
          <w:tcPr>
            <w:tcW w:w="213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9228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33" w:type="dxa"/>
            <w:vMerge w:val="restart"/>
            <w:tcBorders>
              <w:top w:val="single" w:color="000000" w:sz="4" w:space="0"/>
              <w:left w:val="single" w:color="000000" w:sz="4" w:space="0"/>
              <w:bottom w:val="single" w:color="000000" w:sz="4" w:space="0"/>
              <w:right w:val="single" w:color="000000" w:sz="4" w:space="0"/>
              <w:tl2br w:val="single" w:color="000000" w:sz="8" w:space="0"/>
            </w:tcBorders>
            <w:shd w:val="clear" w:color="auto" w:fill="auto"/>
            <w:vAlign w:val="center"/>
          </w:tcPr>
          <w:p w14:paraId="01F1E57D">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车型        维保项目          </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D71AC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广本       奥德赛</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BF32D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依维柯    轻型</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D41D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福特</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B16D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上汽大通</w:t>
            </w:r>
          </w:p>
        </w:tc>
      </w:tr>
      <w:tr w14:paraId="59C34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2C0A6">
            <w:pPr>
              <w:jc w:val="center"/>
              <w:rPr>
                <w:rFonts w:hint="eastAsia" w:ascii="宋体" w:hAnsi="宋体" w:eastAsia="宋体" w:cs="宋体"/>
                <w:b/>
                <w:bCs/>
                <w:i w:val="0"/>
                <w:iCs w:val="0"/>
                <w:color w:val="000000"/>
                <w:sz w:val="24"/>
                <w:szCs w:val="24"/>
                <w:u w:val="none"/>
              </w:rPr>
            </w:pPr>
          </w:p>
        </w:tc>
        <w:tc>
          <w:tcPr>
            <w:tcW w:w="2133" w:type="dxa"/>
            <w:vMerge w:val="continue"/>
            <w:tcBorders>
              <w:top w:val="single" w:color="000000" w:sz="4" w:space="0"/>
              <w:left w:val="single" w:color="000000" w:sz="4" w:space="0"/>
              <w:bottom w:val="single" w:color="000000" w:sz="4" w:space="0"/>
              <w:right w:val="single" w:color="000000" w:sz="4" w:space="0"/>
              <w:tl2br w:val="single" w:color="000000" w:sz="8" w:space="0"/>
            </w:tcBorders>
            <w:shd w:val="clear" w:color="auto" w:fill="auto"/>
            <w:vAlign w:val="center"/>
          </w:tcPr>
          <w:p w14:paraId="345C0116">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06D130">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7B132">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0A07E">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67017">
            <w:pPr>
              <w:jc w:val="center"/>
              <w:rPr>
                <w:rFonts w:hint="eastAsia" w:ascii="宋体" w:hAnsi="宋体" w:eastAsia="宋体" w:cs="宋体"/>
                <w:b/>
                <w:bCs/>
                <w:i w:val="0"/>
                <w:iCs w:val="0"/>
                <w:color w:val="000000"/>
                <w:sz w:val="24"/>
                <w:szCs w:val="24"/>
                <w:u w:val="none"/>
              </w:rPr>
            </w:pPr>
          </w:p>
        </w:tc>
      </w:tr>
      <w:tr w14:paraId="20FEF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213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8F40">
            <w:pPr>
              <w:jc w:val="center"/>
              <w:rPr>
                <w:rFonts w:hint="eastAsia" w:ascii="宋体" w:hAnsi="宋体" w:eastAsia="宋体" w:cs="宋体"/>
                <w:b/>
                <w:bCs/>
                <w:i w:val="0"/>
                <w:iCs w:val="0"/>
                <w:color w:val="000000"/>
                <w:sz w:val="24"/>
                <w:szCs w:val="24"/>
                <w:u w:val="none"/>
              </w:rPr>
            </w:pPr>
          </w:p>
        </w:tc>
        <w:tc>
          <w:tcPr>
            <w:tcW w:w="2133" w:type="dxa"/>
            <w:vMerge w:val="continue"/>
            <w:tcBorders>
              <w:top w:val="single" w:color="000000" w:sz="4" w:space="0"/>
              <w:left w:val="single" w:color="000000" w:sz="4" w:space="0"/>
              <w:bottom w:val="single" w:color="000000" w:sz="4" w:space="0"/>
              <w:right w:val="single" w:color="000000" w:sz="4" w:space="0"/>
              <w:tl2br w:val="single" w:color="000000" w:sz="8" w:space="0"/>
            </w:tcBorders>
            <w:shd w:val="clear" w:color="auto" w:fill="auto"/>
            <w:vAlign w:val="center"/>
          </w:tcPr>
          <w:p w14:paraId="1BB98207">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C5807">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2B236">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53B40">
            <w:pPr>
              <w:jc w:val="center"/>
              <w:rPr>
                <w:rFonts w:hint="eastAsia" w:ascii="宋体" w:hAnsi="宋体" w:eastAsia="宋体" w:cs="宋体"/>
                <w:b/>
                <w:bCs/>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3EFEB">
            <w:pPr>
              <w:jc w:val="center"/>
              <w:rPr>
                <w:rFonts w:hint="eastAsia" w:ascii="宋体" w:hAnsi="宋体" w:eastAsia="宋体" w:cs="宋体"/>
                <w:b/>
                <w:bCs/>
                <w:i w:val="0"/>
                <w:iCs w:val="0"/>
                <w:color w:val="000000"/>
                <w:sz w:val="24"/>
                <w:szCs w:val="24"/>
                <w:u w:val="none"/>
              </w:rPr>
            </w:pPr>
          </w:p>
        </w:tc>
      </w:tr>
      <w:tr w14:paraId="30385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9287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A72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更换机油</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0684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5ED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B8B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500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77FBC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19C7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0B0A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更换机油格</w:t>
            </w: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48EEF">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4FFCC">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7B022">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6E3EB">
            <w:pPr>
              <w:jc w:val="center"/>
              <w:rPr>
                <w:rFonts w:hint="eastAsia" w:ascii="宋体" w:hAnsi="宋体" w:eastAsia="宋体" w:cs="宋体"/>
                <w:i w:val="0"/>
                <w:iCs w:val="0"/>
                <w:color w:val="000000"/>
                <w:sz w:val="24"/>
                <w:szCs w:val="24"/>
                <w:u w:val="none"/>
              </w:rPr>
            </w:pPr>
          </w:p>
        </w:tc>
      </w:tr>
      <w:tr w14:paraId="62F5C4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201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027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更换空气格</w:t>
            </w: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08BB4E">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D239A">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6BA249">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CE721">
            <w:pPr>
              <w:jc w:val="center"/>
              <w:rPr>
                <w:rFonts w:hint="eastAsia" w:ascii="宋体" w:hAnsi="宋体" w:eastAsia="宋体" w:cs="宋体"/>
                <w:i w:val="0"/>
                <w:iCs w:val="0"/>
                <w:color w:val="000000"/>
                <w:sz w:val="24"/>
                <w:szCs w:val="24"/>
                <w:u w:val="none"/>
              </w:rPr>
            </w:pPr>
          </w:p>
        </w:tc>
      </w:tr>
      <w:tr w14:paraId="6921A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A42F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C6D8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更换空调格</w:t>
            </w: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BF9BC">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6541F5">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C0F8B9">
            <w:pPr>
              <w:jc w:val="center"/>
              <w:rPr>
                <w:rFonts w:hint="eastAsia" w:ascii="宋体" w:hAnsi="宋体" w:eastAsia="宋体" w:cs="宋体"/>
                <w:i w:val="0"/>
                <w:iCs w:val="0"/>
                <w:color w:val="000000"/>
                <w:sz w:val="24"/>
                <w:szCs w:val="24"/>
                <w:u w:val="none"/>
              </w:rPr>
            </w:pPr>
          </w:p>
        </w:tc>
        <w:tc>
          <w:tcPr>
            <w:tcW w:w="10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3EF8A">
            <w:pPr>
              <w:jc w:val="center"/>
              <w:rPr>
                <w:rFonts w:hint="eastAsia" w:ascii="宋体" w:hAnsi="宋体" w:eastAsia="宋体" w:cs="宋体"/>
                <w:i w:val="0"/>
                <w:iCs w:val="0"/>
                <w:color w:val="000000"/>
                <w:sz w:val="24"/>
                <w:szCs w:val="24"/>
                <w:u w:val="none"/>
              </w:rPr>
            </w:pPr>
          </w:p>
        </w:tc>
      </w:tr>
      <w:tr w14:paraId="7941A5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279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74C2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更换前刹车片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2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3C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095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FD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r>
      <w:tr w14:paraId="471B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DE8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6</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B7FD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更换后刹车片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603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388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BD6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F5D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r>
      <w:tr w14:paraId="063C7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D4D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7</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1136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更换刹车油</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A18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06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C45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4C3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r>
      <w:tr w14:paraId="270EB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B369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AE49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更换变速箱油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8EF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D0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512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AE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r>
      <w:tr w14:paraId="7FFF1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4E9F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9</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DE44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更换轮胎（一只）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3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581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E8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38C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r>
      <w:tr w14:paraId="68D8C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8A07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10</w:t>
            </w:r>
          </w:p>
        </w:tc>
        <w:tc>
          <w:tcPr>
            <w:tcW w:w="21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074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更换离合器三件套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399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AD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CA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1DE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r>
    </w:tbl>
    <w:p w14:paraId="20130DC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83A667">
      <w:pPr>
        <w:numPr>
          <w:ilvl w:val="0"/>
          <w:numId w:val="0"/>
        </w:numPr>
        <w:ind w:leftChars="0"/>
        <w:outlineLvl w:val="1"/>
        <w:rPr>
          <w:rFonts w:hint="eastAsia" w:cs="Times New Roman"/>
          <w:b/>
          <w:bCs/>
          <w:kern w:val="2"/>
          <w:sz w:val="28"/>
          <w:szCs w:val="28"/>
          <w:highlight w:val="none"/>
          <w:lang w:val="en-US" w:eastAsia="zh-CN" w:bidi="ar-SA"/>
        </w:rPr>
      </w:pPr>
    </w:p>
    <w:p w14:paraId="5FD962B1">
      <w:pPr>
        <w:numPr>
          <w:ilvl w:val="0"/>
          <w:numId w:val="0"/>
        </w:numPr>
        <w:ind w:leftChars="0"/>
        <w:outlineLvl w:val="1"/>
        <w:rPr>
          <w:rFonts w:hint="eastAsia" w:cs="Times New Roman"/>
          <w:b/>
          <w:bCs/>
          <w:kern w:val="2"/>
          <w:sz w:val="28"/>
          <w:szCs w:val="28"/>
          <w:highlight w:val="none"/>
          <w:lang w:val="en-US" w:eastAsia="zh-CN" w:bidi="ar-SA"/>
        </w:rPr>
      </w:pPr>
    </w:p>
    <w:p w14:paraId="2812BA9D">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材料价格：</w:t>
      </w:r>
    </w:p>
    <w:p w14:paraId="41C3B133">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tbl>
      <w:tblPr>
        <w:tblStyle w:val="18"/>
        <w:tblW w:w="86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6"/>
        <w:gridCol w:w="1912"/>
        <w:gridCol w:w="1912"/>
        <w:gridCol w:w="956"/>
        <w:gridCol w:w="956"/>
        <w:gridCol w:w="956"/>
        <w:gridCol w:w="956"/>
      </w:tblGrid>
      <w:tr w14:paraId="36E8A5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4A1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3D5D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材料名称</w:t>
            </w:r>
          </w:p>
        </w:tc>
        <w:tc>
          <w:tcPr>
            <w:tcW w:w="1912" w:type="dxa"/>
            <w:vMerge w:val="restart"/>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14:paraId="204740CD">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车型</w:t>
            </w:r>
            <w:r>
              <w:rPr>
                <w:rFonts w:hint="eastAsia" w:ascii="宋体" w:hAnsi="宋体" w:eastAsia="宋体" w:cs="宋体"/>
                <w:i w:val="0"/>
                <w:iCs w:val="0"/>
                <w:color w:val="000000"/>
                <w:kern w:val="0"/>
                <w:sz w:val="24"/>
                <w:szCs w:val="24"/>
                <w:u w:val="none"/>
                <w:lang w:val="en-US" w:eastAsia="zh-CN" w:bidi="ar"/>
              </w:rPr>
              <w:br w:type="textWrapping"/>
            </w:r>
          </w:p>
          <w:p w14:paraId="16D813E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品牌与单价</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D4B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广本奥德赛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13631">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依维柯轻型</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DD2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福特</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EE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上汽大通</w:t>
            </w:r>
          </w:p>
        </w:tc>
      </w:tr>
      <w:tr w14:paraId="6AA5A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5A71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EE06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14:paraId="20383447">
            <w:pPr>
              <w:rPr>
                <w:rFonts w:hint="eastAsia" w:ascii="宋体" w:hAnsi="宋体" w:eastAsia="宋体" w:cs="宋体"/>
                <w:i w:val="0"/>
                <w:iCs w:val="0"/>
                <w:color w:val="000000"/>
                <w:sz w:val="24"/>
                <w:szCs w:val="24"/>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697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（自动挡）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C4E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039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（手动挡）</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E0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（手动挡）</w:t>
            </w:r>
          </w:p>
        </w:tc>
      </w:tr>
      <w:tr w14:paraId="79E3D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3ABD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0EB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机油</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B21D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EE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CF8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67A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9A9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r>
      <w:tr w14:paraId="6F16F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3531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487AF">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AD39E0">
            <w:pPr>
              <w:jc w:val="center"/>
              <w:rPr>
                <w:rFonts w:hint="eastAsia" w:ascii="宋体" w:hAnsi="宋体" w:eastAsia="宋体" w:cs="宋体"/>
                <w:i w:val="0"/>
                <w:iCs w:val="0"/>
                <w:color w:val="000000"/>
                <w:sz w:val="24"/>
                <w:szCs w:val="24"/>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58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（金嘉护）</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0A8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（金嘉护）</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F7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（金嘉护）</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B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（金嘉护）</w:t>
            </w:r>
          </w:p>
        </w:tc>
      </w:tr>
      <w:tr w14:paraId="066A2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A840A0">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BB655">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F84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单价（1升）</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69A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9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337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2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r>
      <w:tr w14:paraId="42CCA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147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BBD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机油格</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6C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75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B6C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BCB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48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r>
      <w:tr w14:paraId="50877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A11C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260202">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02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49D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5B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CA1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7F8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1E3C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2B41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D70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空气格</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8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D5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69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9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7E8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r>
      <w:tr w14:paraId="43820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E3C54">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09A40">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F88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2F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A8F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56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749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r>
      <w:tr w14:paraId="3195C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2C1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4689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空调格</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B5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E0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4B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C56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54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意奔玛</w:t>
            </w:r>
          </w:p>
        </w:tc>
      </w:tr>
      <w:tr w14:paraId="02627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966B">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ED5195">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8C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11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DB8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809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03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r>
      <w:tr w14:paraId="4DB7A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BC6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A400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前刹片</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1B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F85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562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B2E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A5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r>
      <w:tr w14:paraId="351AD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6364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77C73C">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A5D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单价（1副）</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D3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4D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D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75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w:t>
            </w:r>
          </w:p>
        </w:tc>
      </w:tr>
      <w:tr w14:paraId="386D1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E213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DA9E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后刹片</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AF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1B8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FD5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E9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00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r>
      <w:tr w14:paraId="0D962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3C06BD">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F35E5A">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617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单价（1副）</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3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9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D6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296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w:t>
            </w:r>
          </w:p>
        </w:tc>
      </w:tr>
      <w:tr w14:paraId="46340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817B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3B9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刹车油</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4A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B2A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07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C8C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2D2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r>
      <w:tr w14:paraId="1CFC0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C6DAF0">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46BC4">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ED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单价（1升）</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24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46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9EE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C0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r>
      <w:tr w14:paraId="1C13F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8461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E5F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变速箱油</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62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37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153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B3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C7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嘉实多</w:t>
            </w:r>
          </w:p>
        </w:tc>
      </w:tr>
      <w:tr w14:paraId="55BF6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153FB">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A029E">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7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单价（1桶/4升）</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20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01F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59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4E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r>
      <w:tr w14:paraId="784C3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AA16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0E95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轮胎</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B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CD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2D1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0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佳通</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CC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佳通</w:t>
            </w:r>
          </w:p>
        </w:tc>
      </w:tr>
      <w:tr w14:paraId="0D9D2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75BDF">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9FC60">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08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单价（1只）</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2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2E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F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1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520</w:t>
            </w:r>
          </w:p>
        </w:tc>
      </w:tr>
      <w:tr w14:paraId="59C16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jc w:val="center"/>
        </w:trPr>
        <w:tc>
          <w:tcPr>
            <w:tcW w:w="9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EFE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9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87C0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离合器三件套</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97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40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6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04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59C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原厂件</w:t>
            </w:r>
          </w:p>
        </w:tc>
      </w:tr>
      <w:tr w14:paraId="3FB25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jc w:val="center"/>
        </w:trPr>
        <w:tc>
          <w:tcPr>
            <w:tcW w:w="9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7BBE78">
            <w:pPr>
              <w:jc w:val="center"/>
              <w:rPr>
                <w:rFonts w:hint="eastAsia" w:ascii="宋体" w:hAnsi="宋体" w:eastAsia="宋体" w:cs="宋体"/>
                <w:i w:val="0"/>
                <w:iCs w:val="0"/>
                <w:color w:val="000000"/>
                <w:sz w:val="24"/>
                <w:szCs w:val="24"/>
                <w:u w:val="none"/>
              </w:rPr>
            </w:pPr>
          </w:p>
        </w:tc>
        <w:tc>
          <w:tcPr>
            <w:tcW w:w="19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AFFC8">
            <w:pPr>
              <w:jc w:val="center"/>
              <w:rPr>
                <w:rFonts w:hint="eastAsia" w:ascii="宋体" w:hAnsi="宋体" w:eastAsia="宋体" w:cs="宋体"/>
                <w:i w:val="0"/>
                <w:iCs w:val="0"/>
                <w:color w:val="000000"/>
                <w:sz w:val="24"/>
                <w:szCs w:val="24"/>
                <w:u w:val="none"/>
              </w:rPr>
            </w:pP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A2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单价（1套）</w:t>
            </w:r>
          </w:p>
        </w:tc>
        <w:tc>
          <w:tcPr>
            <w:tcW w:w="956" w:type="dxa"/>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14:paraId="189FA37D">
            <w:pPr>
              <w:jc w:val="center"/>
              <w:rPr>
                <w:rFonts w:hint="eastAsia" w:ascii="宋体" w:hAnsi="宋体" w:eastAsia="宋体" w:cs="宋体"/>
                <w:i w:val="0"/>
                <w:iCs w:val="0"/>
                <w:color w:val="000000"/>
                <w:sz w:val="24"/>
                <w:szCs w:val="24"/>
                <w:u w:val="none"/>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68C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A5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1050</w:t>
            </w:r>
          </w:p>
        </w:tc>
        <w:tc>
          <w:tcPr>
            <w:tcW w:w="9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EED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980</w:t>
            </w:r>
          </w:p>
        </w:tc>
      </w:tr>
    </w:tbl>
    <w:p w14:paraId="21F66CC4">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14C79B71">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6E2C5B42">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20DBFE1E">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32952C8B">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6BA6A43C">
      <w:pPr>
        <w:rPr>
          <w:rFonts w:hint="eastAsia" w:ascii="新宋体" w:hAnsi="新宋体" w:eastAsia="新宋体" w:cs="宋体"/>
          <w:b/>
          <w:bCs/>
          <w:kern w:val="0"/>
          <w:sz w:val="32"/>
          <w:szCs w:val="32"/>
          <w:highlight w:val="none"/>
          <w:lang w:val="en-US" w:eastAsia="zh-CN" w:bidi="ar-SA"/>
        </w:rPr>
      </w:pPr>
    </w:p>
    <w:p w14:paraId="0C5605CF">
      <w:pPr>
        <w:pStyle w:val="5"/>
        <w:rPr>
          <w:rFonts w:hint="eastAsia" w:ascii="新宋体" w:hAnsi="新宋体" w:eastAsia="新宋体" w:cs="宋体"/>
          <w:b/>
          <w:bCs/>
          <w:kern w:val="0"/>
          <w:sz w:val="32"/>
          <w:szCs w:val="32"/>
          <w:highlight w:val="none"/>
          <w:lang w:val="en-US" w:eastAsia="zh-CN" w:bidi="ar-SA"/>
        </w:rPr>
      </w:pPr>
    </w:p>
    <w:p w14:paraId="778179B4">
      <w:pPr>
        <w:rPr>
          <w:rFonts w:hint="eastAsia" w:ascii="新宋体" w:hAnsi="新宋体" w:eastAsia="新宋体" w:cs="宋体"/>
          <w:b/>
          <w:bCs/>
          <w:kern w:val="0"/>
          <w:sz w:val="32"/>
          <w:szCs w:val="32"/>
          <w:highlight w:val="none"/>
          <w:lang w:val="en-US" w:eastAsia="zh-CN" w:bidi="ar-SA"/>
        </w:rPr>
      </w:pPr>
    </w:p>
    <w:p w14:paraId="61B7B4FE">
      <w:pPr>
        <w:pStyle w:val="5"/>
        <w:rPr>
          <w:rFonts w:hint="eastAsia" w:ascii="新宋体" w:hAnsi="新宋体" w:eastAsia="新宋体" w:cs="宋体"/>
          <w:b/>
          <w:bCs/>
          <w:kern w:val="0"/>
          <w:sz w:val="32"/>
          <w:szCs w:val="32"/>
          <w:highlight w:val="none"/>
          <w:lang w:val="en-US" w:eastAsia="zh-CN" w:bidi="ar-SA"/>
        </w:rPr>
      </w:pPr>
    </w:p>
    <w:p w14:paraId="67C48674">
      <w:pPr>
        <w:rPr>
          <w:rFonts w:hint="eastAsia" w:ascii="新宋体" w:hAnsi="新宋体" w:eastAsia="新宋体" w:cs="宋体"/>
          <w:b/>
          <w:bCs/>
          <w:kern w:val="0"/>
          <w:sz w:val="32"/>
          <w:szCs w:val="32"/>
          <w:highlight w:val="none"/>
          <w:lang w:val="en-US" w:eastAsia="zh-CN" w:bidi="ar-SA"/>
        </w:rPr>
      </w:pPr>
    </w:p>
    <w:p w14:paraId="22F9CB34">
      <w:pPr>
        <w:rPr>
          <w:rFonts w:hint="eastAsia" w:ascii="新宋体" w:hAnsi="新宋体" w:eastAsia="新宋体" w:cs="宋体"/>
          <w:b/>
          <w:bCs/>
          <w:kern w:val="0"/>
          <w:sz w:val="32"/>
          <w:szCs w:val="32"/>
          <w:highlight w:val="none"/>
          <w:lang w:val="en-US" w:eastAsia="zh-CN" w:bidi="ar-SA"/>
        </w:rPr>
      </w:pPr>
    </w:p>
    <w:p w14:paraId="52381035">
      <w:pPr>
        <w:rPr>
          <w:rFonts w:hint="eastAsia" w:ascii="新宋体" w:hAnsi="新宋体" w:eastAsia="新宋体" w:cs="宋体"/>
          <w:b/>
          <w:bCs/>
          <w:kern w:val="0"/>
          <w:sz w:val="32"/>
          <w:szCs w:val="32"/>
          <w:highlight w:val="none"/>
          <w:lang w:val="en-US" w:eastAsia="zh-CN" w:bidi="ar-SA"/>
        </w:rPr>
      </w:pPr>
    </w:p>
    <w:p w14:paraId="3C09E5DF">
      <w:pPr>
        <w:rPr>
          <w:rFonts w:hint="eastAsia" w:ascii="新宋体" w:hAnsi="新宋体" w:eastAsia="新宋体" w:cs="宋体"/>
          <w:b/>
          <w:bCs/>
          <w:kern w:val="0"/>
          <w:sz w:val="32"/>
          <w:szCs w:val="32"/>
          <w:highlight w:val="none"/>
          <w:lang w:val="en-US" w:eastAsia="zh-CN" w:bidi="ar-SA"/>
        </w:rPr>
      </w:pPr>
    </w:p>
    <w:p w14:paraId="4B8C9663">
      <w:pPr>
        <w:rPr>
          <w:rFonts w:hint="eastAsia" w:ascii="新宋体" w:hAnsi="新宋体" w:eastAsia="新宋体" w:cs="宋体"/>
          <w:b/>
          <w:bCs/>
          <w:kern w:val="0"/>
          <w:sz w:val="32"/>
          <w:szCs w:val="32"/>
          <w:highlight w:val="none"/>
          <w:lang w:val="en-US" w:eastAsia="zh-CN" w:bidi="ar-SA"/>
        </w:rPr>
      </w:pPr>
    </w:p>
    <w:p w14:paraId="5B99D04E">
      <w:pPr>
        <w:rPr>
          <w:rFonts w:hint="eastAsia" w:ascii="新宋体" w:hAnsi="新宋体" w:eastAsia="新宋体" w:cs="宋体"/>
          <w:b/>
          <w:bCs/>
          <w:kern w:val="0"/>
          <w:sz w:val="32"/>
          <w:szCs w:val="32"/>
          <w:highlight w:val="none"/>
          <w:lang w:val="en-US" w:eastAsia="zh-CN" w:bidi="ar-SA"/>
        </w:rPr>
      </w:pPr>
    </w:p>
    <w:p w14:paraId="33C653B2">
      <w:pPr>
        <w:rPr>
          <w:rFonts w:hint="eastAsia" w:ascii="新宋体" w:hAnsi="新宋体" w:eastAsia="新宋体" w:cs="宋体"/>
          <w:b/>
          <w:bCs/>
          <w:kern w:val="0"/>
          <w:sz w:val="32"/>
          <w:szCs w:val="32"/>
          <w:highlight w:val="none"/>
          <w:lang w:val="en-US" w:eastAsia="zh-CN" w:bidi="ar-SA"/>
        </w:rPr>
      </w:pPr>
    </w:p>
    <w:p w14:paraId="7EA8D78D">
      <w:pPr>
        <w:rPr>
          <w:rFonts w:hint="eastAsia" w:ascii="新宋体" w:hAnsi="新宋体" w:eastAsia="新宋体" w:cs="宋体"/>
          <w:b/>
          <w:bCs/>
          <w:kern w:val="0"/>
          <w:sz w:val="32"/>
          <w:szCs w:val="32"/>
          <w:highlight w:val="none"/>
          <w:lang w:val="en-US" w:eastAsia="zh-CN" w:bidi="ar-SA"/>
        </w:rPr>
      </w:pPr>
    </w:p>
    <w:p w14:paraId="324490A1">
      <w:pPr>
        <w:rPr>
          <w:rFonts w:hint="eastAsia" w:ascii="新宋体" w:hAnsi="新宋体" w:eastAsia="新宋体" w:cs="宋体"/>
          <w:b/>
          <w:bCs/>
          <w:kern w:val="0"/>
          <w:sz w:val="32"/>
          <w:szCs w:val="32"/>
          <w:highlight w:val="none"/>
          <w:lang w:val="en-US" w:eastAsia="zh-CN" w:bidi="ar-SA"/>
        </w:rPr>
      </w:pPr>
    </w:p>
    <w:p w14:paraId="749DC2AF">
      <w:pPr>
        <w:rPr>
          <w:rFonts w:hint="eastAsia" w:ascii="新宋体" w:hAnsi="新宋体" w:eastAsia="新宋体" w:cs="宋体"/>
          <w:b/>
          <w:bCs/>
          <w:kern w:val="0"/>
          <w:sz w:val="32"/>
          <w:szCs w:val="32"/>
          <w:highlight w:val="none"/>
          <w:lang w:val="en-US" w:eastAsia="zh-CN" w:bidi="ar-SA"/>
        </w:rPr>
      </w:pPr>
    </w:p>
    <w:p w14:paraId="0E6B38C8">
      <w:pPr>
        <w:pStyle w:val="5"/>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15153"/>
      <w:bookmarkStart w:id="1" w:name="_Toc67"/>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24825"/>
      <w:bookmarkStart w:id="3" w:name="_Toc11306"/>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5DFBB00C">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w:t>
      </w:r>
    </w:p>
    <w:p w14:paraId="5F097C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1450"/>
      <w:bookmarkStart w:id="5" w:name="_Toc1535"/>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70</w:t>
      </w:r>
      <w:r>
        <w:rPr>
          <w:rFonts w:hint="eastAsia" w:asciiTheme="majorEastAsia" w:hAnsiTheme="majorEastAsia" w:eastAsiaTheme="majorEastAsia" w:cstheme="majorEastAsia"/>
          <w:b/>
          <w:color w:val="auto"/>
          <w:sz w:val="24"/>
          <w:szCs w:val="24"/>
          <w:highlight w:val="none"/>
        </w:rPr>
        <w:t>%）</w:t>
      </w:r>
    </w:p>
    <w:p w14:paraId="742D2815">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p w14:paraId="0FB29172">
      <w:pPr>
        <w:spacing w:line="360" w:lineRule="auto"/>
        <w:ind w:firstLine="588" w:firstLineChars="245"/>
        <w:rPr>
          <w:rFonts w:hint="eastAsia" w:asciiTheme="majorEastAsia" w:hAnsiTheme="majorEastAsia" w:eastAsiaTheme="majorEastAsia" w:cstheme="majorEastAsia"/>
          <w:color w:val="auto"/>
          <w:sz w:val="24"/>
          <w:szCs w:val="24"/>
          <w:highlight w:val="none"/>
        </w:rPr>
      </w:pPr>
    </w:p>
    <w:tbl>
      <w:tblPr>
        <w:tblStyle w:val="18"/>
        <w:tblW w:w="8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
        <w:gridCol w:w="1320"/>
        <w:gridCol w:w="6425"/>
        <w:gridCol w:w="567"/>
      </w:tblGrid>
      <w:tr w14:paraId="4FDAA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noWrap w:val="0"/>
            <w:vAlign w:val="center"/>
          </w:tcPr>
          <w:p w14:paraId="06C5AE95">
            <w:pPr>
              <w:jc w:val="center"/>
              <w:rPr>
                <w:rFonts w:hint="eastAsia" w:ascii="仿宋_GB2312" w:eastAsia="仿宋_GB2312"/>
                <w:lang w:val="en-US" w:eastAsia="zh-CN"/>
              </w:rPr>
            </w:pPr>
            <w:r>
              <w:rPr>
                <w:rFonts w:hint="eastAsia" w:ascii="仿宋_GB2312" w:eastAsia="仿宋_GB2312"/>
                <w:lang w:val="en-US" w:eastAsia="zh-CN"/>
              </w:rPr>
              <w:t>序号</w:t>
            </w:r>
          </w:p>
        </w:tc>
        <w:tc>
          <w:tcPr>
            <w:tcW w:w="1320" w:type="dxa"/>
            <w:noWrap w:val="0"/>
            <w:vAlign w:val="center"/>
          </w:tcPr>
          <w:p w14:paraId="2E2AD9ED">
            <w:pPr>
              <w:jc w:val="center"/>
              <w:rPr>
                <w:rFonts w:ascii="仿宋_GB2312" w:eastAsia="仿宋_GB2312"/>
              </w:rPr>
            </w:pPr>
            <w:r>
              <w:rPr>
                <w:rFonts w:hint="eastAsia" w:ascii="仿宋_GB2312" w:eastAsia="仿宋_GB2312"/>
              </w:rPr>
              <w:t>评分项目</w:t>
            </w:r>
          </w:p>
        </w:tc>
        <w:tc>
          <w:tcPr>
            <w:tcW w:w="6425" w:type="dxa"/>
            <w:noWrap w:val="0"/>
            <w:vAlign w:val="center"/>
          </w:tcPr>
          <w:p w14:paraId="10588BA0">
            <w:pPr>
              <w:jc w:val="center"/>
              <w:rPr>
                <w:rFonts w:ascii="仿宋_GB2312" w:eastAsia="仿宋_GB2312"/>
              </w:rPr>
            </w:pPr>
            <w:r>
              <w:rPr>
                <w:rFonts w:hint="eastAsia" w:ascii="仿宋_GB2312" w:eastAsia="仿宋_GB2312"/>
              </w:rPr>
              <w:t>评 分 细 则</w:t>
            </w:r>
          </w:p>
        </w:tc>
        <w:tc>
          <w:tcPr>
            <w:tcW w:w="567" w:type="dxa"/>
            <w:noWrap w:val="0"/>
            <w:vAlign w:val="center"/>
          </w:tcPr>
          <w:p w14:paraId="6190B9B2">
            <w:pPr>
              <w:jc w:val="center"/>
              <w:rPr>
                <w:rFonts w:ascii="仿宋_GB2312" w:eastAsia="仿宋_GB2312"/>
              </w:rPr>
            </w:pPr>
            <w:r>
              <w:rPr>
                <w:rFonts w:hint="eastAsia" w:ascii="仿宋_GB2312" w:eastAsia="仿宋_GB2312"/>
              </w:rPr>
              <w:t>得分</w:t>
            </w:r>
          </w:p>
        </w:tc>
      </w:tr>
      <w:tr w14:paraId="6F5D0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noWrap w:val="0"/>
            <w:vAlign w:val="center"/>
          </w:tcPr>
          <w:p w14:paraId="44497C39">
            <w:pPr>
              <w:jc w:val="center"/>
              <w:rPr>
                <w:rFonts w:hint="eastAsia" w:ascii="仿宋_GB2312" w:eastAsia="仿宋_GB2312"/>
                <w:lang w:eastAsia="zh-CN"/>
              </w:rPr>
            </w:pPr>
            <w:r>
              <w:rPr>
                <w:rFonts w:hint="eastAsia" w:ascii="仿宋_GB2312" w:eastAsia="仿宋_GB2312"/>
                <w:lang w:val="en-US" w:eastAsia="zh-CN"/>
              </w:rPr>
              <w:t>1</w:t>
            </w:r>
          </w:p>
        </w:tc>
        <w:tc>
          <w:tcPr>
            <w:tcW w:w="1320" w:type="dxa"/>
            <w:noWrap w:val="0"/>
            <w:vAlign w:val="center"/>
          </w:tcPr>
          <w:p w14:paraId="5D877721">
            <w:pPr>
              <w:jc w:val="center"/>
              <w:rPr>
                <w:rFonts w:hint="eastAsia" w:ascii="仿宋_GB2312" w:eastAsia="仿宋_GB2312"/>
                <w:lang w:val="en-US" w:eastAsia="zh-CN"/>
              </w:rPr>
            </w:pPr>
            <w:r>
              <w:rPr>
                <w:rFonts w:hint="eastAsia" w:ascii="仿宋_GB2312" w:eastAsia="仿宋_GB2312"/>
                <w:lang w:val="en-US" w:eastAsia="zh-CN"/>
              </w:rPr>
              <w:t>修理点距离</w:t>
            </w:r>
          </w:p>
          <w:p w14:paraId="58C99C92">
            <w:pPr>
              <w:jc w:val="center"/>
              <w:rPr>
                <w:rFonts w:hint="default" w:ascii="仿宋_GB2312" w:eastAsia="仿宋_GB2312"/>
                <w:lang w:val="en-US" w:eastAsia="zh-CN"/>
              </w:rPr>
            </w:pPr>
            <w:r>
              <w:rPr>
                <w:rFonts w:hint="eastAsia" w:ascii="仿宋_GB2312" w:eastAsia="仿宋_GB2312"/>
                <w:color w:val="auto"/>
                <w:lang w:val="en-US" w:eastAsia="zh-CN"/>
              </w:rPr>
              <w:t>（20分）</w:t>
            </w:r>
          </w:p>
        </w:tc>
        <w:tc>
          <w:tcPr>
            <w:tcW w:w="6425" w:type="dxa"/>
            <w:noWrap w:val="0"/>
            <w:vAlign w:val="center"/>
          </w:tcPr>
          <w:p w14:paraId="328F4FEB">
            <w:pPr>
              <w:jc w:val="left"/>
              <w:rPr>
                <w:rFonts w:hint="eastAsia" w:ascii="仿宋_GB2312" w:eastAsia="仿宋_GB2312"/>
                <w:szCs w:val="24"/>
                <w:lang w:eastAsia="zh-CN"/>
              </w:rPr>
            </w:pPr>
            <w:r>
              <w:rPr>
                <w:rFonts w:hint="eastAsia" w:ascii="仿宋_GB2312" w:eastAsia="仿宋_GB2312"/>
                <w:szCs w:val="24"/>
              </w:rPr>
              <w:t>投标人</w:t>
            </w:r>
            <w:r>
              <w:rPr>
                <w:rFonts w:hint="eastAsia" w:ascii="仿宋_GB2312" w:eastAsia="仿宋_GB2312"/>
                <w:szCs w:val="24"/>
                <w:lang w:val="en-US" w:eastAsia="zh-CN"/>
              </w:rPr>
              <w:t>综合修理地</w:t>
            </w:r>
            <w:r>
              <w:rPr>
                <w:rFonts w:hint="eastAsia" w:ascii="仿宋_GB2312" w:eastAsia="仿宋_GB2312"/>
                <w:szCs w:val="24"/>
              </w:rPr>
              <w:t>点距离温州市</w:t>
            </w:r>
            <w:r>
              <w:rPr>
                <w:rFonts w:hint="eastAsia" w:ascii="仿宋_GB2312" w:eastAsia="仿宋_GB2312"/>
                <w:szCs w:val="24"/>
                <w:lang w:eastAsia="zh-CN"/>
              </w:rPr>
              <w:t>第七人民医院</w:t>
            </w:r>
            <w:r>
              <w:rPr>
                <w:rFonts w:hint="eastAsia" w:ascii="仿宋_GB2312" w:eastAsia="仿宋_GB2312"/>
                <w:szCs w:val="24"/>
              </w:rPr>
              <w:t>（</w:t>
            </w:r>
            <w:r>
              <w:rPr>
                <w:rFonts w:hint="eastAsia" w:ascii="仿宋_GB2312" w:eastAsia="仿宋_GB2312"/>
                <w:szCs w:val="24"/>
                <w:lang w:eastAsia="zh-CN"/>
              </w:rPr>
              <w:t>西山院区</w:t>
            </w:r>
            <w:r>
              <w:rPr>
                <w:rFonts w:hint="eastAsia" w:ascii="仿宋_GB2312" w:eastAsia="仿宋_GB2312"/>
                <w:szCs w:val="24"/>
              </w:rPr>
              <w:t>）在</w:t>
            </w:r>
            <w:r>
              <w:rPr>
                <w:rFonts w:hint="eastAsia" w:ascii="仿宋_GB2312" w:eastAsia="仿宋_GB2312"/>
                <w:color w:val="auto"/>
                <w:szCs w:val="24"/>
                <w:lang w:val="en-US" w:eastAsia="zh-CN"/>
              </w:rPr>
              <w:t>3</w:t>
            </w:r>
            <w:r>
              <w:rPr>
                <w:rFonts w:hint="eastAsia" w:ascii="仿宋_GB2312" w:eastAsia="仿宋_GB2312"/>
                <w:color w:val="auto"/>
                <w:szCs w:val="24"/>
              </w:rPr>
              <w:t>.5</w:t>
            </w:r>
            <w:r>
              <w:rPr>
                <w:rFonts w:hint="eastAsia" w:ascii="仿宋_GB2312" w:eastAsia="仿宋_GB2312"/>
                <w:szCs w:val="24"/>
              </w:rPr>
              <w:t>公里（含）以内的得</w:t>
            </w:r>
            <w:r>
              <w:rPr>
                <w:rFonts w:hint="eastAsia" w:ascii="仿宋_GB2312" w:eastAsia="仿宋_GB2312"/>
                <w:szCs w:val="24"/>
                <w:lang w:val="en-US" w:eastAsia="zh-CN"/>
              </w:rPr>
              <w:t>2</w:t>
            </w:r>
            <w:r>
              <w:rPr>
                <w:rFonts w:hint="eastAsia" w:ascii="仿宋_GB2312" w:eastAsia="仿宋_GB2312"/>
                <w:szCs w:val="24"/>
              </w:rPr>
              <w:t>0分</w:t>
            </w:r>
            <w:r>
              <w:rPr>
                <w:rFonts w:hint="eastAsia" w:ascii="仿宋_GB2312" w:eastAsia="仿宋_GB2312"/>
                <w:szCs w:val="24"/>
                <w:lang w:eastAsia="zh-CN"/>
              </w:rPr>
              <w:t>；</w:t>
            </w:r>
            <w:r>
              <w:rPr>
                <w:rFonts w:hint="eastAsia" w:ascii="仿宋_GB2312" w:eastAsia="仿宋_GB2312"/>
                <w:szCs w:val="24"/>
                <w:lang w:val="en-US" w:eastAsia="zh-CN"/>
              </w:rPr>
              <w:t>超出距离范围的，</w:t>
            </w:r>
            <w:r>
              <w:rPr>
                <w:rFonts w:hint="eastAsia" w:ascii="仿宋_GB2312" w:eastAsia="仿宋_GB2312"/>
                <w:szCs w:val="24"/>
              </w:rPr>
              <w:t>每多</w:t>
            </w:r>
            <w:r>
              <w:rPr>
                <w:rFonts w:hint="eastAsia" w:ascii="仿宋_GB2312" w:eastAsia="仿宋_GB2312"/>
                <w:szCs w:val="24"/>
                <w:lang w:val="en-US" w:eastAsia="zh-CN"/>
              </w:rPr>
              <w:t>0.1公里</w:t>
            </w:r>
            <w:r>
              <w:rPr>
                <w:rFonts w:hint="eastAsia" w:ascii="仿宋_GB2312" w:eastAsia="仿宋_GB2312"/>
                <w:szCs w:val="24"/>
              </w:rPr>
              <w:t>减1分，直至减至0分为止</w:t>
            </w:r>
            <w:r>
              <w:rPr>
                <w:rFonts w:hint="eastAsia" w:ascii="仿宋_GB2312" w:eastAsia="仿宋_GB2312"/>
                <w:szCs w:val="24"/>
                <w:lang w:eastAsia="zh-CN"/>
              </w:rPr>
              <w:t>。</w:t>
            </w:r>
          </w:p>
          <w:p w14:paraId="2519A4AF">
            <w:pPr>
              <w:jc w:val="left"/>
              <w:rPr>
                <w:rFonts w:hint="eastAsia" w:ascii="仿宋_GB2312" w:eastAsia="仿宋_GB2312"/>
                <w:szCs w:val="24"/>
                <w:lang w:val="en-US" w:eastAsia="zh-CN"/>
              </w:rPr>
            </w:pPr>
            <w:r>
              <w:rPr>
                <w:rFonts w:hint="eastAsia" w:ascii="仿宋_GB2312" w:eastAsia="仿宋_GB2312"/>
                <w:szCs w:val="24"/>
                <w:lang w:val="en-US" w:eastAsia="zh-CN"/>
              </w:rPr>
              <w:t>判断依据：</w:t>
            </w:r>
          </w:p>
          <w:p w14:paraId="75D1751D">
            <w:pPr>
              <w:numPr>
                <w:ilvl w:val="0"/>
                <w:numId w:val="3"/>
              </w:numPr>
              <w:jc w:val="left"/>
              <w:rPr>
                <w:rFonts w:hint="eastAsia" w:ascii="仿宋_GB2312" w:eastAsia="仿宋_GB2312"/>
                <w:szCs w:val="24"/>
              </w:rPr>
            </w:pPr>
            <w:r>
              <w:rPr>
                <w:rFonts w:hint="eastAsia" w:ascii="仿宋_GB2312" w:eastAsia="仿宋_GB2312"/>
                <w:szCs w:val="24"/>
              </w:rPr>
              <w:t>以手机</w:t>
            </w:r>
            <w:r>
              <w:rPr>
                <w:rFonts w:hint="eastAsia" w:ascii="仿宋_GB2312" w:eastAsia="仿宋_GB2312"/>
                <w:szCs w:val="24"/>
                <w:lang w:eastAsia="zh-CN"/>
              </w:rPr>
              <w:t>“</w:t>
            </w:r>
            <w:r>
              <w:rPr>
                <w:rFonts w:hint="eastAsia" w:ascii="仿宋_GB2312" w:eastAsia="仿宋_GB2312"/>
                <w:szCs w:val="24"/>
              </w:rPr>
              <w:t>高德地图</w:t>
            </w:r>
            <w:r>
              <w:rPr>
                <w:rFonts w:hint="eastAsia" w:ascii="仿宋_GB2312" w:eastAsia="仿宋_GB2312"/>
                <w:szCs w:val="24"/>
                <w:lang w:eastAsia="zh-CN"/>
              </w:rPr>
              <w:t>”</w:t>
            </w:r>
            <w:r>
              <w:rPr>
                <w:rFonts w:hint="eastAsia" w:ascii="仿宋_GB2312" w:eastAsia="仿宋_GB2312"/>
                <w:szCs w:val="24"/>
              </w:rPr>
              <w:t>APP显示数据为准</w:t>
            </w:r>
            <w:r>
              <w:rPr>
                <w:rFonts w:hint="eastAsia" w:ascii="仿宋_GB2312" w:eastAsia="仿宋_GB2312"/>
                <w:szCs w:val="24"/>
                <w:lang w:eastAsia="zh-CN"/>
              </w:rPr>
              <w:t>；</w:t>
            </w:r>
          </w:p>
          <w:p w14:paraId="7B962EE7">
            <w:pPr>
              <w:numPr>
                <w:ilvl w:val="0"/>
                <w:numId w:val="3"/>
              </w:numPr>
              <w:jc w:val="left"/>
              <w:rPr>
                <w:rFonts w:hint="eastAsia" w:ascii="仿宋_GB2312" w:eastAsia="仿宋_GB2312"/>
                <w:szCs w:val="24"/>
              </w:rPr>
            </w:pPr>
            <w:r>
              <w:rPr>
                <w:rFonts w:hint="eastAsia" w:ascii="仿宋_GB2312" w:eastAsia="仿宋_GB2312"/>
                <w:szCs w:val="24"/>
                <w:lang w:val="en-US" w:eastAsia="zh-CN"/>
              </w:rPr>
              <w:t>选择“高德地图”APP中的“驾车”模式；</w:t>
            </w:r>
          </w:p>
          <w:p w14:paraId="1B0C798F">
            <w:pPr>
              <w:numPr>
                <w:ilvl w:val="0"/>
                <w:numId w:val="3"/>
              </w:numPr>
              <w:jc w:val="left"/>
              <w:rPr>
                <w:rFonts w:ascii="仿宋_GB2312" w:eastAsia="仿宋_GB2312"/>
              </w:rPr>
            </w:pPr>
            <w:r>
              <w:rPr>
                <w:rFonts w:hint="eastAsia" w:ascii="仿宋_GB2312" w:eastAsia="仿宋_GB2312"/>
                <w:szCs w:val="24"/>
                <w:lang w:val="en-US" w:eastAsia="zh-CN"/>
              </w:rPr>
              <w:t>设置起点为：温州市第七人民医院（西山院区），设置终点为：具体修理点名称；</w:t>
            </w:r>
          </w:p>
          <w:p w14:paraId="4FD9C3DF">
            <w:pPr>
              <w:numPr>
                <w:ilvl w:val="0"/>
                <w:numId w:val="3"/>
              </w:numPr>
              <w:jc w:val="left"/>
              <w:rPr>
                <w:rFonts w:ascii="仿宋_GB2312" w:eastAsia="仿宋_GB2312"/>
              </w:rPr>
            </w:pPr>
            <w:r>
              <w:rPr>
                <w:rFonts w:hint="eastAsia" w:ascii="仿宋_GB2312" w:eastAsia="仿宋_GB2312"/>
                <w:szCs w:val="24"/>
                <w:lang w:val="en-US" w:eastAsia="zh-CN"/>
              </w:rPr>
              <w:t>通过以上规则设置后，以APP</w:t>
            </w:r>
            <w:r>
              <w:rPr>
                <w:rFonts w:hint="eastAsia" w:ascii="仿宋_GB2312" w:eastAsia="仿宋_GB2312"/>
                <w:szCs w:val="24"/>
              </w:rPr>
              <w:t>最短距离显示数据为准，</w:t>
            </w:r>
            <w:r>
              <w:rPr>
                <w:rFonts w:hint="eastAsia" w:ascii="仿宋_GB2312" w:eastAsia="仿宋_GB2312"/>
                <w:szCs w:val="24"/>
                <w:lang w:val="en-US" w:eastAsia="zh-CN"/>
              </w:rPr>
              <w:t>需</w:t>
            </w:r>
            <w:r>
              <w:rPr>
                <w:rFonts w:hint="eastAsia" w:ascii="仿宋_GB2312" w:eastAsia="仿宋_GB2312"/>
                <w:szCs w:val="24"/>
              </w:rPr>
              <w:t>提供手机</w:t>
            </w:r>
            <w:r>
              <w:rPr>
                <w:rFonts w:hint="eastAsia" w:ascii="仿宋_GB2312" w:eastAsia="仿宋_GB2312"/>
                <w:szCs w:val="24"/>
                <w:lang w:eastAsia="zh-CN"/>
              </w:rPr>
              <w:t>“</w:t>
            </w:r>
            <w:r>
              <w:rPr>
                <w:rFonts w:hint="eastAsia" w:ascii="仿宋_GB2312" w:eastAsia="仿宋_GB2312"/>
                <w:szCs w:val="24"/>
              </w:rPr>
              <w:t>高德地图</w:t>
            </w:r>
            <w:r>
              <w:rPr>
                <w:rFonts w:hint="eastAsia" w:ascii="仿宋_GB2312" w:eastAsia="仿宋_GB2312"/>
                <w:szCs w:val="24"/>
                <w:lang w:eastAsia="zh-CN"/>
              </w:rPr>
              <w:t>”</w:t>
            </w:r>
            <w:r>
              <w:rPr>
                <w:rFonts w:hint="eastAsia" w:ascii="仿宋_GB2312" w:eastAsia="仿宋_GB2312"/>
                <w:szCs w:val="24"/>
              </w:rPr>
              <w:t>APP</w:t>
            </w:r>
            <w:r>
              <w:rPr>
                <w:rFonts w:hint="eastAsia" w:ascii="仿宋_GB2312" w:eastAsia="仿宋_GB2312"/>
                <w:szCs w:val="24"/>
                <w:lang w:val="en-US" w:eastAsia="zh-CN"/>
              </w:rPr>
              <w:t>显示数据</w:t>
            </w:r>
            <w:r>
              <w:rPr>
                <w:rFonts w:hint="eastAsia" w:ascii="仿宋_GB2312" w:eastAsia="仿宋_GB2312"/>
                <w:szCs w:val="24"/>
              </w:rPr>
              <w:t>截图，</w:t>
            </w:r>
            <w:r>
              <w:rPr>
                <w:rFonts w:hint="eastAsia" w:ascii="仿宋_GB2312" w:eastAsia="仿宋_GB2312"/>
                <w:szCs w:val="24"/>
                <w:lang w:val="en-US" w:eastAsia="zh-CN"/>
              </w:rPr>
              <w:t>未提供截图或未按照以上规则设置显示的数据</w:t>
            </w:r>
            <w:r>
              <w:rPr>
                <w:rFonts w:hint="eastAsia" w:ascii="仿宋_GB2312" w:eastAsia="仿宋_GB2312"/>
                <w:szCs w:val="24"/>
              </w:rPr>
              <w:t>不得分）</w:t>
            </w:r>
            <w:r>
              <w:rPr>
                <w:rFonts w:hint="eastAsia" w:ascii="仿宋_GB2312" w:eastAsia="仿宋_GB2312"/>
                <w:szCs w:val="24"/>
                <w:lang w:eastAsia="zh-CN"/>
              </w:rPr>
              <w:t>。</w:t>
            </w:r>
          </w:p>
        </w:tc>
        <w:tc>
          <w:tcPr>
            <w:tcW w:w="567" w:type="dxa"/>
            <w:noWrap w:val="0"/>
            <w:vAlign w:val="center"/>
          </w:tcPr>
          <w:p w14:paraId="6B4BEBE2">
            <w:pPr>
              <w:jc w:val="center"/>
              <w:rPr>
                <w:rFonts w:ascii="仿宋_GB2312" w:eastAsia="仿宋_GB2312"/>
              </w:rPr>
            </w:pPr>
          </w:p>
        </w:tc>
      </w:tr>
      <w:tr w14:paraId="4DEA9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restart"/>
            <w:noWrap w:val="0"/>
            <w:vAlign w:val="center"/>
          </w:tcPr>
          <w:p w14:paraId="20DDF887">
            <w:pPr>
              <w:jc w:val="center"/>
              <w:rPr>
                <w:rFonts w:hint="eastAsia" w:ascii="仿宋_GB2312" w:eastAsia="仿宋_GB2312"/>
                <w:lang w:eastAsia="zh-CN"/>
              </w:rPr>
            </w:pPr>
            <w:r>
              <w:rPr>
                <w:rFonts w:hint="eastAsia" w:ascii="仿宋_GB2312" w:eastAsia="仿宋_GB2312"/>
                <w:lang w:val="en-US" w:eastAsia="zh-CN"/>
              </w:rPr>
              <w:t>2</w:t>
            </w:r>
          </w:p>
        </w:tc>
        <w:tc>
          <w:tcPr>
            <w:tcW w:w="1320" w:type="dxa"/>
            <w:vMerge w:val="restart"/>
            <w:noWrap w:val="0"/>
            <w:vAlign w:val="center"/>
          </w:tcPr>
          <w:p w14:paraId="27D5D3C8">
            <w:pPr>
              <w:jc w:val="center"/>
              <w:rPr>
                <w:rFonts w:ascii="仿宋_GB2312" w:eastAsia="仿宋_GB2312"/>
              </w:rPr>
            </w:pPr>
            <w:r>
              <w:rPr>
                <w:rFonts w:hint="eastAsia" w:ascii="仿宋_GB2312" w:eastAsia="仿宋_GB2312"/>
              </w:rPr>
              <w:t>场地设施（</w:t>
            </w:r>
            <w:r>
              <w:rPr>
                <w:rFonts w:hint="eastAsia" w:ascii="仿宋_GB2312" w:eastAsia="仿宋_GB2312"/>
                <w:lang w:val="en-US" w:eastAsia="zh-CN"/>
              </w:rPr>
              <w:t>21</w:t>
            </w:r>
            <w:r>
              <w:rPr>
                <w:rFonts w:hint="eastAsia" w:ascii="仿宋_GB2312" w:eastAsia="仿宋_GB2312"/>
              </w:rPr>
              <w:t>分）</w:t>
            </w:r>
          </w:p>
        </w:tc>
        <w:tc>
          <w:tcPr>
            <w:tcW w:w="6425" w:type="dxa"/>
            <w:noWrap w:val="0"/>
            <w:vAlign w:val="center"/>
          </w:tcPr>
          <w:p w14:paraId="1C13024E">
            <w:pPr>
              <w:rPr>
                <w:rFonts w:hint="eastAsia" w:ascii="仿宋" w:hAnsi="仿宋" w:eastAsia="仿宋"/>
                <w:sz w:val="21"/>
                <w:szCs w:val="21"/>
                <w:lang w:val="en-US" w:eastAsia="zh-CN"/>
              </w:rPr>
            </w:pPr>
            <w:r>
              <w:rPr>
                <w:rFonts w:hint="eastAsia" w:ascii="仿宋" w:hAnsi="仿宋" w:eastAsia="仿宋"/>
                <w:sz w:val="21"/>
                <w:szCs w:val="21"/>
                <w:lang w:val="en-US" w:eastAsia="zh-CN"/>
              </w:rPr>
              <w:t>维修车间面积（标准结构的维修车间，不含露天区域）≥1000M²的得2分，需提供平面尺寸图，否则不得分。（2分）</w:t>
            </w:r>
          </w:p>
        </w:tc>
        <w:tc>
          <w:tcPr>
            <w:tcW w:w="567" w:type="dxa"/>
            <w:noWrap w:val="0"/>
            <w:vAlign w:val="center"/>
          </w:tcPr>
          <w:p w14:paraId="075F6A87">
            <w:pPr>
              <w:jc w:val="center"/>
              <w:rPr>
                <w:rFonts w:ascii="仿宋_GB2312" w:eastAsia="仿宋_GB2312"/>
              </w:rPr>
            </w:pPr>
          </w:p>
        </w:tc>
      </w:tr>
      <w:tr w14:paraId="5A3F6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6D84CD87">
            <w:pPr>
              <w:jc w:val="center"/>
              <w:rPr>
                <w:rFonts w:ascii="仿宋_GB2312" w:eastAsia="仿宋_GB2312"/>
              </w:rPr>
            </w:pPr>
          </w:p>
        </w:tc>
        <w:tc>
          <w:tcPr>
            <w:tcW w:w="1320" w:type="dxa"/>
            <w:vMerge w:val="continue"/>
            <w:noWrap w:val="0"/>
            <w:vAlign w:val="center"/>
          </w:tcPr>
          <w:p w14:paraId="2CD0E2D8">
            <w:pPr>
              <w:jc w:val="center"/>
              <w:rPr>
                <w:rFonts w:hint="eastAsia" w:ascii="仿宋_GB2312" w:eastAsia="仿宋_GB2312"/>
              </w:rPr>
            </w:pPr>
          </w:p>
        </w:tc>
        <w:tc>
          <w:tcPr>
            <w:tcW w:w="6425" w:type="dxa"/>
            <w:noWrap w:val="0"/>
            <w:vAlign w:val="center"/>
          </w:tcPr>
          <w:p w14:paraId="35B4646B">
            <w:pPr>
              <w:rPr>
                <w:rFonts w:hint="default" w:ascii="仿宋" w:hAnsi="仿宋" w:eastAsia="仿宋"/>
                <w:sz w:val="21"/>
                <w:szCs w:val="21"/>
                <w:lang w:val="en-US" w:eastAsia="zh-CN"/>
              </w:rPr>
            </w:pPr>
            <w:r>
              <w:rPr>
                <w:rFonts w:hint="eastAsia" w:ascii="仿宋" w:hAnsi="仿宋" w:eastAsia="仿宋"/>
                <w:sz w:val="21"/>
                <w:szCs w:val="21"/>
                <w:lang w:val="en-US" w:eastAsia="zh-CN"/>
              </w:rPr>
              <w:t>维修车间内具备机修工位数5个（含）以上得5分，每少1个机修工位减0.5分，直至减至0分为止；需提供平面图或相关佐证，否则不得分。（5分）</w:t>
            </w:r>
          </w:p>
        </w:tc>
        <w:tc>
          <w:tcPr>
            <w:tcW w:w="567" w:type="dxa"/>
            <w:noWrap w:val="0"/>
            <w:vAlign w:val="center"/>
          </w:tcPr>
          <w:p w14:paraId="5B044290">
            <w:pPr>
              <w:jc w:val="center"/>
              <w:rPr>
                <w:rFonts w:ascii="仿宋_GB2312" w:eastAsia="仿宋_GB2312"/>
              </w:rPr>
            </w:pPr>
          </w:p>
        </w:tc>
      </w:tr>
      <w:tr w14:paraId="4FE94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4" w:type="dxa"/>
            <w:vMerge w:val="continue"/>
            <w:noWrap w:val="0"/>
            <w:vAlign w:val="center"/>
          </w:tcPr>
          <w:p w14:paraId="343B5049">
            <w:pPr>
              <w:jc w:val="center"/>
              <w:rPr>
                <w:rFonts w:ascii="仿宋_GB2312" w:eastAsia="仿宋_GB2312"/>
              </w:rPr>
            </w:pPr>
          </w:p>
        </w:tc>
        <w:tc>
          <w:tcPr>
            <w:tcW w:w="1320" w:type="dxa"/>
            <w:vMerge w:val="continue"/>
            <w:noWrap w:val="0"/>
            <w:vAlign w:val="center"/>
          </w:tcPr>
          <w:p w14:paraId="41CA69BF">
            <w:pPr>
              <w:jc w:val="center"/>
              <w:rPr>
                <w:rFonts w:ascii="仿宋_GB2312" w:eastAsia="仿宋_GB2312"/>
              </w:rPr>
            </w:pPr>
          </w:p>
        </w:tc>
        <w:tc>
          <w:tcPr>
            <w:tcW w:w="6425" w:type="dxa"/>
            <w:noWrap w:val="0"/>
            <w:vAlign w:val="center"/>
          </w:tcPr>
          <w:p w14:paraId="32C3CB2F">
            <w:pPr>
              <w:rPr>
                <w:rFonts w:hint="eastAsia" w:ascii="仿宋" w:hAnsi="仿宋" w:eastAsia="仿宋"/>
                <w:sz w:val="24"/>
                <w:lang w:eastAsia="zh-CN"/>
              </w:rPr>
            </w:pPr>
            <w:r>
              <w:rPr>
                <w:rFonts w:hint="eastAsia" w:ascii="仿宋" w:hAnsi="仿宋" w:eastAsia="仿宋"/>
                <w:sz w:val="21"/>
                <w:szCs w:val="21"/>
                <w:lang w:val="en-US" w:eastAsia="zh-CN"/>
              </w:rPr>
              <w:t>具备</w:t>
            </w:r>
            <w:r>
              <w:rPr>
                <w:rFonts w:hint="eastAsia" w:ascii="仿宋" w:hAnsi="仿宋" w:eastAsia="仿宋"/>
                <w:sz w:val="21"/>
                <w:szCs w:val="21"/>
              </w:rPr>
              <w:t>客户接待休息室的得2分</w:t>
            </w:r>
            <w:r>
              <w:rPr>
                <w:rFonts w:hint="eastAsia" w:ascii="仿宋" w:hAnsi="仿宋" w:eastAsia="仿宋"/>
                <w:sz w:val="21"/>
                <w:szCs w:val="21"/>
                <w:lang w:eastAsia="zh-CN"/>
              </w:rPr>
              <w:t>，</w:t>
            </w:r>
            <w:r>
              <w:rPr>
                <w:rFonts w:hint="eastAsia" w:ascii="仿宋" w:hAnsi="仿宋" w:eastAsia="仿宋"/>
                <w:sz w:val="21"/>
                <w:szCs w:val="21"/>
                <w:lang w:val="en-US" w:eastAsia="zh-CN"/>
              </w:rPr>
              <w:t>需</w:t>
            </w:r>
            <w:r>
              <w:rPr>
                <w:rFonts w:hint="eastAsia" w:ascii="仿宋" w:hAnsi="仿宋" w:eastAsia="仿宋"/>
                <w:sz w:val="21"/>
                <w:szCs w:val="21"/>
              </w:rPr>
              <w:t>附经营场所一览表</w:t>
            </w:r>
            <w:r>
              <w:rPr>
                <w:rFonts w:hint="eastAsia" w:ascii="仿宋" w:hAnsi="仿宋" w:eastAsia="仿宋"/>
                <w:sz w:val="21"/>
                <w:szCs w:val="21"/>
                <w:lang w:eastAsia="zh-CN"/>
              </w:rPr>
              <w:t>、</w:t>
            </w:r>
            <w:r>
              <w:rPr>
                <w:rFonts w:hint="eastAsia" w:ascii="仿宋" w:hAnsi="仿宋" w:eastAsia="仿宋"/>
                <w:sz w:val="21"/>
                <w:szCs w:val="21"/>
              </w:rPr>
              <w:t>彩照</w:t>
            </w:r>
            <w:r>
              <w:rPr>
                <w:rFonts w:hint="eastAsia" w:ascii="仿宋" w:hAnsi="仿宋" w:eastAsia="仿宋"/>
                <w:sz w:val="21"/>
                <w:szCs w:val="21"/>
                <w:lang w:val="en-US" w:eastAsia="zh-CN"/>
              </w:rPr>
              <w:t>及</w:t>
            </w:r>
            <w:r>
              <w:rPr>
                <w:rFonts w:hint="eastAsia" w:ascii="仿宋" w:hAnsi="仿宋" w:eastAsia="仿宋"/>
                <w:sz w:val="21"/>
                <w:szCs w:val="21"/>
              </w:rPr>
              <w:t>平面图，</w:t>
            </w:r>
            <w:r>
              <w:rPr>
                <w:rFonts w:hint="eastAsia" w:ascii="仿宋" w:hAnsi="仿宋" w:eastAsia="仿宋"/>
                <w:sz w:val="21"/>
                <w:szCs w:val="21"/>
                <w:lang w:val="en-US" w:eastAsia="zh-CN"/>
              </w:rPr>
              <w:t>缺一不予认可得分</w:t>
            </w:r>
            <w:r>
              <w:rPr>
                <w:rFonts w:hint="eastAsia" w:ascii="仿宋" w:hAnsi="仿宋" w:eastAsia="仿宋"/>
                <w:sz w:val="21"/>
                <w:szCs w:val="21"/>
              </w:rPr>
              <w:t>。</w:t>
            </w:r>
            <w:r>
              <w:rPr>
                <w:rFonts w:hint="eastAsia" w:ascii="仿宋" w:hAnsi="仿宋" w:eastAsia="仿宋"/>
                <w:sz w:val="21"/>
                <w:szCs w:val="21"/>
                <w:lang w:eastAsia="zh-CN"/>
              </w:rPr>
              <w:t>（</w:t>
            </w:r>
            <w:r>
              <w:rPr>
                <w:rFonts w:hint="eastAsia" w:ascii="仿宋" w:hAnsi="仿宋" w:eastAsia="仿宋"/>
                <w:sz w:val="21"/>
                <w:szCs w:val="21"/>
                <w:lang w:val="en-US" w:eastAsia="zh-CN"/>
              </w:rPr>
              <w:t>2分</w:t>
            </w:r>
            <w:r>
              <w:rPr>
                <w:rFonts w:hint="eastAsia" w:ascii="仿宋" w:hAnsi="仿宋" w:eastAsia="仿宋"/>
                <w:sz w:val="21"/>
                <w:szCs w:val="21"/>
                <w:lang w:eastAsia="zh-CN"/>
              </w:rPr>
              <w:t>）</w:t>
            </w:r>
          </w:p>
        </w:tc>
        <w:tc>
          <w:tcPr>
            <w:tcW w:w="567" w:type="dxa"/>
            <w:noWrap w:val="0"/>
            <w:vAlign w:val="center"/>
          </w:tcPr>
          <w:p w14:paraId="13ADF4E1">
            <w:pPr>
              <w:jc w:val="center"/>
              <w:rPr>
                <w:rFonts w:ascii="仿宋_GB2312" w:eastAsia="仿宋_GB2312"/>
              </w:rPr>
            </w:pPr>
          </w:p>
        </w:tc>
      </w:tr>
      <w:tr w14:paraId="0F59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60B2F394">
            <w:pPr>
              <w:jc w:val="center"/>
              <w:rPr>
                <w:rFonts w:ascii="仿宋_GB2312" w:eastAsia="仿宋_GB2312"/>
              </w:rPr>
            </w:pPr>
          </w:p>
        </w:tc>
        <w:tc>
          <w:tcPr>
            <w:tcW w:w="1320" w:type="dxa"/>
            <w:vMerge w:val="continue"/>
            <w:noWrap w:val="0"/>
            <w:vAlign w:val="center"/>
          </w:tcPr>
          <w:p w14:paraId="7E12025F">
            <w:pPr>
              <w:jc w:val="center"/>
              <w:rPr>
                <w:rFonts w:ascii="仿宋_GB2312" w:eastAsia="仿宋_GB2312"/>
              </w:rPr>
            </w:pPr>
          </w:p>
        </w:tc>
        <w:tc>
          <w:tcPr>
            <w:tcW w:w="6425" w:type="dxa"/>
            <w:noWrap w:val="0"/>
            <w:vAlign w:val="center"/>
          </w:tcPr>
          <w:p w14:paraId="25AD4E10">
            <w:pPr>
              <w:rPr>
                <w:rFonts w:hint="default" w:ascii="仿宋" w:hAnsi="仿宋" w:eastAsia="仿宋"/>
                <w:sz w:val="24"/>
                <w:lang w:val="en-US" w:eastAsia="zh-CN"/>
              </w:rPr>
            </w:pPr>
            <w:r>
              <w:rPr>
                <w:rFonts w:hint="eastAsia" w:ascii="仿宋" w:hAnsi="仿宋" w:eastAsia="仿宋"/>
                <w:sz w:val="21"/>
                <w:szCs w:val="21"/>
              </w:rPr>
              <w:t>具备配件库</w:t>
            </w:r>
            <w:r>
              <w:rPr>
                <w:rFonts w:hint="eastAsia" w:ascii="仿宋" w:hAnsi="仿宋" w:eastAsia="仿宋"/>
                <w:sz w:val="21"/>
                <w:szCs w:val="21"/>
                <w:lang w:val="en-US" w:eastAsia="zh-CN"/>
              </w:rPr>
              <w:t>的</w:t>
            </w:r>
            <w:r>
              <w:rPr>
                <w:rFonts w:hint="eastAsia" w:ascii="仿宋" w:hAnsi="仿宋" w:eastAsia="仿宋"/>
                <w:sz w:val="21"/>
                <w:szCs w:val="21"/>
              </w:rPr>
              <w:t>得2分</w:t>
            </w:r>
            <w:r>
              <w:rPr>
                <w:rFonts w:hint="eastAsia" w:ascii="仿宋" w:hAnsi="仿宋" w:eastAsia="仿宋"/>
                <w:sz w:val="21"/>
                <w:szCs w:val="21"/>
                <w:lang w:eastAsia="zh-CN"/>
              </w:rPr>
              <w:t>，</w:t>
            </w:r>
            <w:r>
              <w:rPr>
                <w:rFonts w:hint="eastAsia" w:ascii="仿宋" w:hAnsi="仿宋" w:eastAsia="仿宋"/>
                <w:sz w:val="21"/>
                <w:szCs w:val="21"/>
                <w:lang w:val="en-US" w:eastAsia="zh-CN"/>
              </w:rPr>
              <w:t>需</w:t>
            </w:r>
            <w:r>
              <w:rPr>
                <w:rFonts w:hint="eastAsia" w:ascii="仿宋" w:hAnsi="仿宋" w:eastAsia="仿宋"/>
                <w:sz w:val="21"/>
                <w:szCs w:val="21"/>
              </w:rPr>
              <w:t>提供配件库平面图</w:t>
            </w:r>
            <w:r>
              <w:rPr>
                <w:rFonts w:hint="eastAsia" w:ascii="仿宋" w:hAnsi="仿宋" w:eastAsia="仿宋"/>
                <w:sz w:val="21"/>
                <w:szCs w:val="21"/>
                <w:lang w:val="en-US" w:eastAsia="zh-CN"/>
              </w:rPr>
              <w:t>及</w:t>
            </w:r>
            <w:r>
              <w:rPr>
                <w:rFonts w:hint="eastAsia" w:ascii="仿宋" w:hAnsi="仿宋" w:eastAsia="仿宋"/>
                <w:sz w:val="21"/>
                <w:szCs w:val="21"/>
              </w:rPr>
              <w:t>实景图</w:t>
            </w:r>
            <w:r>
              <w:rPr>
                <w:rFonts w:hint="eastAsia" w:ascii="仿宋" w:hAnsi="仿宋" w:eastAsia="仿宋"/>
                <w:sz w:val="21"/>
                <w:szCs w:val="21"/>
                <w:lang w:eastAsia="zh-CN"/>
              </w:rPr>
              <w:t>，</w:t>
            </w:r>
            <w:r>
              <w:rPr>
                <w:rFonts w:hint="eastAsia" w:ascii="仿宋" w:hAnsi="仿宋" w:eastAsia="仿宋"/>
                <w:sz w:val="21"/>
                <w:szCs w:val="21"/>
                <w:lang w:val="en-US" w:eastAsia="zh-CN"/>
              </w:rPr>
              <w:t>缺一不予认可得分。（2分）</w:t>
            </w:r>
          </w:p>
        </w:tc>
        <w:tc>
          <w:tcPr>
            <w:tcW w:w="567" w:type="dxa"/>
            <w:noWrap w:val="0"/>
            <w:vAlign w:val="center"/>
          </w:tcPr>
          <w:p w14:paraId="448E3768">
            <w:pPr>
              <w:jc w:val="center"/>
              <w:rPr>
                <w:rFonts w:ascii="仿宋_GB2312" w:eastAsia="仿宋_GB2312"/>
              </w:rPr>
            </w:pPr>
          </w:p>
        </w:tc>
      </w:tr>
      <w:tr w14:paraId="31745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6" w:hRule="atLeast"/>
          <w:jc w:val="center"/>
        </w:trPr>
        <w:tc>
          <w:tcPr>
            <w:tcW w:w="404" w:type="dxa"/>
            <w:vMerge w:val="continue"/>
            <w:noWrap w:val="0"/>
            <w:vAlign w:val="center"/>
          </w:tcPr>
          <w:p w14:paraId="1001FE35">
            <w:pPr>
              <w:jc w:val="center"/>
              <w:rPr>
                <w:rFonts w:ascii="仿宋_GB2312" w:eastAsia="仿宋_GB2312"/>
              </w:rPr>
            </w:pPr>
          </w:p>
        </w:tc>
        <w:tc>
          <w:tcPr>
            <w:tcW w:w="1320" w:type="dxa"/>
            <w:vMerge w:val="continue"/>
            <w:noWrap w:val="0"/>
            <w:vAlign w:val="center"/>
          </w:tcPr>
          <w:p w14:paraId="33225C71">
            <w:pPr>
              <w:jc w:val="center"/>
              <w:rPr>
                <w:rFonts w:ascii="仿宋_GB2312" w:eastAsia="仿宋_GB2312"/>
              </w:rPr>
            </w:pPr>
          </w:p>
        </w:tc>
        <w:tc>
          <w:tcPr>
            <w:tcW w:w="6425" w:type="dxa"/>
            <w:noWrap w:val="0"/>
            <w:vAlign w:val="center"/>
          </w:tcPr>
          <w:p w14:paraId="450372B2">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配备有如下设备且提供材料完善的：（共10分）</w:t>
            </w:r>
          </w:p>
          <w:p w14:paraId="4658A23E">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1、电控系统检测设备（1分）</w:t>
            </w:r>
          </w:p>
          <w:p w14:paraId="40D519A4">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2、电喷燃油系统清洗设备（1分）</w:t>
            </w:r>
          </w:p>
          <w:p w14:paraId="0AE68A79">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3、发动机检测仪（1分）</w:t>
            </w:r>
          </w:p>
          <w:p w14:paraId="216CC8AC">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4、新能源落地式充电桩（1分）</w:t>
            </w:r>
          </w:p>
          <w:p w14:paraId="20062063">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5、悬架装置检测台（1分）</w:t>
            </w:r>
          </w:p>
          <w:p w14:paraId="4D7E0E64">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6、</w:t>
            </w:r>
            <w:r>
              <w:rPr>
                <w:rFonts w:hint="eastAsia" w:ascii="仿宋" w:hAnsi="仿宋" w:eastAsia="仿宋"/>
                <w:sz w:val="21"/>
                <w:szCs w:val="21"/>
                <w:lang w:val="en-US" w:eastAsia="zh-CN"/>
              </w:rPr>
              <w:t>发动机净化</w:t>
            </w:r>
            <w:r>
              <w:rPr>
                <w:rFonts w:hint="eastAsia" w:ascii="仿宋" w:hAnsi="仿宋" w:eastAsia="仿宋"/>
                <w:sz w:val="21"/>
                <w:szCs w:val="21"/>
              </w:rPr>
              <w:t>设备（1分）</w:t>
            </w:r>
          </w:p>
          <w:p w14:paraId="1ECCC523">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7、电脑诊断仪（1分）</w:t>
            </w:r>
          </w:p>
          <w:p w14:paraId="781229F9">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8、尾气分析仪（1分）</w:t>
            </w:r>
          </w:p>
          <w:p w14:paraId="71E7042F">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9、举升机（1分）</w:t>
            </w:r>
          </w:p>
          <w:p w14:paraId="173D4BA7">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10、烤漆房（1分）</w:t>
            </w:r>
          </w:p>
          <w:p w14:paraId="7B0F49D3">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仿宋" w:hAnsi="仿宋" w:eastAsia="仿宋"/>
                <w:sz w:val="21"/>
                <w:szCs w:val="21"/>
              </w:rPr>
            </w:pPr>
            <w:r>
              <w:rPr>
                <w:rFonts w:hint="eastAsia" w:ascii="仿宋" w:hAnsi="仿宋" w:eastAsia="仿宋"/>
                <w:sz w:val="21"/>
                <w:szCs w:val="21"/>
              </w:rPr>
              <w:t>（每样设备需提供发票</w:t>
            </w:r>
            <w:r>
              <w:rPr>
                <w:rFonts w:hint="eastAsia" w:ascii="仿宋" w:hAnsi="仿宋" w:eastAsia="仿宋"/>
                <w:sz w:val="21"/>
                <w:szCs w:val="21"/>
                <w:lang w:val="en-US" w:eastAsia="zh-CN"/>
              </w:rPr>
              <w:t>复印件</w:t>
            </w:r>
            <w:r>
              <w:rPr>
                <w:rFonts w:hint="eastAsia" w:ascii="仿宋" w:hAnsi="仿宋" w:eastAsia="仿宋"/>
                <w:sz w:val="21"/>
                <w:szCs w:val="21"/>
              </w:rPr>
              <w:t>或</w:t>
            </w:r>
            <w:r>
              <w:rPr>
                <w:rFonts w:hint="eastAsia" w:ascii="仿宋" w:hAnsi="仿宋" w:eastAsia="仿宋"/>
                <w:sz w:val="21"/>
                <w:szCs w:val="21"/>
                <w:lang w:val="en-US" w:eastAsia="zh-CN"/>
              </w:rPr>
              <w:t>采购合同复印件</w:t>
            </w:r>
            <w:r>
              <w:rPr>
                <w:rFonts w:hint="eastAsia" w:ascii="仿宋" w:hAnsi="仿宋" w:eastAsia="仿宋"/>
                <w:sz w:val="21"/>
                <w:szCs w:val="21"/>
              </w:rPr>
              <w:t>，</w:t>
            </w:r>
            <w:r>
              <w:rPr>
                <w:rFonts w:hint="eastAsia" w:ascii="仿宋" w:hAnsi="仿宋" w:eastAsia="仿宋"/>
                <w:sz w:val="21"/>
                <w:szCs w:val="21"/>
                <w:lang w:val="en-US" w:eastAsia="zh-CN"/>
              </w:rPr>
              <w:t>并加盖公章，</w:t>
            </w:r>
            <w:r>
              <w:rPr>
                <w:rFonts w:hint="eastAsia" w:ascii="仿宋" w:hAnsi="仿宋" w:eastAsia="仿宋"/>
                <w:sz w:val="21"/>
                <w:szCs w:val="21"/>
              </w:rPr>
              <w:t>否则不得分）</w:t>
            </w:r>
          </w:p>
        </w:tc>
        <w:tc>
          <w:tcPr>
            <w:tcW w:w="567" w:type="dxa"/>
            <w:noWrap w:val="0"/>
            <w:vAlign w:val="center"/>
          </w:tcPr>
          <w:p w14:paraId="10ECBBD9">
            <w:pPr>
              <w:jc w:val="center"/>
              <w:rPr>
                <w:rFonts w:ascii="仿宋_GB2312" w:eastAsia="仿宋_GB2312"/>
              </w:rPr>
            </w:pPr>
          </w:p>
        </w:tc>
      </w:tr>
      <w:tr w14:paraId="5E76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jc w:val="center"/>
        </w:trPr>
        <w:tc>
          <w:tcPr>
            <w:tcW w:w="404" w:type="dxa"/>
            <w:vMerge w:val="restart"/>
            <w:noWrap w:val="0"/>
            <w:vAlign w:val="center"/>
          </w:tcPr>
          <w:p w14:paraId="4F7E1B4E">
            <w:pPr>
              <w:jc w:val="center"/>
              <w:rPr>
                <w:rFonts w:hint="eastAsia" w:ascii="仿宋_GB2312" w:eastAsia="仿宋_GB2312"/>
                <w:lang w:eastAsia="zh-CN"/>
              </w:rPr>
            </w:pPr>
            <w:r>
              <w:rPr>
                <w:rFonts w:hint="eastAsia" w:ascii="仿宋_GB2312" w:eastAsia="仿宋_GB2312"/>
                <w:lang w:val="en-US" w:eastAsia="zh-CN"/>
              </w:rPr>
              <w:t>3</w:t>
            </w:r>
          </w:p>
        </w:tc>
        <w:tc>
          <w:tcPr>
            <w:tcW w:w="1320" w:type="dxa"/>
            <w:vMerge w:val="restart"/>
            <w:noWrap w:val="0"/>
            <w:vAlign w:val="center"/>
          </w:tcPr>
          <w:p w14:paraId="1665DE1C">
            <w:pPr>
              <w:jc w:val="center"/>
              <w:rPr>
                <w:rFonts w:hint="eastAsia" w:ascii="仿宋_GB2312" w:eastAsia="仿宋_GB2312"/>
                <w:lang w:val="en-US" w:eastAsia="zh-CN"/>
              </w:rPr>
            </w:pPr>
            <w:r>
              <w:rPr>
                <w:rFonts w:hint="eastAsia" w:ascii="仿宋_GB2312" w:eastAsia="仿宋_GB2312"/>
                <w:lang w:val="en-US" w:eastAsia="zh-CN"/>
              </w:rPr>
              <w:t>服务能力</w:t>
            </w:r>
          </w:p>
          <w:p w14:paraId="4DDBFB98">
            <w:pPr>
              <w:jc w:val="center"/>
              <w:rPr>
                <w:rFonts w:hint="eastAsia" w:ascii="仿宋_GB2312" w:eastAsia="仿宋_GB2312"/>
              </w:rPr>
            </w:pPr>
            <w:r>
              <w:rPr>
                <w:rFonts w:hint="eastAsia" w:ascii="仿宋_GB2312" w:eastAsia="仿宋_GB2312"/>
              </w:rPr>
              <w:t>（</w:t>
            </w:r>
            <w:r>
              <w:rPr>
                <w:rFonts w:hint="eastAsia" w:ascii="仿宋_GB2312" w:eastAsia="仿宋_GB2312"/>
                <w:lang w:val="en-US" w:eastAsia="zh-CN"/>
              </w:rPr>
              <w:t>10</w:t>
            </w:r>
            <w:r>
              <w:rPr>
                <w:rFonts w:hint="eastAsia" w:ascii="仿宋_GB2312" w:eastAsia="仿宋_GB2312"/>
              </w:rPr>
              <w:t>分）</w:t>
            </w:r>
          </w:p>
          <w:p w14:paraId="2AC72E23">
            <w:pPr>
              <w:jc w:val="center"/>
              <w:rPr>
                <w:rFonts w:hint="eastAsia" w:ascii="仿宋_GB2312" w:eastAsia="仿宋_GB2312"/>
                <w:lang w:val="en-US" w:eastAsia="zh-CN"/>
              </w:rPr>
            </w:pPr>
            <w:r>
              <w:rPr>
                <w:rFonts w:hint="eastAsia" w:ascii="仿宋_GB2312" w:eastAsia="仿宋_GB2312"/>
                <w:lang w:val="en-US" w:eastAsia="zh-CN"/>
              </w:rPr>
              <w:t>注：涉及相关承诺的，需投标人在投标资料中体现，并加盖公章，否则不得分。</w:t>
            </w:r>
          </w:p>
        </w:tc>
        <w:tc>
          <w:tcPr>
            <w:tcW w:w="6425" w:type="dxa"/>
            <w:noWrap w:val="0"/>
            <w:vAlign w:val="center"/>
          </w:tcPr>
          <w:p w14:paraId="5ED60577">
            <w:pPr>
              <w:jc w:val="left"/>
              <w:rPr>
                <w:rFonts w:hint="eastAsia" w:ascii="仿宋_GB2312" w:eastAsia="仿宋_GB2312"/>
              </w:rPr>
            </w:pPr>
            <w:r>
              <w:rPr>
                <w:rFonts w:hint="eastAsia" w:ascii="仿宋_GB2312" w:eastAsia="仿宋_GB2312"/>
              </w:rPr>
              <w:t>配备交通管理部门登记在册的专业牵引车的，得1分。（1分）</w:t>
            </w:r>
          </w:p>
          <w:p w14:paraId="47576B92">
            <w:pPr>
              <w:jc w:val="left"/>
              <w:rPr>
                <w:rFonts w:ascii="仿宋_GB2312" w:eastAsia="仿宋_GB2312"/>
              </w:rPr>
            </w:pPr>
            <w:r>
              <w:rPr>
                <w:rFonts w:hint="eastAsia" w:ascii="仿宋_GB2312" w:eastAsia="仿宋_GB2312"/>
              </w:rPr>
              <w:t>（注：以投标人提供的车辆图片和车辆行驶证复印件为准，车辆行驶证记载的车主信息应与投标人单位名称</w:t>
            </w:r>
            <w:r>
              <w:rPr>
                <w:rFonts w:hint="eastAsia" w:ascii="仿宋_GB2312" w:eastAsia="仿宋_GB2312"/>
                <w:lang w:val="en-US" w:eastAsia="zh-CN"/>
              </w:rPr>
              <w:t>或单位法人代表名称</w:t>
            </w:r>
            <w:r>
              <w:rPr>
                <w:rFonts w:hint="eastAsia" w:ascii="仿宋_GB2312" w:eastAsia="仿宋_GB2312"/>
              </w:rPr>
              <w:t>一致，否则不予认可）</w:t>
            </w:r>
          </w:p>
        </w:tc>
        <w:tc>
          <w:tcPr>
            <w:tcW w:w="567" w:type="dxa"/>
            <w:noWrap w:val="0"/>
            <w:vAlign w:val="center"/>
          </w:tcPr>
          <w:p w14:paraId="5BE430BE">
            <w:pPr>
              <w:jc w:val="center"/>
              <w:rPr>
                <w:rFonts w:ascii="仿宋_GB2312" w:eastAsia="仿宋_GB2312"/>
              </w:rPr>
            </w:pPr>
          </w:p>
        </w:tc>
      </w:tr>
      <w:tr w14:paraId="5C726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5909AC4C">
            <w:pPr>
              <w:jc w:val="center"/>
              <w:rPr>
                <w:rFonts w:ascii="仿宋_GB2312" w:eastAsia="仿宋_GB2312"/>
              </w:rPr>
            </w:pPr>
          </w:p>
        </w:tc>
        <w:tc>
          <w:tcPr>
            <w:tcW w:w="1320" w:type="dxa"/>
            <w:vMerge w:val="continue"/>
            <w:noWrap w:val="0"/>
            <w:vAlign w:val="center"/>
          </w:tcPr>
          <w:p w14:paraId="250BB3D7">
            <w:pPr>
              <w:jc w:val="center"/>
              <w:rPr>
                <w:rFonts w:ascii="仿宋_GB2312" w:eastAsia="仿宋_GB2312"/>
              </w:rPr>
            </w:pPr>
          </w:p>
        </w:tc>
        <w:tc>
          <w:tcPr>
            <w:tcW w:w="6425" w:type="dxa"/>
            <w:noWrap w:val="0"/>
            <w:vAlign w:val="center"/>
          </w:tcPr>
          <w:p w14:paraId="310C27AE">
            <w:pPr>
              <w:jc w:val="left"/>
              <w:rPr>
                <w:rFonts w:hint="eastAsia" w:ascii="仿宋_GB2312" w:eastAsia="仿宋_GB2312"/>
              </w:rPr>
            </w:pPr>
            <w:r>
              <w:rPr>
                <w:rFonts w:hint="eastAsia" w:ascii="仿宋_GB2312" w:eastAsia="仿宋_GB2312"/>
              </w:rPr>
              <w:t>配备紧急救援服务专用车的，得1分。（1分）</w:t>
            </w:r>
          </w:p>
          <w:p w14:paraId="24105D81">
            <w:pPr>
              <w:jc w:val="left"/>
              <w:rPr>
                <w:rFonts w:ascii="仿宋_GB2312" w:eastAsia="仿宋_GB2312"/>
              </w:rPr>
            </w:pPr>
            <w:r>
              <w:rPr>
                <w:rFonts w:hint="eastAsia" w:ascii="仿宋_GB2312" w:eastAsia="仿宋_GB2312"/>
              </w:rPr>
              <w:t>（注：以投标人提供的车辆图片和车辆行驶证复印件为准，车辆行驶证记载的车主信息应与投标人单位名称或单位法人代表名称一致，否则不予认可）</w:t>
            </w:r>
          </w:p>
        </w:tc>
        <w:tc>
          <w:tcPr>
            <w:tcW w:w="567" w:type="dxa"/>
            <w:noWrap w:val="0"/>
            <w:vAlign w:val="center"/>
          </w:tcPr>
          <w:p w14:paraId="7A119187">
            <w:pPr>
              <w:jc w:val="center"/>
              <w:rPr>
                <w:rFonts w:ascii="仿宋_GB2312" w:eastAsia="仿宋_GB2312"/>
              </w:rPr>
            </w:pPr>
          </w:p>
        </w:tc>
      </w:tr>
      <w:tr w14:paraId="12465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2386827C">
            <w:pPr>
              <w:jc w:val="center"/>
              <w:rPr>
                <w:rFonts w:ascii="仿宋_GB2312" w:eastAsia="仿宋_GB2312"/>
              </w:rPr>
            </w:pPr>
          </w:p>
        </w:tc>
        <w:tc>
          <w:tcPr>
            <w:tcW w:w="1320" w:type="dxa"/>
            <w:vMerge w:val="continue"/>
            <w:noWrap w:val="0"/>
            <w:vAlign w:val="center"/>
          </w:tcPr>
          <w:p w14:paraId="1D036584">
            <w:pPr>
              <w:jc w:val="center"/>
              <w:rPr>
                <w:rFonts w:ascii="仿宋_GB2312" w:eastAsia="仿宋_GB2312"/>
              </w:rPr>
            </w:pPr>
          </w:p>
        </w:tc>
        <w:tc>
          <w:tcPr>
            <w:tcW w:w="6425" w:type="dxa"/>
            <w:noWrap w:val="0"/>
            <w:vAlign w:val="center"/>
          </w:tcPr>
          <w:p w14:paraId="4C4AF69C">
            <w:pPr>
              <w:jc w:val="left"/>
              <w:rPr>
                <w:rFonts w:ascii="仿宋_GB2312" w:eastAsia="仿宋_GB2312"/>
              </w:rPr>
            </w:pPr>
            <w:r>
              <w:rPr>
                <w:rFonts w:hint="eastAsia" w:ascii="仿宋_GB2312" w:eastAsia="仿宋_GB2312"/>
              </w:rPr>
              <w:t>提供救援服务方案及市内到达现场时限。根据投标人提供的救援服务方案和市内到达现场时限情况进行比较评定，A档：2分，B档：1分，C档：0分（2分）</w:t>
            </w:r>
          </w:p>
        </w:tc>
        <w:tc>
          <w:tcPr>
            <w:tcW w:w="567" w:type="dxa"/>
            <w:noWrap w:val="0"/>
            <w:vAlign w:val="center"/>
          </w:tcPr>
          <w:p w14:paraId="79C445B3">
            <w:pPr>
              <w:jc w:val="center"/>
              <w:rPr>
                <w:rFonts w:ascii="仿宋_GB2312" w:eastAsia="仿宋_GB2312"/>
              </w:rPr>
            </w:pPr>
          </w:p>
        </w:tc>
      </w:tr>
      <w:tr w14:paraId="59AD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4E7F041E">
            <w:pPr>
              <w:jc w:val="center"/>
              <w:rPr>
                <w:rFonts w:ascii="仿宋_GB2312" w:eastAsia="仿宋_GB2312"/>
              </w:rPr>
            </w:pPr>
          </w:p>
        </w:tc>
        <w:tc>
          <w:tcPr>
            <w:tcW w:w="1320" w:type="dxa"/>
            <w:vMerge w:val="continue"/>
            <w:noWrap w:val="0"/>
            <w:vAlign w:val="center"/>
          </w:tcPr>
          <w:p w14:paraId="46267492">
            <w:pPr>
              <w:jc w:val="center"/>
              <w:rPr>
                <w:rFonts w:ascii="仿宋_GB2312" w:eastAsia="仿宋_GB2312"/>
              </w:rPr>
            </w:pPr>
          </w:p>
        </w:tc>
        <w:tc>
          <w:tcPr>
            <w:tcW w:w="6425" w:type="dxa"/>
            <w:noWrap w:val="0"/>
            <w:vAlign w:val="center"/>
          </w:tcPr>
          <w:p w14:paraId="0021C4D9">
            <w:pPr>
              <w:jc w:val="left"/>
              <w:rPr>
                <w:rFonts w:ascii="仿宋_GB2312" w:eastAsia="仿宋_GB2312"/>
              </w:rPr>
            </w:pPr>
            <w:r>
              <w:rPr>
                <w:rFonts w:hint="eastAsia" w:ascii="仿宋_GB2312" w:eastAsia="仿宋_GB2312"/>
              </w:rPr>
              <w:t>根据投标人承诺的车辆维修、保养完成时限进行比较评定（该时限不得超过</w:t>
            </w:r>
            <w:r>
              <w:rPr>
                <w:rFonts w:hint="eastAsia" w:ascii="仿宋_GB2312" w:eastAsia="仿宋_GB2312"/>
                <w:lang w:eastAsia="zh-CN"/>
              </w:rPr>
              <w:t>《</w:t>
            </w:r>
            <w:r>
              <w:rPr>
                <w:rFonts w:hint="eastAsia" w:ascii="仿宋_GB2312" w:eastAsia="仿宋_GB2312"/>
                <w:lang w:val="en-US" w:eastAsia="zh-CN"/>
              </w:rPr>
              <w:t>温州市市级机关事业单位公务用车维修管理办法</w:t>
            </w:r>
            <w:r>
              <w:rPr>
                <w:rFonts w:hint="eastAsia" w:ascii="仿宋_GB2312" w:eastAsia="仿宋_GB2312"/>
                <w:lang w:eastAsia="zh-CN"/>
              </w:rPr>
              <w:t>》</w:t>
            </w:r>
            <w:r>
              <w:rPr>
                <w:rFonts w:hint="eastAsia" w:ascii="仿宋_GB2312" w:eastAsia="仿宋_GB2312"/>
                <w:lang w:val="en-US" w:eastAsia="zh-CN"/>
              </w:rPr>
              <w:t>中</w:t>
            </w:r>
            <w:r>
              <w:rPr>
                <w:rFonts w:hint="eastAsia" w:ascii="仿宋_GB2312" w:eastAsia="仿宋_GB2312"/>
              </w:rPr>
              <w:t>要求</w:t>
            </w:r>
            <w:r>
              <w:rPr>
                <w:rFonts w:hint="eastAsia" w:ascii="仿宋_GB2312" w:eastAsia="仿宋_GB2312"/>
                <w:lang w:eastAsia="zh-CN"/>
              </w:rPr>
              <w:t>的</w:t>
            </w:r>
            <w:r>
              <w:rPr>
                <w:rFonts w:hint="eastAsia" w:ascii="仿宋_GB2312" w:eastAsia="仿宋_GB2312"/>
              </w:rPr>
              <w:t>时限）。A档：2分，B档：1分，C档：0分（2分）</w:t>
            </w:r>
          </w:p>
        </w:tc>
        <w:tc>
          <w:tcPr>
            <w:tcW w:w="567" w:type="dxa"/>
            <w:noWrap w:val="0"/>
            <w:vAlign w:val="center"/>
          </w:tcPr>
          <w:p w14:paraId="33AD5FD1">
            <w:pPr>
              <w:jc w:val="center"/>
              <w:rPr>
                <w:rFonts w:ascii="仿宋_GB2312" w:eastAsia="仿宋_GB2312"/>
              </w:rPr>
            </w:pPr>
          </w:p>
        </w:tc>
      </w:tr>
      <w:tr w14:paraId="4C5E1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04" w:type="dxa"/>
            <w:vMerge w:val="continue"/>
            <w:noWrap w:val="0"/>
            <w:vAlign w:val="center"/>
          </w:tcPr>
          <w:p w14:paraId="31EDC098">
            <w:pPr>
              <w:jc w:val="center"/>
              <w:rPr>
                <w:rFonts w:ascii="仿宋_GB2312" w:eastAsia="仿宋_GB2312"/>
              </w:rPr>
            </w:pPr>
          </w:p>
        </w:tc>
        <w:tc>
          <w:tcPr>
            <w:tcW w:w="1320" w:type="dxa"/>
            <w:vMerge w:val="continue"/>
            <w:noWrap w:val="0"/>
            <w:vAlign w:val="center"/>
          </w:tcPr>
          <w:p w14:paraId="44E3F0E6">
            <w:pPr>
              <w:jc w:val="center"/>
              <w:rPr>
                <w:rFonts w:ascii="仿宋_GB2312" w:eastAsia="仿宋_GB2312"/>
              </w:rPr>
            </w:pPr>
          </w:p>
        </w:tc>
        <w:tc>
          <w:tcPr>
            <w:tcW w:w="6425" w:type="dxa"/>
            <w:noWrap w:val="0"/>
            <w:vAlign w:val="center"/>
          </w:tcPr>
          <w:p w14:paraId="41FC529C">
            <w:pPr>
              <w:jc w:val="left"/>
              <w:rPr>
                <w:rFonts w:hint="eastAsia" w:ascii="仿宋_GB2312" w:eastAsia="仿宋_GB2312"/>
              </w:rPr>
            </w:pPr>
            <w:r>
              <w:rPr>
                <w:rFonts w:hint="eastAsia" w:ascii="仿宋_GB2312" w:eastAsia="仿宋_GB2312"/>
              </w:rPr>
              <w:t>根据投标人承诺的零配件（除易损件外）质量保证期情况进行比较评定。A档：2分，B档：1分，C档：0分（2分）</w:t>
            </w:r>
          </w:p>
          <w:p w14:paraId="496B53C6">
            <w:pPr>
              <w:jc w:val="left"/>
              <w:rPr>
                <w:rFonts w:ascii="仿宋_GB2312" w:eastAsia="仿宋_GB2312"/>
              </w:rPr>
            </w:pPr>
            <w:r>
              <w:rPr>
                <w:rFonts w:hint="eastAsia" w:ascii="仿宋_GB2312" w:eastAsia="仿宋_GB2312"/>
              </w:rPr>
              <w:t>注：该项根据《常用维修工时费标准》表中承诺的质保期进行评定；表中零配件（除易损件外）质保期标准建议不少于20000公里或1年。</w:t>
            </w:r>
          </w:p>
        </w:tc>
        <w:tc>
          <w:tcPr>
            <w:tcW w:w="567" w:type="dxa"/>
            <w:noWrap w:val="0"/>
            <w:vAlign w:val="center"/>
          </w:tcPr>
          <w:p w14:paraId="7031654B">
            <w:pPr>
              <w:jc w:val="center"/>
              <w:rPr>
                <w:rFonts w:ascii="仿宋_GB2312" w:eastAsia="仿宋_GB2312"/>
              </w:rPr>
            </w:pPr>
          </w:p>
        </w:tc>
      </w:tr>
      <w:tr w14:paraId="2D48E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4" w:type="dxa"/>
            <w:vMerge w:val="continue"/>
            <w:noWrap w:val="0"/>
            <w:vAlign w:val="center"/>
          </w:tcPr>
          <w:p w14:paraId="667B5442">
            <w:pPr>
              <w:jc w:val="center"/>
              <w:rPr>
                <w:rFonts w:hint="eastAsia" w:ascii="仿宋_GB2312" w:eastAsia="仿宋_GB2312"/>
              </w:rPr>
            </w:pPr>
          </w:p>
        </w:tc>
        <w:tc>
          <w:tcPr>
            <w:tcW w:w="1320" w:type="dxa"/>
            <w:vMerge w:val="continue"/>
            <w:noWrap w:val="0"/>
            <w:vAlign w:val="center"/>
          </w:tcPr>
          <w:p w14:paraId="21900F27">
            <w:pPr>
              <w:jc w:val="center"/>
              <w:rPr>
                <w:rFonts w:hint="eastAsia" w:ascii="仿宋_GB2312" w:eastAsia="仿宋_GB2312"/>
              </w:rPr>
            </w:pPr>
          </w:p>
        </w:tc>
        <w:tc>
          <w:tcPr>
            <w:tcW w:w="6425" w:type="dxa"/>
            <w:noWrap w:val="0"/>
            <w:vAlign w:val="center"/>
          </w:tcPr>
          <w:p w14:paraId="544D4CBA">
            <w:pPr>
              <w:jc w:val="left"/>
              <w:rPr>
                <w:rFonts w:hint="eastAsia" w:ascii="仿宋_GB2312" w:eastAsia="仿宋_GB2312"/>
              </w:rPr>
            </w:pPr>
            <w:r>
              <w:rPr>
                <w:rFonts w:hint="eastAsia" w:ascii="仿宋_GB2312" w:eastAsia="仿宋_GB2312"/>
              </w:rPr>
              <w:t>承诺</w:t>
            </w:r>
            <w:r>
              <w:rPr>
                <w:rFonts w:hint="eastAsia" w:ascii="仿宋_GB2312" w:eastAsia="仿宋_GB2312"/>
                <w:lang w:val="en-US" w:eastAsia="zh-CN"/>
              </w:rPr>
              <w:t>为</w:t>
            </w:r>
            <w:r>
              <w:rPr>
                <w:rFonts w:hint="eastAsia" w:ascii="仿宋_GB2312" w:eastAsia="仿宋_GB2312"/>
              </w:rPr>
              <w:t>维修车辆提供免费清洁、吸尘等服务情况</w:t>
            </w:r>
            <w:r>
              <w:rPr>
                <w:rFonts w:hint="eastAsia" w:ascii="仿宋_GB2312" w:eastAsia="仿宋_GB2312"/>
                <w:lang w:eastAsia="zh-CN"/>
              </w:rPr>
              <w:t>。</w:t>
            </w:r>
            <w:r>
              <w:rPr>
                <w:rFonts w:hint="eastAsia" w:ascii="仿宋_GB2312" w:eastAsia="仿宋_GB2312"/>
              </w:rPr>
              <w:t>（1分）</w:t>
            </w:r>
          </w:p>
        </w:tc>
        <w:tc>
          <w:tcPr>
            <w:tcW w:w="567" w:type="dxa"/>
            <w:noWrap w:val="0"/>
            <w:vAlign w:val="center"/>
          </w:tcPr>
          <w:p w14:paraId="173C33AA">
            <w:pPr>
              <w:jc w:val="center"/>
              <w:rPr>
                <w:rFonts w:ascii="仿宋_GB2312" w:eastAsia="仿宋_GB2312"/>
              </w:rPr>
            </w:pPr>
          </w:p>
        </w:tc>
      </w:tr>
      <w:tr w14:paraId="26D43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404" w:type="dxa"/>
            <w:vMerge w:val="continue"/>
            <w:noWrap w:val="0"/>
            <w:vAlign w:val="center"/>
          </w:tcPr>
          <w:p w14:paraId="77912D5F">
            <w:pPr>
              <w:jc w:val="center"/>
              <w:rPr>
                <w:rFonts w:hint="eastAsia" w:ascii="仿宋_GB2312" w:eastAsia="仿宋_GB2312"/>
              </w:rPr>
            </w:pPr>
          </w:p>
        </w:tc>
        <w:tc>
          <w:tcPr>
            <w:tcW w:w="1320" w:type="dxa"/>
            <w:vMerge w:val="continue"/>
            <w:noWrap w:val="0"/>
            <w:vAlign w:val="center"/>
          </w:tcPr>
          <w:p w14:paraId="7CA98A78">
            <w:pPr>
              <w:jc w:val="center"/>
              <w:rPr>
                <w:rFonts w:hint="eastAsia" w:ascii="仿宋_GB2312" w:eastAsia="仿宋_GB2312"/>
              </w:rPr>
            </w:pPr>
          </w:p>
        </w:tc>
        <w:tc>
          <w:tcPr>
            <w:tcW w:w="6425" w:type="dxa"/>
            <w:noWrap w:val="0"/>
            <w:vAlign w:val="center"/>
          </w:tcPr>
          <w:p w14:paraId="78EC9694">
            <w:pPr>
              <w:jc w:val="left"/>
              <w:rPr>
                <w:rFonts w:hint="eastAsia" w:ascii="仿宋_GB2312" w:eastAsia="仿宋_GB2312"/>
              </w:rPr>
            </w:pPr>
            <w:r>
              <w:rPr>
                <w:rFonts w:hint="eastAsia" w:ascii="仿宋_GB2312" w:eastAsia="仿宋_GB2312"/>
              </w:rPr>
              <w:t>承诺遇有紧急情况时，提供伴随修理和昼夜修理服务得1分，否则不得分（1分）</w:t>
            </w:r>
          </w:p>
        </w:tc>
        <w:tc>
          <w:tcPr>
            <w:tcW w:w="567" w:type="dxa"/>
            <w:noWrap w:val="0"/>
            <w:vAlign w:val="center"/>
          </w:tcPr>
          <w:p w14:paraId="3CDBB4AB">
            <w:pPr>
              <w:jc w:val="center"/>
              <w:rPr>
                <w:rFonts w:ascii="仿宋_GB2312" w:eastAsia="仿宋_GB2312"/>
              </w:rPr>
            </w:pPr>
          </w:p>
        </w:tc>
      </w:tr>
      <w:tr w14:paraId="3AE02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noWrap w:val="0"/>
            <w:vAlign w:val="center"/>
          </w:tcPr>
          <w:p w14:paraId="012FF5FD">
            <w:pPr>
              <w:jc w:val="center"/>
              <w:rPr>
                <w:rFonts w:hint="eastAsia" w:ascii="仿宋_GB2312" w:eastAsia="仿宋_GB2312"/>
                <w:lang w:eastAsia="zh-CN"/>
              </w:rPr>
            </w:pPr>
            <w:r>
              <w:rPr>
                <w:rFonts w:hint="eastAsia" w:ascii="仿宋_GB2312" w:eastAsia="仿宋_GB2312"/>
                <w:lang w:val="en-US" w:eastAsia="zh-CN"/>
              </w:rPr>
              <w:t>4</w:t>
            </w:r>
          </w:p>
        </w:tc>
        <w:tc>
          <w:tcPr>
            <w:tcW w:w="1320" w:type="dxa"/>
            <w:noWrap w:val="0"/>
            <w:vAlign w:val="center"/>
          </w:tcPr>
          <w:p w14:paraId="2B1F45F8">
            <w:pPr>
              <w:jc w:val="center"/>
              <w:rPr>
                <w:rFonts w:hint="eastAsia" w:ascii="仿宋_GB2312" w:eastAsia="仿宋_GB2312"/>
                <w:color w:val="auto"/>
              </w:rPr>
            </w:pPr>
            <w:r>
              <w:rPr>
                <w:rFonts w:hint="eastAsia" w:ascii="仿宋_GB2312" w:eastAsia="仿宋_GB2312"/>
                <w:color w:val="auto"/>
              </w:rPr>
              <w:t>企业内控机制（维修业务内部管理体系）</w:t>
            </w:r>
          </w:p>
          <w:p w14:paraId="6F198C68">
            <w:pPr>
              <w:jc w:val="center"/>
              <w:rPr>
                <w:rFonts w:ascii="仿宋_GB2312" w:eastAsia="仿宋_GB2312"/>
                <w:color w:val="auto"/>
              </w:rPr>
            </w:pPr>
            <w:r>
              <w:rPr>
                <w:rFonts w:hint="eastAsia" w:ascii="仿宋_GB2312" w:eastAsia="仿宋_GB2312"/>
                <w:color w:val="auto"/>
              </w:rPr>
              <w:t>（</w:t>
            </w:r>
            <w:r>
              <w:rPr>
                <w:rFonts w:hint="eastAsia" w:ascii="仿宋_GB2312" w:eastAsia="仿宋_GB2312"/>
                <w:color w:val="auto"/>
                <w:lang w:val="en-US" w:eastAsia="zh-CN"/>
              </w:rPr>
              <w:t>10</w:t>
            </w:r>
            <w:r>
              <w:rPr>
                <w:rFonts w:hint="eastAsia" w:ascii="仿宋_GB2312" w:eastAsia="仿宋_GB2312"/>
                <w:color w:val="auto"/>
              </w:rPr>
              <w:t>分）</w:t>
            </w:r>
          </w:p>
        </w:tc>
        <w:tc>
          <w:tcPr>
            <w:tcW w:w="6425" w:type="dxa"/>
            <w:tcBorders>
              <w:top w:val="single" w:color="auto" w:sz="4" w:space="0"/>
              <w:left w:val="single" w:color="auto" w:sz="4" w:space="0"/>
              <w:bottom w:val="single" w:color="auto" w:sz="4" w:space="0"/>
              <w:right w:val="single" w:color="auto" w:sz="4" w:space="0"/>
            </w:tcBorders>
            <w:noWrap w:val="0"/>
            <w:vAlign w:val="center"/>
          </w:tcPr>
          <w:p w14:paraId="4C7F9B27">
            <w:pPr>
              <w:jc w:val="left"/>
              <w:rPr>
                <w:rFonts w:ascii="仿宋_GB2312" w:eastAsia="仿宋_GB2312"/>
                <w:color w:val="auto"/>
                <w:szCs w:val="24"/>
              </w:rPr>
            </w:pPr>
            <w:r>
              <w:rPr>
                <w:rFonts w:hint="eastAsia" w:ascii="仿宋_GB2312" w:eastAsia="仿宋_GB2312"/>
                <w:color w:val="auto"/>
                <w:szCs w:val="24"/>
              </w:rPr>
              <w:t>提供相关制度资料，酌情给分。A档：</w:t>
            </w:r>
            <w:r>
              <w:rPr>
                <w:rFonts w:hint="eastAsia" w:ascii="仿宋_GB2312" w:eastAsia="仿宋_GB2312"/>
                <w:color w:val="auto"/>
                <w:szCs w:val="24"/>
                <w:lang w:val="en-US" w:eastAsia="zh-CN"/>
              </w:rPr>
              <w:t>7-10</w:t>
            </w:r>
            <w:r>
              <w:rPr>
                <w:rFonts w:hint="eastAsia" w:ascii="仿宋_GB2312" w:eastAsia="仿宋_GB2312"/>
                <w:color w:val="auto"/>
                <w:szCs w:val="24"/>
              </w:rPr>
              <w:t>分，B档：</w:t>
            </w:r>
            <w:r>
              <w:rPr>
                <w:rFonts w:hint="eastAsia" w:ascii="仿宋_GB2312" w:eastAsia="仿宋_GB2312"/>
                <w:color w:val="auto"/>
                <w:szCs w:val="24"/>
                <w:lang w:val="en-US" w:eastAsia="zh-CN"/>
              </w:rPr>
              <w:t>6-4</w:t>
            </w:r>
            <w:r>
              <w:rPr>
                <w:rFonts w:hint="eastAsia" w:ascii="仿宋_GB2312" w:eastAsia="仿宋_GB2312"/>
                <w:color w:val="auto"/>
                <w:szCs w:val="24"/>
              </w:rPr>
              <w:t>分，C档：</w:t>
            </w:r>
            <w:r>
              <w:rPr>
                <w:rFonts w:hint="eastAsia" w:ascii="仿宋_GB2312" w:eastAsia="仿宋_GB2312"/>
                <w:color w:val="auto"/>
                <w:szCs w:val="24"/>
                <w:lang w:val="en-US" w:eastAsia="zh-CN"/>
              </w:rPr>
              <w:t>0-3</w:t>
            </w:r>
            <w:r>
              <w:rPr>
                <w:rFonts w:hint="eastAsia" w:ascii="仿宋_GB2312" w:eastAsia="仿宋_GB2312"/>
                <w:color w:val="auto"/>
                <w:szCs w:val="24"/>
              </w:rPr>
              <w:t>分</w:t>
            </w:r>
          </w:p>
        </w:tc>
        <w:tc>
          <w:tcPr>
            <w:tcW w:w="567" w:type="dxa"/>
            <w:tcBorders>
              <w:top w:val="single" w:color="auto" w:sz="4" w:space="0"/>
              <w:left w:val="single" w:color="auto" w:sz="4" w:space="0"/>
              <w:bottom w:val="single" w:color="auto" w:sz="4" w:space="0"/>
              <w:right w:val="single" w:color="auto" w:sz="4" w:space="0"/>
            </w:tcBorders>
            <w:noWrap w:val="0"/>
            <w:vAlign w:val="center"/>
          </w:tcPr>
          <w:p w14:paraId="5B6410C5">
            <w:pPr>
              <w:jc w:val="center"/>
              <w:rPr>
                <w:rFonts w:ascii="仿宋_GB2312" w:eastAsia="仿宋_GB2312"/>
              </w:rPr>
            </w:pPr>
          </w:p>
        </w:tc>
      </w:tr>
      <w:tr w14:paraId="4AFDA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restart"/>
            <w:noWrap w:val="0"/>
            <w:vAlign w:val="center"/>
          </w:tcPr>
          <w:p w14:paraId="008528FE">
            <w:pPr>
              <w:jc w:val="center"/>
              <w:rPr>
                <w:rFonts w:hint="eastAsia" w:ascii="仿宋_GB2312" w:eastAsia="仿宋_GB2312"/>
                <w:lang w:val="en-US" w:eastAsia="zh-CN"/>
              </w:rPr>
            </w:pPr>
            <w:r>
              <w:rPr>
                <w:rFonts w:hint="eastAsia" w:ascii="仿宋_GB2312" w:eastAsia="仿宋_GB2312"/>
                <w:lang w:val="en-US" w:eastAsia="zh-CN"/>
              </w:rPr>
              <w:t>5</w:t>
            </w:r>
          </w:p>
        </w:tc>
        <w:tc>
          <w:tcPr>
            <w:tcW w:w="1320" w:type="dxa"/>
            <w:vMerge w:val="restart"/>
            <w:noWrap w:val="0"/>
            <w:vAlign w:val="center"/>
          </w:tcPr>
          <w:p w14:paraId="32C88BC1">
            <w:pPr>
              <w:jc w:val="center"/>
              <w:rPr>
                <w:rFonts w:hint="eastAsia" w:ascii="仿宋_GB2312" w:eastAsia="仿宋_GB2312"/>
                <w:color w:val="auto"/>
                <w:lang w:val="en-US" w:eastAsia="zh-CN"/>
              </w:rPr>
            </w:pPr>
            <w:r>
              <w:rPr>
                <w:rFonts w:hint="eastAsia" w:ascii="仿宋_GB2312" w:eastAsia="仿宋_GB2312"/>
                <w:color w:val="auto"/>
                <w:lang w:val="en-US" w:eastAsia="zh-CN"/>
              </w:rPr>
              <w:t>业绩</w:t>
            </w:r>
          </w:p>
          <w:p w14:paraId="1A5CE598">
            <w:pPr>
              <w:jc w:val="center"/>
              <w:rPr>
                <w:rFonts w:hint="eastAsia" w:ascii="仿宋_GB2312" w:eastAsia="仿宋_GB2312"/>
                <w:color w:val="auto"/>
                <w:lang w:val="en-US" w:eastAsia="zh-CN"/>
              </w:rPr>
            </w:pPr>
            <w:r>
              <w:rPr>
                <w:rFonts w:hint="eastAsia" w:ascii="仿宋_GB2312" w:eastAsia="仿宋_GB2312"/>
                <w:color w:val="auto"/>
                <w:lang w:val="en-US" w:eastAsia="zh-CN"/>
              </w:rPr>
              <w:t>（6分）</w:t>
            </w:r>
          </w:p>
        </w:tc>
        <w:tc>
          <w:tcPr>
            <w:tcW w:w="6425" w:type="dxa"/>
            <w:tcBorders>
              <w:top w:val="single" w:color="auto" w:sz="4" w:space="0"/>
              <w:left w:val="single" w:color="auto" w:sz="4" w:space="0"/>
              <w:bottom w:val="single" w:color="auto" w:sz="4" w:space="0"/>
              <w:right w:val="single" w:color="auto" w:sz="4" w:space="0"/>
            </w:tcBorders>
            <w:noWrap w:val="0"/>
            <w:vAlign w:val="center"/>
          </w:tcPr>
          <w:p w14:paraId="5748B9F4">
            <w:pPr>
              <w:jc w:val="left"/>
              <w:rPr>
                <w:rFonts w:hint="eastAsia" w:ascii="仿宋_GB2312" w:eastAsia="仿宋_GB2312"/>
                <w:color w:val="auto"/>
                <w:lang w:eastAsia="zh-CN"/>
              </w:rPr>
            </w:pPr>
            <w:r>
              <w:rPr>
                <w:rFonts w:hint="eastAsia" w:ascii="仿宋_GB2312" w:eastAsia="仿宋_GB2312"/>
                <w:color w:val="auto"/>
              </w:rPr>
              <w:t>20</w:t>
            </w:r>
            <w:r>
              <w:rPr>
                <w:rFonts w:hint="eastAsia" w:ascii="仿宋_GB2312" w:eastAsia="仿宋_GB2312"/>
                <w:color w:val="auto"/>
                <w:lang w:val="en-US" w:eastAsia="zh-CN"/>
              </w:rPr>
              <w:t>21</w:t>
            </w:r>
            <w:r>
              <w:rPr>
                <w:rFonts w:hint="eastAsia" w:ascii="仿宋_GB2312" w:eastAsia="仿宋_GB2312"/>
                <w:color w:val="auto"/>
              </w:rPr>
              <w:t>年1月以来，医疗机构中标成交案例数，每提供1个得</w:t>
            </w:r>
            <w:r>
              <w:rPr>
                <w:rFonts w:hint="eastAsia" w:ascii="仿宋_GB2312" w:eastAsia="仿宋_GB2312"/>
                <w:color w:val="auto"/>
                <w:lang w:val="en-US" w:eastAsia="zh-CN"/>
              </w:rPr>
              <w:t>1</w:t>
            </w:r>
            <w:r>
              <w:rPr>
                <w:rFonts w:hint="eastAsia" w:ascii="仿宋_GB2312" w:eastAsia="仿宋_GB2312"/>
                <w:color w:val="auto"/>
              </w:rPr>
              <w:t>分，最高</w:t>
            </w:r>
            <w:r>
              <w:rPr>
                <w:rFonts w:hint="eastAsia" w:ascii="仿宋_GB2312" w:eastAsia="仿宋_GB2312"/>
                <w:color w:val="auto"/>
                <w:lang w:val="en-US" w:eastAsia="zh-CN"/>
              </w:rPr>
              <w:t>3</w:t>
            </w:r>
            <w:r>
              <w:rPr>
                <w:rFonts w:hint="eastAsia" w:ascii="仿宋_GB2312" w:eastAsia="仿宋_GB2312"/>
                <w:color w:val="auto"/>
              </w:rPr>
              <w:t>分</w:t>
            </w:r>
            <w:r>
              <w:rPr>
                <w:rFonts w:hint="eastAsia" w:ascii="仿宋_GB2312" w:eastAsia="仿宋_GB2312"/>
                <w:color w:val="auto"/>
                <w:lang w:eastAsia="zh-CN"/>
              </w:rPr>
              <w:t>。</w:t>
            </w:r>
          </w:p>
          <w:p w14:paraId="6433BD5D">
            <w:pPr>
              <w:jc w:val="left"/>
              <w:rPr>
                <w:rFonts w:hint="eastAsia" w:ascii="仿宋_GB2312" w:eastAsia="仿宋_GB2312"/>
                <w:color w:val="auto"/>
              </w:rPr>
            </w:pPr>
            <w:r>
              <w:rPr>
                <w:rFonts w:hint="eastAsia" w:ascii="仿宋_GB2312" w:eastAsia="仿宋_GB2312"/>
                <w:color w:val="auto"/>
              </w:rPr>
              <w:t>（注：需提供具体合同复印件或中标通知书复印件</w:t>
            </w:r>
            <w:r>
              <w:rPr>
                <w:rFonts w:hint="eastAsia" w:ascii="仿宋_GB2312" w:eastAsia="仿宋_GB2312"/>
                <w:color w:val="auto"/>
                <w:lang w:eastAsia="zh-CN"/>
              </w:rPr>
              <w:t>，</w:t>
            </w:r>
            <w:r>
              <w:rPr>
                <w:rFonts w:hint="eastAsia" w:ascii="仿宋_GB2312" w:eastAsia="仿宋_GB2312"/>
                <w:color w:val="auto"/>
                <w:lang w:val="en-US" w:eastAsia="zh-CN"/>
              </w:rPr>
              <w:t>并</w:t>
            </w:r>
            <w:r>
              <w:rPr>
                <w:rFonts w:hint="eastAsia" w:ascii="仿宋_GB2312" w:eastAsia="仿宋_GB2312"/>
                <w:color w:val="auto"/>
              </w:rPr>
              <w:t>加盖公章，否则不予认可）</w:t>
            </w:r>
          </w:p>
        </w:tc>
        <w:tc>
          <w:tcPr>
            <w:tcW w:w="567" w:type="dxa"/>
            <w:tcBorders>
              <w:top w:val="single" w:color="auto" w:sz="4" w:space="0"/>
              <w:left w:val="single" w:color="auto" w:sz="4" w:space="0"/>
              <w:bottom w:val="single" w:color="auto" w:sz="4" w:space="0"/>
              <w:right w:val="single" w:color="auto" w:sz="4" w:space="0"/>
            </w:tcBorders>
            <w:noWrap w:val="0"/>
            <w:vAlign w:val="center"/>
          </w:tcPr>
          <w:p w14:paraId="1479A8B3">
            <w:pPr>
              <w:jc w:val="center"/>
              <w:rPr>
                <w:rFonts w:ascii="仿宋_GB2312" w:eastAsia="仿宋_GB2312"/>
              </w:rPr>
            </w:pPr>
          </w:p>
        </w:tc>
      </w:tr>
      <w:tr w14:paraId="6A0A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vMerge w:val="continue"/>
            <w:noWrap w:val="0"/>
            <w:vAlign w:val="center"/>
          </w:tcPr>
          <w:p w14:paraId="3EA77397">
            <w:pPr>
              <w:jc w:val="center"/>
              <w:rPr>
                <w:rFonts w:hint="eastAsia" w:ascii="仿宋_GB2312" w:eastAsia="仿宋_GB2312"/>
              </w:rPr>
            </w:pPr>
          </w:p>
        </w:tc>
        <w:tc>
          <w:tcPr>
            <w:tcW w:w="1320" w:type="dxa"/>
            <w:vMerge w:val="continue"/>
            <w:noWrap w:val="0"/>
            <w:vAlign w:val="center"/>
          </w:tcPr>
          <w:p w14:paraId="6CAB9594">
            <w:pPr>
              <w:jc w:val="center"/>
              <w:rPr>
                <w:rFonts w:hint="eastAsia" w:ascii="仿宋_GB2312" w:eastAsia="仿宋_GB2312"/>
                <w:color w:val="auto"/>
              </w:rPr>
            </w:pPr>
          </w:p>
        </w:tc>
        <w:tc>
          <w:tcPr>
            <w:tcW w:w="6425" w:type="dxa"/>
            <w:tcBorders>
              <w:top w:val="single" w:color="auto" w:sz="4" w:space="0"/>
              <w:left w:val="single" w:color="auto" w:sz="4" w:space="0"/>
              <w:bottom w:val="single" w:color="auto" w:sz="4" w:space="0"/>
              <w:right w:val="single" w:color="auto" w:sz="4" w:space="0"/>
            </w:tcBorders>
            <w:noWrap w:val="0"/>
            <w:vAlign w:val="center"/>
          </w:tcPr>
          <w:p w14:paraId="42F591BF">
            <w:pPr>
              <w:jc w:val="left"/>
              <w:rPr>
                <w:rFonts w:hint="eastAsia" w:ascii="仿宋_GB2312" w:eastAsia="仿宋_GB2312"/>
                <w:color w:val="auto"/>
              </w:rPr>
            </w:pPr>
            <w:r>
              <w:rPr>
                <w:rFonts w:hint="eastAsia" w:ascii="仿宋_GB2312" w:eastAsia="仿宋_GB2312"/>
                <w:color w:val="auto"/>
              </w:rPr>
              <w:t>20</w:t>
            </w:r>
            <w:r>
              <w:rPr>
                <w:rFonts w:hint="eastAsia" w:ascii="仿宋_GB2312" w:eastAsia="仿宋_GB2312"/>
                <w:color w:val="auto"/>
                <w:lang w:val="en-US" w:eastAsia="zh-CN"/>
              </w:rPr>
              <w:t>21</w:t>
            </w:r>
            <w:r>
              <w:rPr>
                <w:rFonts w:hint="eastAsia" w:ascii="仿宋_GB2312" w:eastAsia="仿宋_GB2312"/>
                <w:color w:val="auto"/>
              </w:rPr>
              <w:t>年1月以来，非医疗机构中标成交案例数，每提供1个得</w:t>
            </w:r>
            <w:r>
              <w:rPr>
                <w:rFonts w:hint="eastAsia" w:ascii="仿宋_GB2312" w:eastAsia="仿宋_GB2312"/>
                <w:color w:val="auto"/>
                <w:lang w:val="en-US" w:eastAsia="zh-CN"/>
              </w:rPr>
              <w:t>1</w:t>
            </w:r>
            <w:r>
              <w:rPr>
                <w:rFonts w:hint="eastAsia" w:ascii="仿宋_GB2312" w:eastAsia="仿宋_GB2312"/>
                <w:color w:val="auto"/>
              </w:rPr>
              <w:t>分，最高</w:t>
            </w:r>
            <w:r>
              <w:rPr>
                <w:rFonts w:hint="eastAsia" w:ascii="仿宋_GB2312" w:eastAsia="仿宋_GB2312"/>
                <w:color w:val="auto"/>
                <w:lang w:val="en-US" w:eastAsia="zh-CN"/>
              </w:rPr>
              <w:t>3</w:t>
            </w:r>
            <w:r>
              <w:rPr>
                <w:rFonts w:hint="eastAsia" w:ascii="仿宋_GB2312" w:eastAsia="仿宋_GB2312"/>
                <w:color w:val="auto"/>
              </w:rPr>
              <w:t>分</w:t>
            </w:r>
          </w:p>
          <w:p w14:paraId="0474A6E3">
            <w:pPr>
              <w:jc w:val="left"/>
              <w:rPr>
                <w:rFonts w:hint="eastAsia" w:ascii="仿宋_GB2312" w:eastAsia="仿宋_GB2312"/>
                <w:color w:val="auto"/>
              </w:rPr>
            </w:pPr>
            <w:r>
              <w:rPr>
                <w:rFonts w:hint="eastAsia" w:ascii="仿宋_GB2312" w:eastAsia="仿宋_GB2312"/>
                <w:color w:val="auto"/>
              </w:rPr>
              <w:t>（注：需提供具体合同复印件或中标通知书复印件</w:t>
            </w:r>
            <w:r>
              <w:rPr>
                <w:rFonts w:hint="eastAsia" w:ascii="仿宋_GB2312" w:eastAsia="仿宋_GB2312"/>
                <w:color w:val="auto"/>
                <w:lang w:eastAsia="zh-CN"/>
              </w:rPr>
              <w:t>，</w:t>
            </w:r>
            <w:r>
              <w:rPr>
                <w:rFonts w:hint="eastAsia" w:ascii="仿宋_GB2312" w:eastAsia="仿宋_GB2312"/>
                <w:color w:val="auto"/>
                <w:lang w:val="en-US" w:eastAsia="zh-CN"/>
              </w:rPr>
              <w:t>并</w:t>
            </w:r>
            <w:r>
              <w:rPr>
                <w:rFonts w:hint="eastAsia" w:ascii="仿宋_GB2312" w:eastAsia="仿宋_GB2312"/>
                <w:color w:val="auto"/>
              </w:rPr>
              <w:t>加盖公章，否则不予认可）</w:t>
            </w:r>
          </w:p>
        </w:tc>
        <w:tc>
          <w:tcPr>
            <w:tcW w:w="567" w:type="dxa"/>
            <w:tcBorders>
              <w:top w:val="single" w:color="auto" w:sz="4" w:space="0"/>
              <w:left w:val="single" w:color="auto" w:sz="4" w:space="0"/>
              <w:bottom w:val="single" w:color="auto" w:sz="4" w:space="0"/>
              <w:right w:val="single" w:color="auto" w:sz="4" w:space="0"/>
            </w:tcBorders>
            <w:noWrap w:val="0"/>
            <w:vAlign w:val="center"/>
          </w:tcPr>
          <w:p w14:paraId="15F6247D">
            <w:pPr>
              <w:jc w:val="center"/>
              <w:rPr>
                <w:rFonts w:ascii="仿宋_GB2312" w:eastAsia="仿宋_GB2312"/>
              </w:rPr>
            </w:pPr>
          </w:p>
        </w:tc>
      </w:tr>
      <w:tr w14:paraId="07CE5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4" w:type="dxa"/>
            <w:tcBorders>
              <w:bottom w:val="single" w:color="auto" w:sz="4" w:space="0"/>
            </w:tcBorders>
            <w:noWrap w:val="0"/>
            <w:vAlign w:val="center"/>
          </w:tcPr>
          <w:p w14:paraId="7B59BFAE">
            <w:pPr>
              <w:jc w:val="center"/>
              <w:rPr>
                <w:rFonts w:hint="eastAsia" w:ascii="仿宋_GB2312" w:eastAsia="仿宋_GB2312"/>
                <w:lang w:val="en-US" w:eastAsia="zh-CN"/>
              </w:rPr>
            </w:pPr>
            <w:r>
              <w:rPr>
                <w:rFonts w:hint="eastAsia" w:ascii="仿宋_GB2312" w:eastAsia="仿宋_GB2312"/>
                <w:lang w:val="en-US" w:eastAsia="zh-CN"/>
              </w:rPr>
              <w:t>6</w:t>
            </w:r>
          </w:p>
        </w:tc>
        <w:tc>
          <w:tcPr>
            <w:tcW w:w="1320" w:type="dxa"/>
            <w:tcBorders>
              <w:bottom w:val="single" w:color="auto" w:sz="4" w:space="0"/>
            </w:tcBorders>
            <w:noWrap w:val="0"/>
            <w:vAlign w:val="center"/>
          </w:tcPr>
          <w:p w14:paraId="5F60EA0D">
            <w:pPr>
              <w:jc w:val="center"/>
              <w:rPr>
                <w:rFonts w:hint="eastAsia" w:ascii="仿宋_GB2312" w:eastAsia="仿宋_GB2312"/>
                <w:color w:val="auto"/>
              </w:rPr>
            </w:pPr>
            <w:r>
              <w:rPr>
                <w:rFonts w:hint="eastAsia" w:ascii="仿宋_GB2312" w:eastAsia="仿宋_GB2312"/>
                <w:color w:val="auto"/>
              </w:rPr>
              <w:t>投标文件编制质量</w:t>
            </w:r>
          </w:p>
          <w:p w14:paraId="31DA5083">
            <w:pPr>
              <w:jc w:val="center"/>
              <w:rPr>
                <w:rFonts w:hint="eastAsia" w:ascii="仿宋_GB2312" w:eastAsia="仿宋_GB2312"/>
                <w:color w:val="auto"/>
              </w:rPr>
            </w:pPr>
            <w:r>
              <w:rPr>
                <w:rFonts w:hint="eastAsia" w:ascii="仿宋_GB2312" w:eastAsia="仿宋_GB2312"/>
                <w:color w:val="auto"/>
              </w:rPr>
              <w:t>（</w:t>
            </w:r>
            <w:r>
              <w:rPr>
                <w:rFonts w:hint="eastAsia" w:ascii="仿宋_GB2312" w:eastAsia="仿宋_GB2312"/>
                <w:color w:val="auto"/>
                <w:lang w:val="en-US" w:eastAsia="zh-CN"/>
              </w:rPr>
              <w:t>3</w:t>
            </w:r>
            <w:r>
              <w:rPr>
                <w:rFonts w:hint="eastAsia" w:ascii="仿宋_GB2312" w:eastAsia="仿宋_GB2312"/>
                <w:color w:val="auto"/>
              </w:rPr>
              <w:t>分）</w:t>
            </w:r>
          </w:p>
        </w:tc>
        <w:tc>
          <w:tcPr>
            <w:tcW w:w="6425" w:type="dxa"/>
            <w:tcBorders>
              <w:top w:val="single" w:color="auto" w:sz="4" w:space="0"/>
              <w:left w:val="single" w:color="auto" w:sz="4" w:space="0"/>
              <w:bottom w:val="single" w:color="auto" w:sz="4" w:space="0"/>
              <w:right w:val="single" w:color="auto" w:sz="4" w:space="0"/>
            </w:tcBorders>
            <w:noWrap w:val="0"/>
            <w:vAlign w:val="center"/>
          </w:tcPr>
          <w:p w14:paraId="3CE93F22">
            <w:pPr>
              <w:jc w:val="left"/>
              <w:rPr>
                <w:rFonts w:hint="eastAsia" w:ascii="仿宋_GB2312" w:eastAsia="仿宋_GB2312"/>
                <w:color w:val="auto"/>
              </w:rPr>
            </w:pPr>
            <w:r>
              <w:rPr>
                <w:rFonts w:hint="eastAsia" w:ascii="仿宋_GB2312" w:eastAsia="仿宋_GB2312"/>
                <w:color w:val="auto"/>
              </w:rPr>
              <w:t>各</w:t>
            </w:r>
            <w:r>
              <w:rPr>
                <w:rFonts w:hint="eastAsia" w:ascii="仿宋_GB2312" w:eastAsia="仿宋_GB2312"/>
                <w:color w:val="auto"/>
                <w:lang w:val="en-US" w:eastAsia="zh-CN"/>
              </w:rPr>
              <w:t>投标人</w:t>
            </w:r>
            <w:r>
              <w:rPr>
                <w:rFonts w:hint="eastAsia" w:ascii="仿宋_GB2312" w:eastAsia="仿宋_GB2312"/>
                <w:color w:val="auto"/>
              </w:rPr>
              <w:t>投标文件编制质量横向比较</w:t>
            </w:r>
            <w:r>
              <w:rPr>
                <w:rFonts w:hint="eastAsia" w:ascii="仿宋_GB2312" w:eastAsia="仿宋_GB2312"/>
                <w:color w:val="auto"/>
                <w:lang w:eastAsia="zh-CN"/>
              </w:rPr>
              <w:t>。</w:t>
            </w:r>
            <w:r>
              <w:rPr>
                <w:rFonts w:hint="eastAsia" w:ascii="仿宋_GB2312" w:eastAsia="仿宋_GB2312"/>
                <w:color w:val="auto"/>
              </w:rPr>
              <w:t>（</w:t>
            </w:r>
            <w:r>
              <w:rPr>
                <w:rFonts w:hint="eastAsia" w:ascii="仿宋_GB2312" w:eastAsia="仿宋_GB2312"/>
                <w:color w:val="auto"/>
                <w:lang w:val="en-US" w:eastAsia="zh-CN"/>
              </w:rPr>
              <w:t>3</w:t>
            </w:r>
            <w:r>
              <w:rPr>
                <w:rFonts w:hint="eastAsia" w:ascii="仿宋_GB2312" w:eastAsia="仿宋_GB2312"/>
                <w:color w:val="auto"/>
              </w:rPr>
              <w:t>分）</w:t>
            </w:r>
          </w:p>
        </w:tc>
        <w:tc>
          <w:tcPr>
            <w:tcW w:w="567" w:type="dxa"/>
            <w:tcBorders>
              <w:top w:val="single" w:color="auto" w:sz="4" w:space="0"/>
              <w:left w:val="single" w:color="auto" w:sz="4" w:space="0"/>
              <w:bottom w:val="single" w:color="auto" w:sz="4" w:space="0"/>
              <w:right w:val="single" w:color="auto" w:sz="4" w:space="0"/>
            </w:tcBorders>
            <w:noWrap w:val="0"/>
            <w:vAlign w:val="center"/>
          </w:tcPr>
          <w:p w14:paraId="058AE5AC">
            <w:pPr>
              <w:jc w:val="center"/>
              <w:rPr>
                <w:rFonts w:ascii="仿宋_GB2312" w:eastAsia="仿宋_GB2312"/>
              </w:rPr>
            </w:pPr>
          </w:p>
        </w:tc>
      </w:tr>
    </w:tbl>
    <w:p w14:paraId="54E1544E">
      <w:pPr>
        <w:pStyle w:val="5"/>
        <w:ind w:left="0" w:leftChars="0" w:firstLine="0" w:firstLineChars="0"/>
        <w:rPr>
          <w:rFonts w:hint="eastAsia"/>
        </w:rPr>
      </w:pPr>
    </w:p>
    <w:p w14:paraId="444CBECD">
      <w:pPr>
        <w:spacing w:line="360" w:lineRule="auto"/>
        <w:ind w:firstLine="590" w:firstLineChars="245"/>
        <w:rPr>
          <w:rFonts w:hint="eastAsia" w:asciiTheme="majorEastAsia" w:hAnsiTheme="majorEastAsia" w:eastAsiaTheme="majorEastAsia" w:cstheme="majorEastAsia"/>
          <w:b/>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30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w:t>
      </w:r>
      <w:r>
        <w:rPr>
          <w:rFonts w:hint="eastAsia" w:asciiTheme="majorEastAsia" w:hAnsiTheme="majorEastAsia" w:eastAsiaTheme="majorEastAsia" w:cstheme="majorEastAsia"/>
          <w:color w:val="auto"/>
          <w:sz w:val="24"/>
          <w:szCs w:val="24"/>
          <w:highlight w:val="none"/>
          <w:lang w:eastAsia="zh-CN"/>
        </w:rPr>
        <w:t>工时费</w:t>
      </w:r>
      <w:r>
        <w:rPr>
          <w:rFonts w:hint="eastAsia" w:asciiTheme="majorEastAsia" w:hAnsiTheme="majorEastAsia" w:eastAsiaTheme="majorEastAsia" w:cstheme="majorEastAsia"/>
          <w:color w:val="auto"/>
          <w:sz w:val="24"/>
          <w:szCs w:val="24"/>
          <w:highlight w:val="none"/>
        </w:rPr>
        <w:t>满分</w:t>
      </w:r>
      <w:r>
        <w:rPr>
          <w:rFonts w:hint="eastAsia" w:asciiTheme="majorEastAsia" w:hAnsiTheme="majorEastAsia" w:eastAsiaTheme="majorEastAsia" w:cstheme="majorEastAsia"/>
          <w:color w:val="auto"/>
          <w:sz w:val="24"/>
          <w:szCs w:val="24"/>
          <w:highlight w:val="none"/>
          <w:lang w:val="en-US" w:eastAsia="zh-CN"/>
        </w:rPr>
        <w:t>10分、材料价格满分20</w:t>
      </w:r>
      <w:r>
        <w:rPr>
          <w:rFonts w:hint="eastAsia" w:asciiTheme="majorEastAsia" w:hAnsiTheme="majorEastAsia" w:eastAsiaTheme="majorEastAsia" w:cstheme="majorEastAsia"/>
          <w:color w:val="auto"/>
          <w:sz w:val="24"/>
          <w:szCs w:val="24"/>
          <w:highlight w:val="none"/>
        </w:rPr>
        <w:t>分</w:t>
      </w:r>
      <w:r>
        <w:rPr>
          <w:rFonts w:hint="eastAsia" w:asciiTheme="majorEastAsia" w:hAnsiTheme="majorEastAsia" w:eastAsiaTheme="majorEastAsia" w:cstheme="majorEastAsia"/>
          <w:color w:val="auto"/>
          <w:sz w:val="24"/>
          <w:szCs w:val="24"/>
          <w:highlight w:val="none"/>
          <w:lang w:eastAsia="zh-CN"/>
        </w:rPr>
        <w:t>，共</w:t>
      </w:r>
      <w:r>
        <w:rPr>
          <w:rFonts w:hint="eastAsia" w:asciiTheme="majorEastAsia" w:hAnsiTheme="majorEastAsia" w:eastAsiaTheme="majorEastAsia" w:cstheme="majorEastAsia"/>
          <w:color w:val="auto"/>
          <w:sz w:val="24"/>
          <w:szCs w:val="24"/>
          <w:highlight w:val="none"/>
          <w:lang w:val="en-US" w:eastAsia="zh-CN"/>
        </w:rPr>
        <w:t>30分</w:t>
      </w:r>
      <w:r>
        <w:rPr>
          <w:rFonts w:hint="eastAsia" w:asciiTheme="majorEastAsia" w:hAnsiTheme="majorEastAsia" w:eastAsiaTheme="majorEastAsia" w:cstheme="majorEastAsia"/>
          <w:color w:val="auto"/>
          <w:sz w:val="24"/>
          <w:szCs w:val="24"/>
          <w:highlight w:val="none"/>
        </w:rPr>
        <w:t>；</w:t>
      </w:r>
    </w:p>
    <w:p w14:paraId="1400DD22">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7499"/>
      </w:tblGrid>
      <w:tr w14:paraId="3651B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jc w:val="center"/>
        </w:trPr>
        <w:tc>
          <w:tcPr>
            <w:tcW w:w="1540" w:type="dxa"/>
            <w:vMerge w:val="restart"/>
            <w:noWrap w:val="0"/>
            <w:vAlign w:val="center"/>
          </w:tcPr>
          <w:p w14:paraId="4CF015E7">
            <w:pPr>
              <w:jc w:val="both"/>
              <w:rPr>
                <w:rFonts w:hint="eastAsia" w:ascii="仿宋_GB2312" w:eastAsia="仿宋_GB2312"/>
              </w:rPr>
            </w:pPr>
          </w:p>
          <w:p w14:paraId="7AB068F3">
            <w:pPr>
              <w:jc w:val="center"/>
              <w:rPr>
                <w:rFonts w:ascii="仿宋_GB2312" w:eastAsia="仿宋_GB2312"/>
              </w:rPr>
            </w:pPr>
            <w:r>
              <w:rPr>
                <w:rFonts w:hint="eastAsia" w:ascii="仿宋_GB2312" w:eastAsia="仿宋_GB2312"/>
              </w:rPr>
              <w:t>（3</w:t>
            </w:r>
            <w:r>
              <w:rPr>
                <w:rFonts w:hint="eastAsia" w:ascii="仿宋_GB2312" w:eastAsia="仿宋_GB2312"/>
                <w:lang w:val="en-US" w:eastAsia="zh-CN"/>
              </w:rPr>
              <w:t>0</w:t>
            </w:r>
            <w:r>
              <w:rPr>
                <w:rFonts w:hint="eastAsia" w:ascii="仿宋_GB2312" w:eastAsia="仿宋_GB2312"/>
              </w:rPr>
              <w:t>分）</w:t>
            </w:r>
          </w:p>
        </w:tc>
        <w:tc>
          <w:tcPr>
            <w:tcW w:w="7499" w:type="dxa"/>
            <w:noWrap w:val="0"/>
            <w:vAlign w:val="center"/>
          </w:tcPr>
          <w:p w14:paraId="037C2BAA">
            <w:pPr>
              <w:jc w:val="left"/>
              <w:rPr>
                <w:rFonts w:hint="eastAsia" w:ascii="仿宋_GB2312" w:eastAsia="仿宋_GB2312"/>
                <w:szCs w:val="24"/>
              </w:rPr>
            </w:pPr>
            <w:r>
              <w:rPr>
                <w:rFonts w:hint="eastAsia" w:ascii="仿宋_GB2312" w:eastAsia="仿宋_GB2312"/>
                <w:szCs w:val="24"/>
                <w:lang w:val="en-US" w:eastAsia="zh-CN"/>
              </w:rPr>
              <w:t>工时费（10分）：</w:t>
            </w:r>
            <w:r>
              <w:rPr>
                <w:rFonts w:hint="eastAsia" w:ascii="仿宋_GB2312" w:eastAsia="仿宋_GB2312"/>
                <w:szCs w:val="24"/>
              </w:rPr>
              <w:t>对</w:t>
            </w:r>
            <w:r>
              <w:rPr>
                <w:rFonts w:hint="eastAsia" w:ascii="仿宋_GB2312" w:eastAsia="仿宋_GB2312"/>
                <w:szCs w:val="24"/>
                <w:lang w:val="en-US" w:eastAsia="zh-CN"/>
              </w:rPr>
              <w:t>基础</w:t>
            </w:r>
            <w:r>
              <w:rPr>
                <w:rFonts w:hint="eastAsia" w:ascii="仿宋_GB2312" w:eastAsia="仿宋_GB2312"/>
                <w:szCs w:val="24"/>
              </w:rPr>
              <w:t>维保明细价格单中的工时费进行下浮报价，下浮率最高的报价作为评标基准价（如果出现上浮率报价则超过最高限价作否决投标处理），工时费最高得分为10分。</w:t>
            </w:r>
          </w:p>
          <w:p w14:paraId="4B6C9D6D">
            <w:pPr>
              <w:jc w:val="left"/>
              <w:rPr>
                <w:rFonts w:hint="eastAsia" w:ascii="仿宋_GB2312" w:eastAsia="仿宋_GB2312"/>
                <w:lang w:eastAsia="zh-CN"/>
              </w:rPr>
            </w:pPr>
            <w:r>
              <w:rPr>
                <w:rFonts w:hint="eastAsia" w:ascii="仿宋_GB2312" w:eastAsia="仿宋_GB2312"/>
                <w:szCs w:val="24"/>
              </w:rPr>
              <w:t>投标报价得分=(工时费投标下浮率／评标基准价)×10</w:t>
            </w:r>
            <w:r>
              <w:rPr>
                <w:rFonts w:hint="eastAsia" w:ascii="仿宋_GB2312" w:eastAsia="仿宋_GB2312"/>
                <w:szCs w:val="24"/>
                <w:lang w:eastAsia="zh-CN"/>
              </w:rPr>
              <w:t>。</w:t>
            </w:r>
          </w:p>
        </w:tc>
      </w:tr>
      <w:tr w14:paraId="0CBD8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540" w:type="dxa"/>
            <w:vMerge w:val="continue"/>
            <w:noWrap w:val="0"/>
            <w:vAlign w:val="center"/>
          </w:tcPr>
          <w:p w14:paraId="50FAD27F">
            <w:pPr>
              <w:jc w:val="center"/>
              <w:rPr>
                <w:rFonts w:ascii="仿宋_GB2312" w:eastAsia="仿宋_GB2312"/>
              </w:rPr>
            </w:pPr>
          </w:p>
        </w:tc>
        <w:tc>
          <w:tcPr>
            <w:tcW w:w="7499" w:type="dxa"/>
            <w:noWrap w:val="0"/>
            <w:vAlign w:val="center"/>
          </w:tcPr>
          <w:p w14:paraId="5F265171">
            <w:pPr>
              <w:jc w:val="left"/>
              <w:rPr>
                <w:rFonts w:hint="eastAsia" w:ascii="仿宋" w:hAnsi="仿宋" w:eastAsia="仿宋" w:cs="仿宋"/>
                <w:sz w:val="21"/>
                <w:szCs w:val="21"/>
              </w:rPr>
            </w:pPr>
            <w:r>
              <w:rPr>
                <w:rFonts w:hint="eastAsia" w:ascii="仿宋" w:hAnsi="仿宋" w:eastAsia="仿宋" w:cs="仿宋"/>
                <w:sz w:val="21"/>
                <w:szCs w:val="21"/>
                <w:lang w:val="en-US" w:eastAsia="zh-CN"/>
              </w:rPr>
              <w:t>材料价格（20分）：</w:t>
            </w:r>
            <w:r>
              <w:rPr>
                <w:rFonts w:hint="eastAsia" w:ascii="仿宋" w:hAnsi="仿宋" w:eastAsia="仿宋" w:cs="仿宋"/>
                <w:sz w:val="21"/>
                <w:szCs w:val="21"/>
              </w:rPr>
              <w:t>对</w:t>
            </w:r>
            <w:r>
              <w:rPr>
                <w:rFonts w:hint="eastAsia" w:ascii="仿宋" w:hAnsi="仿宋" w:eastAsia="仿宋" w:cs="仿宋"/>
                <w:sz w:val="21"/>
                <w:szCs w:val="21"/>
                <w:lang w:val="en-US" w:eastAsia="zh-CN"/>
              </w:rPr>
              <w:t>基础</w:t>
            </w:r>
            <w:r>
              <w:rPr>
                <w:rFonts w:hint="eastAsia" w:ascii="仿宋" w:hAnsi="仿宋" w:eastAsia="仿宋" w:cs="仿宋"/>
                <w:sz w:val="21"/>
                <w:szCs w:val="21"/>
              </w:rPr>
              <w:t>维保明细价格单中的材料价格进行下浮报价，下浮率最高的报价作为评标基准价（如果出现上浮率报价则超过最高限价作否决投标处理），材料报价最高得分为20分。</w:t>
            </w:r>
          </w:p>
          <w:p w14:paraId="45DF324C">
            <w:pPr>
              <w:jc w:val="left"/>
              <w:rPr>
                <w:rFonts w:ascii="宋体" w:hAnsi="宋体"/>
                <w:sz w:val="18"/>
                <w:szCs w:val="18"/>
              </w:rPr>
            </w:pPr>
            <w:r>
              <w:rPr>
                <w:rFonts w:hint="eastAsia" w:ascii="仿宋" w:hAnsi="仿宋" w:eastAsia="仿宋" w:cs="仿宋"/>
                <w:sz w:val="21"/>
                <w:szCs w:val="21"/>
              </w:rPr>
              <w:t>投标报价得分=(材料价格投标下浮率／评标基准价)×20。</w:t>
            </w:r>
          </w:p>
        </w:tc>
      </w:tr>
    </w:tbl>
    <w:p w14:paraId="1C94E663">
      <w:pPr>
        <w:spacing w:line="360" w:lineRule="auto"/>
        <w:rPr>
          <w:rFonts w:hint="eastAsia" w:asciiTheme="majorEastAsia" w:hAnsiTheme="majorEastAsia" w:eastAsiaTheme="majorEastAsia" w:cstheme="majorEastAsia"/>
          <w:sz w:val="24"/>
          <w:szCs w:val="24"/>
          <w:highlight w:val="none"/>
        </w:rPr>
      </w:pPr>
    </w:p>
    <w:p w14:paraId="64C53BBE">
      <w:pPr>
        <w:spacing w:line="360" w:lineRule="auto"/>
        <w:ind w:firstLine="480" w:firstLineChars="200"/>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（4）投标人所报总价不得超过预算金额，否则当无效标处理。</w:t>
      </w:r>
    </w:p>
    <w:p w14:paraId="14963DA6">
      <w:pPr>
        <w:spacing w:line="360" w:lineRule="auto"/>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（三）综合得分（100分）（权值100%）</w:t>
      </w:r>
    </w:p>
    <w:p w14:paraId="3EB56DF5">
      <w:pPr>
        <w:spacing w:line="360" w:lineRule="auto"/>
        <w:rPr>
          <w:rFonts w:hint="default"/>
          <w:highlight w:val="none"/>
          <w:lang w:val="en-US" w:eastAsia="zh-CN"/>
        </w:rPr>
      </w:pPr>
      <w:r>
        <w:rPr>
          <w:rFonts w:hint="eastAsia" w:asciiTheme="majorEastAsia" w:hAnsiTheme="majorEastAsia" w:eastAsiaTheme="majorEastAsia" w:cstheme="majorEastAsia"/>
          <w:sz w:val="24"/>
          <w:szCs w:val="24"/>
          <w:highlight w:val="none"/>
        </w:rPr>
        <w:tab/>
      </w:r>
      <w:r>
        <w:rPr>
          <w:rFonts w:hint="eastAsia" w:asciiTheme="majorEastAsia" w:hAnsiTheme="majorEastAsia" w:eastAsiaTheme="majorEastAsia" w:cstheme="majorEastAsia"/>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6185DE63">
      <w:pPr>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103DBD04">
      <w:pPr>
        <w:widowControl/>
        <w:spacing w:line="360" w:lineRule="auto"/>
        <w:jc w:val="left"/>
        <w:rPr>
          <w:sz w:val="24"/>
          <w:szCs w:val="24"/>
          <w:highlight w:val="none"/>
        </w:rPr>
      </w:pPr>
    </w:p>
    <w:p w14:paraId="74545594">
      <w:pPr>
        <w:widowControl/>
        <w:spacing w:line="360" w:lineRule="auto"/>
        <w:jc w:val="left"/>
        <w:rPr>
          <w:sz w:val="24"/>
          <w:szCs w:val="24"/>
          <w:highlight w:val="none"/>
        </w:rPr>
      </w:pPr>
    </w:p>
    <w:p w14:paraId="7D1765A1">
      <w:pPr>
        <w:widowControl/>
        <w:spacing w:line="360" w:lineRule="auto"/>
        <w:jc w:val="left"/>
        <w:rPr>
          <w:sz w:val="24"/>
          <w:szCs w:val="24"/>
          <w:highlight w:val="none"/>
        </w:rPr>
      </w:pP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35CD45DE">
      <w:pPr>
        <w:widowControl/>
        <w:spacing w:line="360" w:lineRule="auto"/>
        <w:jc w:val="left"/>
        <w:rPr>
          <w:sz w:val="24"/>
          <w:szCs w:val="24"/>
          <w:highlight w:val="none"/>
        </w:rPr>
      </w:pPr>
    </w:p>
    <w:p w14:paraId="41574E4D">
      <w:pPr>
        <w:widowControl/>
        <w:spacing w:line="360" w:lineRule="auto"/>
        <w:jc w:val="left"/>
        <w:rPr>
          <w:sz w:val="24"/>
          <w:szCs w:val="24"/>
          <w:highlight w:val="none"/>
        </w:rPr>
      </w:pPr>
    </w:p>
    <w:p w14:paraId="76C54C63">
      <w:pPr>
        <w:widowControl/>
        <w:spacing w:line="360" w:lineRule="auto"/>
        <w:jc w:val="left"/>
        <w:rPr>
          <w:sz w:val="24"/>
          <w:szCs w:val="24"/>
          <w:highlight w:val="none"/>
        </w:rPr>
      </w:pPr>
      <w:r>
        <w:rPr>
          <w:sz w:val="24"/>
          <w:szCs w:val="24"/>
          <w:highlight w:val="none"/>
        </w:rPr>
        <w:br w:type="page"/>
      </w:r>
    </w:p>
    <w:p w14:paraId="70C423E0">
      <w:pPr>
        <w:spacing w:line="460" w:lineRule="exact"/>
        <w:jc w:val="center"/>
        <w:outlineLvl w:val="3"/>
        <w:rPr>
          <w:rFonts w:hint="eastAsia" w:ascii="新宋体" w:hAnsi="新宋体" w:eastAsia="新宋体" w:cs="新宋体"/>
          <w:b/>
          <w:bCs/>
          <w:sz w:val="22"/>
          <w:szCs w:val="22"/>
          <w:highlight w:val="none"/>
        </w:rPr>
        <w:sectPr>
          <w:footerReference r:id="rId4" w:type="first"/>
          <w:footerReference r:id="rId3" w:type="default"/>
          <w:pgSz w:w="11907" w:h="16840"/>
          <w:pgMar w:top="1134" w:right="1134" w:bottom="1134" w:left="1134" w:header="851" w:footer="992" w:gutter="0"/>
          <w:pgNumType w:start="0"/>
          <w:cols w:space="720" w:num="1"/>
          <w:titlePg/>
          <w:docGrid w:linePitch="312" w:charSpace="0"/>
        </w:sectPr>
      </w:pPr>
    </w:p>
    <w:p w14:paraId="63A267B8">
      <w:pPr>
        <w:keepNext w:val="0"/>
        <w:keepLines w:val="0"/>
        <w:pageBreakBefore w:val="0"/>
        <w:widowControl w:val="0"/>
        <w:kinsoku/>
        <w:wordWrap/>
        <w:overflowPunct/>
        <w:topLinePunct w:val="0"/>
        <w:autoSpaceDE/>
        <w:autoSpaceDN/>
        <w:bidi w:val="0"/>
        <w:adjustRightInd w:val="0"/>
        <w:spacing w:line="360" w:lineRule="auto"/>
        <w:textAlignment w:val="auto"/>
        <w:rPr>
          <w:sz w:val="24"/>
          <w:szCs w:val="24"/>
          <w:highlight w:val="none"/>
        </w:rPr>
      </w:pP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ascii="宋体" w:hAnsi="宋体" w:cs="Arial"/>
          <w:b/>
          <w:bCs/>
          <w:sz w:val="24"/>
          <w:szCs w:val="24"/>
          <w:highlight w:val="none"/>
        </w:rPr>
      </w:pP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2063A">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9FE61E"/>
    <w:multiLevelType w:val="singleLevel"/>
    <w:tmpl w:val="ED9FE61E"/>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32594"/>
    <w:rsid w:val="00164318"/>
    <w:rsid w:val="003D4B84"/>
    <w:rsid w:val="008F65FF"/>
    <w:rsid w:val="00C30909"/>
    <w:rsid w:val="01735F55"/>
    <w:rsid w:val="01920F12"/>
    <w:rsid w:val="02444CFE"/>
    <w:rsid w:val="02702D13"/>
    <w:rsid w:val="02AE55E9"/>
    <w:rsid w:val="03A32C74"/>
    <w:rsid w:val="03B81543"/>
    <w:rsid w:val="03BE5308"/>
    <w:rsid w:val="04137DFA"/>
    <w:rsid w:val="041E1407"/>
    <w:rsid w:val="043A5387"/>
    <w:rsid w:val="046805A7"/>
    <w:rsid w:val="046C7126"/>
    <w:rsid w:val="048177A5"/>
    <w:rsid w:val="04B50EB1"/>
    <w:rsid w:val="05104339"/>
    <w:rsid w:val="05252DE6"/>
    <w:rsid w:val="054935FC"/>
    <w:rsid w:val="057D45C7"/>
    <w:rsid w:val="05B2719F"/>
    <w:rsid w:val="05D37841"/>
    <w:rsid w:val="0607573C"/>
    <w:rsid w:val="063437DC"/>
    <w:rsid w:val="063F15D1"/>
    <w:rsid w:val="065923DC"/>
    <w:rsid w:val="0663284C"/>
    <w:rsid w:val="06770E4D"/>
    <w:rsid w:val="07B40FAC"/>
    <w:rsid w:val="07F608F1"/>
    <w:rsid w:val="084367D4"/>
    <w:rsid w:val="08A43261"/>
    <w:rsid w:val="09181A0E"/>
    <w:rsid w:val="09414AC1"/>
    <w:rsid w:val="09554A11"/>
    <w:rsid w:val="09682EB8"/>
    <w:rsid w:val="09701596"/>
    <w:rsid w:val="09EF276F"/>
    <w:rsid w:val="0A247666"/>
    <w:rsid w:val="0ABB16FD"/>
    <w:rsid w:val="0B280B93"/>
    <w:rsid w:val="0B9E1294"/>
    <w:rsid w:val="0C0F6D61"/>
    <w:rsid w:val="0C3E373D"/>
    <w:rsid w:val="0C48260B"/>
    <w:rsid w:val="0C811679"/>
    <w:rsid w:val="0C88659A"/>
    <w:rsid w:val="0C9814B5"/>
    <w:rsid w:val="0CB67574"/>
    <w:rsid w:val="0CD74F4E"/>
    <w:rsid w:val="0D625D59"/>
    <w:rsid w:val="0DCF4D92"/>
    <w:rsid w:val="0DD57DA6"/>
    <w:rsid w:val="0E17302F"/>
    <w:rsid w:val="0E1D50C2"/>
    <w:rsid w:val="0E2B3F92"/>
    <w:rsid w:val="0FC6104D"/>
    <w:rsid w:val="102743E1"/>
    <w:rsid w:val="102D3FF1"/>
    <w:rsid w:val="104D5C31"/>
    <w:rsid w:val="10F36FE9"/>
    <w:rsid w:val="110E0BAC"/>
    <w:rsid w:val="114C494B"/>
    <w:rsid w:val="11CB32F9"/>
    <w:rsid w:val="127B54E8"/>
    <w:rsid w:val="12B22195"/>
    <w:rsid w:val="131E40C5"/>
    <w:rsid w:val="13823917"/>
    <w:rsid w:val="13CA1F19"/>
    <w:rsid w:val="13DD44F2"/>
    <w:rsid w:val="144E2A5F"/>
    <w:rsid w:val="14CA0061"/>
    <w:rsid w:val="14D507B4"/>
    <w:rsid w:val="14E32ED1"/>
    <w:rsid w:val="15E52C78"/>
    <w:rsid w:val="16325C9C"/>
    <w:rsid w:val="163B719F"/>
    <w:rsid w:val="166B13D0"/>
    <w:rsid w:val="16B234A2"/>
    <w:rsid w:val="16F6595A"/>
    <w:rsid w:val="173845ED"/>
    <w:rsid w:val="17FD24FB"/>
    <w:rsid w:val="182201B4"/>
    <w:rsid w:val="187B02C7"/>
    <w:rsid w:val="18F00A8A"/>
    <w:rsid w:val="196C08F1"/>
    <w:rsid w:val="1A2521DD"/>
    <w:rsid w:val="1A846F04"/>
    <w:rsid w:val="1A935399"/>
    <w:rsid w:val="1AAF0E80"/>
    <w:rsid w:val="1AC51655"/>
    <w:rsid w:val="1ADA6B24"/>
    <w:rsid w:val="1B676A58"/>
    <w:rsid w:val="1B6D2EC4"/>
    <w:rsid w:val="1B943177"/>
    <w:rsid w:val="1B9969DF"/>
    <w:rsid w:val="1BCD3B84"/>
    <w:rsid w:val="1BD532AE"/>
    <w:rsid w:val="1C275729"/>
    <w:rsid w:val="1C8431EB"/>
    <w:rsid w:val="1CC63804"/>
    <w:rsid w:val="1CDE389D"/>
    <w:rsid w:val="1D525097"/>
    <w:rsid w:val="1DDC2BB3"/>
    <w:rsid w:val="1DF63C75"/>
    <w:rsid w:val="1E05197A"/>
    <w:rsid w:val="1E6432D4"/>
    <w:rsid w:val="1E960FB4"/>
    <w:rsid w:val="1EEA7AC6"/>
    <w:rsid w:val="1EF36406"/>
    <w:rsid w:val="1F090697"/>
    <w:rsid w:val="1F7B5265"/>
    <w:rsid w:val="1FD92A7D"/>
    <w:rsid w:val="1FE81CE3"/>
    <w:rsid w:val="20140D2A"/>
    <w:rsid w:val="203B6D03"/>
    <w:rsid w:val="206A26F8"/>
    <w:rsid w:val="20825C93"/>
    <w:rsid w:val="20AC4ABE"/>
    <w:rsid w:val="20B300B6"/>
    <w:rsid w:val="20BE4494"/>
    <w:rsid w:val="210B5C89"/>
    <w:rsid w:val="213056EF"/>
    <w:rsid w:val="214B19AF"/>
    <w:rsid w:val="219C2D85"/>
    <w:rsid w:val="21E30D42"/>
    <w:rsid w:val="2210107D"/>
    <w:rsid w:val="22201238"/>
    <w:rsid w:val="22576CAC"/>
    <w:rsid w:val="22617B2B"/>
    <w:rsid w:val="226B2757"/>
    <w:rsid w:val="22C500B9"/>
    <w:rsid w:val="23696C97"/>
    <w:rsid w:val="23CB5BA3"/>
    <w:rsid w:val="23FA2DFB"/>
    <w:rsid w:val="242D0576"/>
    <w:rsid w:val="248D10AB"/>
    <w:rsid w:val="24BE3012"/>
    <w:rsid w:val="250003E1"/>
    <w:rsid w:val="250032EF"/>
    <w:rsid w:val="25396B3D"/>
    <w:rsid w:val="256F255E"/>
    <w:rsid w:val="2601367E"/>
    <w:rsid w:val="260E1459"/>
    <w:rsid w:val="26647BE9"/>
    <w:rsid w:val="26CB1FFA"/>
    <w:rsid w:val="277327DA"/>
    <w:rsid w:val="278A02F5"/>
    <w:rsid w:val="27BA6FBE"/>
    <w:rsid w:val="282707F3"/>
    <w:rsid w:val="28F33F9C"/>
    <w:rsid w:val="290B7C96"/>
    <w:rsid w:val="299E3412"/>
    <w:rsid w:val="29CC6E69"/>
    <w:rsid w:val="2A24600D"/>
    <w:rsid w:val="2A4B17EC"/>
    <w:rsid w:val="2A5A1159"/>
    <w:rsid w:val="2AE35581"/>
    <w:rsid w:val="2B0D5F6D"/>
    <w:rsid w:val="2B683928"/>
    <w:rsid w:val="2C025EDA"/>
    <w:rsid w:val="2C273B93"/>
    <w:rsid w:val="2C8402CC"/>
    <w:rsid w:val="2C8965FC"/>
    <w:rsid w:val="2C9F3729"/>
    <w:rsid w:val="2CBC252D"/>
    <w:rsid w:val="2CD25DAF"/>
    <w:rsid w:val="2CFF066C"/>
    <w:rsid w:val="2D381852"/>
    <w:rsid w:val="2DA57465"/>
    <w:rsid w:val="2DDA4C9A"/>
    <w:rsid w:val="2DE55AB4"/>
    <w:rsid w:val="2DFA155F"/>
    <w:rsid w:val="2E0C3A22"/>
    <w:rsid w:val="2E0D1483"/>
    <w:rsid w:val="2E3D7EEF"/>
    <w:rsid w:val="2EBB4BEE"/>
    <w:rsid w:val="2F137233"/>
    <w:rsid w:val="2FEF49C8"/>
    <w:rsid w:val="319878C1"/>
    <w:rsid w:val="319C6045"/>
    <w:rsid w:val="31B41C0A"/>
    <w:rsid w:val="31B45EC9"/>
    <w:rsid w:val="31D54EF7"/>
    <w:rsid w:val="31EB11BF"/>
    <w:rsid w:val="31FB58A6"/>
    <w:rsid w:val="3212499D"/>
    <w:rsid w:val="32351D06"/>
    <w:rsid w:val="324B2329"/>
    <w:rsid w:val="32A83B15"/>
    <w:rsid w:val="32E6579B"/>
    <w:rsid w:val="33395E7A"/>
    <w:rsid w:val="3345781A"/>
    <w:rsid w:val="33950813"/>
    <w:rsid w:val="33B91786"/>
    <w:rsid w:val="33D60378"/>
    <w:rsid w:val="33EA7980"/>
    <w:rsid w:val="352C3FC8"/>
    <w:rsid w:val="356419B4"/>
    <w:rsid w:val="35F9034E"/>
    <w:rsid w:val="365A27C8"/>
    <w:rsid w:val="3694744F"/>
    <w:rsid w:val="373F4487"/>
    <w:rsid w:val="37894282"/>
    <w:rsid w:val="378C2AA9"/>
    <w:rsid w:val="38C43CA9"/>
    <w:rsid w:val="39A6259B"/>
    <w:rsid w:val="3B1D68BB"/>
    <w:rsid w:val="3B781D15"/>
    <w:rsid w:val="3B9052B1"/>
    <w:rsid w:val="3BE05953"/>
    <w:rsid w:val="3BE55E13"/>
    <w:rsid w:val="3C4B3FC2"/>
    <w:rsid w:val="3C990FCB"/>
    <w:rsid w:val="3CBF3B7C"/>
    <w:rsid w:val="3D7E46A8"/>
    <w:rsid w:val="3DF81D2A"/>
    <w:rsid w:val="3E027FBC"/>
    <w:rsid w:val="3E1A70B4"/>
    <w:rsid w:val="3E4A79FC"/>
    <w:rsid w:val="3E5E1BF9"/>
    <w:rsid w:val="3E75078E"/>
    <w:rsid w:val="3EA03A5D"/>
    <w:rsid w:val="3ECF1148"/>
    <w:rsid w:val="3EDC25BB"/>
    <w:rsid w:val="3F1F65DD"/>
    <w:rsid w:val="3FB757CD"/>
    <w:rsid w:val="3FBD724F"/>
    <w:rsid w:val="3FEE56D0"/>
    <w:rsid w:val="40034CE0"/>
    <w:rsid w:val="403F31DF"/>
    <w:rsid w:val="4045722C"/>
    <w:rsid w:val="40A74E68"/>
    <w:rsid w:val="40D7128C"/>
    <w:rsid w:val="40EB11DB"/>
    <w:rsid w:val="41272213"/>
    <w:rsid w:val="413F4786"/>
    <w:rsid w:val="416F7716"/>
    <w:rsid w:val="41B15F81"/>
    <w:rsid w:val="41DF2AEE"/>
    <w:rsid w:val="42162BD2"/>
    <w:rsid w:val="423A5616"/>
    <w:rsid w:val="426923B8"/>
    <w:rsid w:val="42A338A7"/>
    <w:rsid w:val="42CE4911"/>
    <w:rsid w:val="42E12896"/>
    <w:rsid w:val="42E303BC"/>
    <w:rsid w:val="436B215F"/>
    <w:rsid w:val="43703F00"/>
    <w:rsid w:val="43F319C0"/>
    <w:rsid w:val="43F53D29"/>
    <w:rsid w:val="44052F6D"/>
    <w:rsid w:val="45B84D5C"/>
    <w:rsid w:val="461C6516"/>
    <w:rsid w:val="46217054"/>
    <w:rsid w:val="46226C7C"/>
    <w:rsid w:val="46254F1A"/>
    <w:rsid w:val="46472A10"/>
    <w:rsid w:val="47B02837"/>
    <w:rsid w:val="48485148"/>
    <w:rsid w:val="48A905A4"/>
    <w:rsid w:val="49044BE8"/>
    <w:rsid w:val="491D3EFC"/>
    <w:rsid w:val="498D2E30"/>
    <w:rsid w:val="49F45D1E"/>
    <w:rsid w:val="4A5C0AFE"/>
    <w:rsid w:val="4ACB490C"/>
    <w:rsid w:val="4B2D35EC"/>
    <w:rsid w:val="4B3A6FE7"/>
    <w:rsid w:val="4B3F63AB"/>
    <w:rsid w:val="4B6173B9"/>
    <w:rsid w:val="4B7755F7"/>
    <w:rsid w:val="4BA12BC2"/>
    <w:rsid w:val="4BD25472"/>
    <w:rsid w:val="4BF1634C"/>
    <w:rsid w:val="4C1A1186"/>
    <w:rsid w:val="4C1E4213"/>
    <w:rsid w:val="4C7240D0"/>
    <w:rsid w:val="4C8C2F4B"/>
    <w:rsid w:val="4CA3296A"/>
    <w:rsid w:val="4D4C6D24"/>
    <w:rsid w:val="4D8412CA"/>
    <w:rsid w:val="4DD17574"/>
    <w:rsid w:val="4E50411F"/>
    <w:rsid w:val="4E53118F"/>
    <w:rsid w:val="4E535E94"/>
    <w:rsid w:val="4EBC7D13"/>
    <w:rsid w:val="4ED67027"/>
    <w:rsid w:val="4F156EDC"/>
    <w:rsid w:val="4F195165"/>
    <w:rsid w:val="4F525FCE"/>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4ED444E"/>
    <w:rsid w:val="552D3719"/>
    <w:rsid w:val="55961CE5"/>
    <w:rsid w:val="56B72E79"/>
    <w:rsid w:val="5730129E"/>
    <w:rsid w:val="57DF67F9"/>
    <w:rsid w:val="582C415B"/>
    <w:rsid w:val="585039A6"/>
    <w:rsid w:val="58F702C5"/>
    <w:rsid w:val="58FD5F53"/>
    <w:rsid w:val="5919648E"/>
    <w:rsid w:val="59883613"/>
    <w:rsid w:val="59D74F82"/>
    <w:rsid w:val="5A807902"/>
    <w:rsid w:val="5B044F1C"/>
    <w:rsid w:val="5B235531"/>
    <w:rsid w:val="5BB300C0"/>
    <w:rsid w:val="5C1E200D"/>
    <w:rsid w:val="5C3F2F33"/>
    <w:rsid w:val="5C7E30BB"/>
    <w:rsid w:val="5C7E5810"/>
    <w:rsid w:val="5CA54D24"/>
    <w:rsid w:val="5CD87317"/>
    <w:rsid w:val="5CE70651"/>
    <w:rsid w:val="5D5B41FF"/>
    <w:rsid w:val="5D7F0889"/>
    <w:rsid w:val="5D944335"/>
    <w:rsid w:val="5DBF01BE"/>
    <w:rsid w:val="5DD010E5"/>
    <w:rsid w:val="5DEE5043"/>
    <w:rsid w:val="5E117222"/>
    <w:rsid w:val="5E4775F9"/>
    <w:rsid w:val="5E5674C7"/>
    <w:rsid w:val="5EA17159"/>
    <w:rsid w:val="5EEB267A"/>
    <w:rsid w:val="5F24793A"/>
    <w:rsid w:val="5F8748DA"/>
    <w:rsid w:val="5FBF1411"/>
    <w:rsid w:val="5FDE1234"/>
    <w:rsid w:val="60C21E5F"/>
    <w:rsid w:val="6171498D"/>
    <w:rsid w:val="61AC3A51"/>
    <w:rsid w:val="61E6537B"/>
    <w:rsid w:val="621E2D67"/>
    <w:rsid w:val="62AA45FB"/>
    <w:rsid w:val="63604C33"/>
    <w:rsid w:val="63653CAD"/>
    <w:rsid w:val="63F7532D"/>
    <w:rsid w:val="643407A7"/>
    <w:rsid w:val="647B1A55"/>
    <w:rsid w:val="64DB0A9B"/>
    <w:rsid w:val="65561E5B"/>
    <w:rsid w:val="6573295C"/>
    <w:rsid w:val="6582360D"/>
    <w:rsid w:val="65931DA1"/>
    <w:rsid w:val="65B5026D"/>
    <w:rsid w:val="65C14135"/>
    <w:rsid w:val="65D17642"/>
    <w:rsid w:val="661701F9"/>
    <w:rsid w:val="66292968"/>
    <w:rsid w:val="667761EE"/>
    <w:rsid w:val="669D6869"/>
    <w:rsid w:val="66EB7B2A"/>
    <w:rsid w:val="67201A8D"/>
    <w:rsid w:val="673E0C66"/>
    <w:rsid w:val="675170DC"/>
    <w:rsid w:val="675F33B7"/>
    <w:rsid w:val="68103152"/>
    <w:rsid w:val="68A25790"/>
    <w:rsid w:val="69643755"/>
    <w:rsid w:val="69DC26B1"/>
    <w:rsid w:val="6A184540"/>
    <w:rsid w:val="6A2151A2"/>
    <w:rsid w:val="6A575068"/>
    <w:rsid w:val="6A8F490E"/>
    <w:rsid w:val="6AF74490"/>
    <w:rsid w:val="6B144E28"/>
    <w:rsid w:val="6BFC46B2"/>
    <w:rsid w:val="6C6D4A58"/>
    <w:rsid w:val="6D154D66"/>
    <w:rsid w:val="6D905053"/>
    <w:rsid w:val="6DD469CF"/>
    <w:rsid w:val="6E542593"/>
    <w:rsid w:val="6E573888"/>
    <w:rsid w:val="6ECD3B4B"/>
    <w:rsid w:val="6ED8429D"/>
    <w:rsid w:val="6EED5F9B"/>
    <w:rsid w:val="6F190B3E"/>
    <w:rsid w:val="6F556684"/>
    <w:rsid w:val="6F9E54E7"/>
    <w:rsid w:val="70134ABB"/>
    <w:rsid w:val="70377E36"/>
    <w:rsid w:val="70A703CB"/>
    <w:rsid w:val="70B3479D"/>
    <w:rsid w:val="70F75741"/>
    <w:rsid w:val="712029B9"/>
    <w:rsid w:val="715A71EC"/>
    <w:rsid w:val="715E6CDC"/>
    <w:rsid w:val="7174432C"/>
    <w:rsid w:val="728C5ACB"/>
    <w:rsid w:val="7298621E"/>
    <w:rsid w:val="72B76A57"/>
    <w:rsid w:val="73267CCD"/>
    <w:rsid w:val="73565C82"/>
    <w:rsid w:val="737547B1"/>
    <w:rsid w:val="73D9089C"/>
    <w:rsid w:val="745B5217"/>
    <w:rsid w:val="747B2D8F"/>
    <w:rsid w:val="74AE3AD6"/>
    <w:rsid w:val="74C01E69"/>
    <w:rsid w:val="74D067FF"/>
    <w:rsid w:val="74D64461"/>
    <w:rsid w:val="74F05C86"/>
    <w:rsid w:val="755C628B"/>
    <w:rsid w:val="755E58D5"/>
    <w:rsid w:val="755F74C6"/>
    <w:rsid w:val="75995B4F"/>
    <w:rsid w:val="76036494"/>
    <w:rsid w:val="761360D7"/>
    <w:rsid w:val="76312C11"/>
    <w:rsid w:val="76375D4D"/>
    <w:rsid w:val="76746FA2"/>
    <w:rsid w:val="76992E80"/>
    <w:rsid w:val="76A258BD"/>
    <w:rsid w:val="76DE455C"/>
    <w:rsid w:val="77D00208"/>
    <w:rsid w:val="77D5581E"/>
    <w:rsid w:val="77D9530E"/>
    <w:rsid w:val="77F03ED5"/>
    <w:rsid w:val="78A44248"/>
    <w:rsid w:val="78C935D5"/>
    <w:rsid w:val="78C95383"/>
    <w:rsid w:val="794E57F6"/>
    <w:rsid w:val="79972073"/>
    <w:rsid w:val="79BE0C60"/>
    <w:rsid w:val="79BF70EF"/>
    <w:rsid w:val="7A195E96"/>
    <w:rsid w:val="7A3E58FC"/>
    <w:rsid w:val="7A434CC1"/>
    <w:rsid w:val="7A9A058E"/>
    <w:rsid w:val="7AB6266E"/>
    <w:rsid w:val="7ADB139D"/>
    <w:rsid w:val="7B68601A"/>
    <w:rsid w:val="7B713AB0"/>
    <w:rsid w:val="7BAB3527"/>
    <w:rsid w:val="7BE349AD"/>
    <w:rsid w:val="7C38637B"/>
    <w:rsid w:val="7C4C159F"/>
    <w:rsid w:val="7C857813"/>
    <w:rsid w:val="7CC935D6"/>
    <w:rsid w:val="7D70372F"/>
    <w:rsid w:val="7DE25B31"/>
    <w:rsid w:val="7E0B1F99"/>
    <w:rsid w:val="7E1F77F3"/>
    <w:rsid w:val="7E9D2BEE"/>
    <w:rsid w:val="7F361298"/>
    <w:rsid w:val="7F4E65E2"/>
    <w:rsid w:val="7F7D6EC7"/>
    <w:rsid w:val="7FA513FD"/>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11"/>
    <w:basedOn w:val="20"/>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5232</Words>
  <Characters>5554</Characters>
  <Lines>0</Lines>
  <Paragraphs>0</Paragraphs>
  <TotalTime>1</TotalTime>
  <ScaleCrop>false</ScaleCrop>
  <LinksUpToDate>false</LinksUpToDate>
  <CharactersWithSpaces>6351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2024-12-11T07:14:23Z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ies>
</file>