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val="en-US" w:eastAsia="zh-CN"/>
        </w:rPr>
        <w:t>信息科国产化信创服务器采购项目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5F4F7236">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信息科国产化信创服务器采购项目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信息科国产化信创服务器采购项目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99400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w:t>
      </w:r>
      <w:r>
        <w:rPr>
          <w:rFonts w:hint="default" w:ascii="宋体" w:hAnsi="宋体" w:eastAsia="宋体" w:cs="宋体"/>
          <w:i w:val="0"/>
          <w:iCs w:val="0"/>
          <w:caps w:val="0"/>
          <w:color w:val="000000"/>
          <w:spacing w:val="0"/>
          <w:sz w:val="24"/>
          <w:szCs w:val="24"/>
          <w:highlight w:val="yellow"/>
          <w:shd w:val="clear" w:color="auto" w:fill="FFFFFF"/>
        </w:rPr>
        <w:t>2024年</w:t>
      </w:r>
      <w:r>
        <w:rPr>
          <w:rFonts w:hint="eastAsia" w:cs="宋体"/>
          <w:i w:val="0"/>
          <w:iCs w:val="0"/>
          <w:caps w:val="0"/>
          <w:color w:val="000000"/>
          <w:spacing w:val="0"/>
          <w:sz w:val="24"/>
          <w:szCs w:val="24"/>
          <w:highlight w:val="yellow"/>
          <w:shd w:val="clear" w:color="auto" w:fill="FFFFFF"/>
          <w:lang w:val="en-US" w:eastAsia="zh-CN"/>
        </w:rPr>
        <w:t>12</w:t>
      </w:r>
      <w:r>
        <w:rPr>
          <w:rFonts w:hint="default" w:ascii="宋体" w:hAnsi="宋体" w:eastAsia="宋体" w:cs="宋体"/>
          <w:i w:val="0"/>
          <w:iCs w:val="0"/>
          <w:caps w:val="0"/>
          <w:color w:val="000000"/>
          <w:spacing w:val="0"/>
          <w:sz w:val="24"/>
          <w:szCs w:val="24"/>
          <w:highlight w:val="yellow"/>
          <w:shd w:val="clear" w:color="auto" w:fill="FFFFFF"/>
        </w:rPr>
        <w:t>月</w:t>
      </w:r>
      <w:r>
        <w:rPr>
          <w:rFonts w:hint="eastAsia" w:cs="宋体"/>
          <w:i w:val="0"/>
          <w:iCs w:val="0"/>
          <w:caps w:val="0"/>
          <w:color w:val="000000"/>
          <w:spacing w:val="0"/>
          <w:sz w:val="24"/>
          <w:szCs w:val="24"/>
          <w:highlight w:val="yellow"/>
          <w:shd w:val="clear" w:color="auto" w:fill="FFFFFF"/>
          <w:lang w:val="en-US" w:eastAsia="zh-CN"/>
        </w:rPr>
        <w:t>11</w:t>
      </w:r>
      <w:r>
        <w:rPr>
          <w:rFonts w:hint="default" w:ascii="宋体" w:hAnsi="宋体" w:eastAsia="宋体" w:cs="宋体"/>
          <w:i w:val="0"/>
          <w:iCs w:val="0"/>
          <w:caps w:val="0"/>
          <w:color w:val="000000"/>
          <w:spacing w:val="0"/>
          <w:sz w:val="24"/>
          <w:szCs w:val="24"/>
          <w:highlight w:val="yellow"/>
          <w:shd w:val="clear" w:color="auto" w:fill="FFFFFF"/>
        </w:rPr>
        <w:t>日至2024年</w:t>
      </w:r>
      <w:r>
        <w:rPr>
          <w:rFonts w:hint="eastAsia" w:cs="宋体"/>
          <w:i w:val="0"/>
          <w:iCs w:val="0"/>
          <w:caps w:val="0"/>
          <w:color w:val="000000"/>
          <w:spacing w:val="0"/>
          <w:sz w:val="24"/>
          <w:szCs w:val="24"/>
          <w:highlight w:val="yellow"/>
          <w:shd w:val="clear" w:color="auto" w:fill="FFFFFF"/>
          <w:lang w:val="en-US" w:eastAsia="zh-CN"/>
        </w:rPr>
        <w:t>12</w:t>
      </w:r>
      <w:r>
        <w:rPr>
          <w:rFonts w:hint="default" w:ascii="宋体" w:hAnsi="宋体" w:eastAsia="宋体" w:cs="宋体"/>
          <w:i w:val="0"/>
          <w:iCs w:val="0"/>
          <w:caps w:val="0"/>
          <w:color w:val="000000"/>
          <w:spacing w:val="0"/>
          <w:sz w:val="24"/>
          <w:szCs w:val="24"/>
          <w:highlight w:val="yellow"/>
          <w:shd w:val="clear" w:color="auto" w:fill="FFFFFF"/>
        </w:rPr>
        <w:t>月</w:t>
      </w:r>
      <w:r>
        <w:rPr>
          <w:rFonts w:hint="eastAsia" w:cs="宋体"/>
          <w:i w:val="0"/>
          <w:iCs w:val="0"/>
          <w:caps w:val="0"/>
          <w:color w:val="000000"/>
          <w:spacing w:val="0"/>
          <w:sz w:val="24"/>
          <w:szCs w:val="24"/>
          <w:highlight w:val="yellow"/>
          <w:shd w:val="clear" w:color="auto" w:fill="FFFFFF"/>
          <w:lang w:val="en-US" w:eastAsia="zh-CN"/>
        </w:rPr>
        <w:t>16</w:t>
      </w:r>
      <w:r>
        <w:rPr>
          <w:rFonts w:hint="default" w:ascii="宋体" w:hAnsi="宋体" w:eastAsia="宋体" w:cs="宋体"/>
          <w:i w:val="0"/>
          <w:iCs w:val="0"/>
          <w:caps w:val="0"/>
          <w:color w:val="000000"/>
          <w:spacing w:val="0"/>
          <w:sz w:val="24"/>
          <w:szCs w:val="24"/>
          <w:highlight w:val="yellow"/>
          <w:shd w:val="clear" w:color="auto" w:fill="FFFFFF"/>
        </w:rPr>
        <w:t>日</w:t>
      </w:r>
      <w:r>
        <w:rPr>
          <w:rFonts w:hint="eastAsia" w:cs="宋体"/>
          <w:i w:val="0"/>
          <w:iCs w:val="0"/>
          <w:caps w:val="0"/>
          <w:color w:val="000000"/>
          <w:spacing w:val="0"/>
          <w:sz w:val="24"/>
          <w:szCs w:val="24"/>
          <w:highlight w:val="yellow"/>
          <w:shd w:val="clear" w:color="auto" w:fill="FFFFFF"/>
          <w:lang w:val="en-US" w:eastAsia="zh-CN"/>
        </w:rPr>
        <w:t>9</w:t>
      </w:r>
      <w:r>
        <w:rPr>
          <w:rFonts w:hint="default" w:ascii="宋体" w:hAnsi="宋体" w:eastAsia="宋体" w:cs="宋体"/>
          <w:i w:val="0"/>
          <w:iCs w:val="0"/>
          <w:caps w:val="0"/>
          <w:color w:val="000000"/>
          <w:spacing w:val="0"/>
          <w:sz w:val="24"/>
          <w:szCs w:val="24"/>
          <w:highlight w:val="yellow"/>
          <w:shd w:val="clear" w:color="auto" w:fill="FFFFFF"/>
        </w:rPr>
        <w:t>:</w:t>
      </w:r>
      <w:r>
        <w:rPr>
          <w:rFonts w:hint="eastAsia" w:cs="宋体"/>
          <w:i w:val="0"/>
          <w:iCs w:val="0"/>
          <w:caps w:val="0"/>
          <w:color w:val="000000"/>
          <w:spacing w:val="0"/>
          <w:sz w:val="24"/>
          <w:szCs w:val="24"/>
          <w:highlight w:val="yellow"/>
          <w:shd w:val="clear" w:color="auto" w:fill="FFFFFF"/>
          <w:lang w:val="en-US" w:eastAsia="zh-CN"/>
        </w:rPr>
        <w:t>0</w:t>
      </w:r>
      <w:r>
        <w:rPr>
          <w:rFonts w:hint="default" w:ascii="宋体" w:hAnsi="宋体" w:eastAsia="宋体" w:cs="宋体"/>
          <w:i w:val="0"/>
          <w:iCs w:val="0"/>
          <w:caps w:val="0"/>
          <w:color w:val="000000"/>
          <w:spacing w:val="0"/>
          <w:sz w:val="24"/>
          <w:szCs w:val="24"/>
          <w:highlight w:val="yellow"/>
          <w:shd w:val="clear" w:color="auto" w:fill="FFFFFF"/>
        </w:rPr>
        <w:t>0时（上午：8:10-11:40；下午：1:00-4:30、双休日不接收）</w:t>
      </w:r>
      <w:r>
        <w:rPr>
          <w:rFonts w:hint="default" w:ascii="宋体" w:hAnsi="宋体" w:eastAsia="宋体" w:cs="宋体"/>
          <w:i w:val="0"/>
          <w:iCs w:val="0"/>
          <w:caps w:val="0"/>
          <w:color w:val="000000"/>
          <w:spacing w:val="0"/>
          <w:sz w:val="24"/>
          <w:szCs w:val="24"/>
          <w:highlight w:val="none"/>
          <w:shd w:val="clear" w:color="auto" w:fill="FFFFFF"/>
        </w:rPr>
        <w:t>。</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yellow"/>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yellow"/>
          <w:lang w:val="en-US" w:eastAsia="zh-CN"/>
        </w:rPr>
        <w:t>2024</w:t>
      </w:r>
      <w:r>
        <w:rPr>
          <w:rFonts w:hint="eastAsia" w:ascii="宋体" w:hAnsi="宋体" w:eastAsia="宋体" w:cs="宋体"/>
          <w:color w:val="000000"/>
          <w:sz w:val="24"/>
          <w:szCs w:val="24"/>
          <w:highlight w:val="yellow"/>
        </w:rPr>
        <w:t>年</w:t>
      </w:r>
      <w:r>
        <w:rPr>
          <w:rFonts w:hint="eastAsia" w:cs="宋体"/>
          <w:color w:val="000000"/>
          <w:sz w:val="24"/>
          <w:szCs w:val="24"/>
          <w:highlight w:val="yellow"/>
          <w:lang w:val="en-US" w:eastAsia="zh-CN"/>
        </w:rPr>
        <w:t>12</w:t>
      </w:r>
      <w:r>
        <w:rPr>
          <w:rFonts w:hint="eastAsia" w:ascii="宋体" w:hAnsi="宋体" w:eastAsia="宋体" w:cs="宋体"/>
          <w:color w:val="000000"/>
          <w:sz w:val="24"/>
          <w:szCs w:val="24"/>
          <w:highlight w:val="yellow"/>
        </w:rPr>
        <w:t>月</w:t>
      </w:r>
      <w:r>
        <w:rPr>
          <w:rFonts w:hint="eastAsia" w:cs="宋体"/>
          <w:color w:val="000000"/>
          <w:sz w:val="24"/>
          <w:szCs w:val="24"/>
          <w:highlight w:val="yellow"/>
          <w:lang w:val="en-US" w:eastAsia="zh-CN"/>
        </w:rPr>
        <w:t>16</w:t>
      </w:r>
      <w:r>
        <w:rPr>
          <w:rFonts w:hint="eastAsia" w:ascii="宋体" w:hAnsi="宋体" w:eastAsia="宋体" w:cs="宋体"/>
          <w:color w:val="000000"/>
          <w:sz w:val="24"/>
          <w:szCs w:val="24"/>
          <w:highlight w:val="yellow"/>
        </w:rPr>
        <w:t>日</w:t>
      </w:r>
      <w:r>
        <w:rPr>
          <w:rFonts w:hint="eastAsia" w:cs="宋体"/>
          <w:color w:val="000000"/>
          <w:sz w:val="24"/>
          <w:szCs w:val="24"/>
          <w:highlight w:val="yellow"/>
          <w:lang w:val="en-US" w:eastAsia="zh-CN"/>
        </w:rPr>
        <w:t>9</w:t>
      </w:r>
      <w:r>
        <w:rPr>
          <w:rFonts w:hint="eastAsia" w:ascii="宋体" w:hAnsi="宋体" w:eastAsia="宋体" w:cs="宋体"/>
          <w:color w:val="000000"/>
          <w:sz w:val="24"/>
          <w:szCs w:val="24"/>
          <w:highlight w:val="yellow"/>
          <w:lang w:val="en-US" w:eastAsia="zh-CN"/>
        </w:rPr>
        <w:t>:</w:t>
      </w:r>
      <w:r>
        <w:rPr>
          <w:rFonts w:hint="eastAsia" w:cs="宋体"/>
          <w:color w:val="000000"/>
          <w:sz w:val="24"/>
          <w:szCs w:val="24"/>
          <w:highlight w:val="yellow"/>
          <w:lang w:val="en-US" w:eastAsia="zh-CN"/>
        </w:rPr>
        <w:t>0</w:t>
      </w:r>
      <w:r>
        <w:rPr>
          <w:rFonts w:hint="eastAsia" w:ascii="宋体" w:hAnsi="宋体" w:eastAsia="宋体" w:cs="宋体"/>
          <w:color w:val="000000"/>
          <w:sz w:val="24"/>
          <w:szCs w:val="24"/>
          <w:highlight w:val="yellow"/>
          <w:lang w:val="en-US" w:eastAsia="zh-CN"/>
        </w:rPr>
        <w:t>0</w:t>
      </w:r>
      <w:r>
        <w:rPr>
          <w:rFonts w:hint="eastAsia" w:ascii="宋体" w:hAnsi="宋体" w:eastAsia="宋体" w:cs="宋体"/>
          <w:color w:val="000000"/>
          <w:sz w:val="24"/>
          <w:szCs w:val="24"/>
          <w:highlight w:val="yellow"/>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yellow"/>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yellow"/>
          <w:lang w:val="en-US" w:eastAsia="zh-CN"/>
        </w:rPr>
        <w:t>2024</w:t>
      </w:r>
      <w:r>
        <w:rPr>
          <w:rFonts w:hint="eastAsia" w:ascii="宋体" w:hAnsi="宋体" w:eastAsia="宋体" w:cs="宋体"/>
          <w:color w:val="000000"/>
          <w:sz w:val="24"/>
          <w:szCs w:val="24"/>
          <w:highlight w:val="yellow"/>
        </w:rPr>
        <w:t>年</w:t>
      </w:r>
      <w:r>
        <w:rPr>
          <w:rFonts w:hint="eastAsia" w:cs="宋体"/>
          <w:color w:val="000000"/>
          <w:sz w:val="24"/>
          <w:szCs w:val="24"/>
          <w:highlight w:val="yellow"/>
          <w:lang w:val="en-US" w:eastAsia="zh-CN"/>
        </w:rPr>
        <w:t>12</w:t>
      </w:r>
      <w:r>
        <w:rPr>
          <w:rFonts w:hint="eastAsia" w:ascii="宋体" w:hAnsi="宋体" w:eastAsia="宋体" w:cs="宋体"/>
          <w:color w:val="000000"/>
          <w:sz w:val="24"/>
          <w:szCs w:val="24"/>
          <w:highlight w:val="yellow"/>
        </w:rPr>
        <w:t>月</w:t>
      </w:r>
      <w:r>
        <w:rPr>
          <w:rFonts w:hint="eastAsia" w:cs="宋体"/>
          <w:color w:val="000000"/>
          <w:sz w:val="24"/>
          <w:szCs w:val="24"/>
          <w:highlight w:val="yellow"/>
          <w:lang w:val="en-US" w:eastAsia="zh-CN"/>
        </w:rPr>
        <w:t>16</w:t>
      </w:r>
      <w:r>
        <w:rPr>
          <w:rFonts w:hint="eastAsia" w:ascii="宋体" w:hAnsi="宋体" w:eastAsia="宋体" w:cs="宋体"/>
          <w:color w:val="000000"/>
          <w:sz w:val="24"/>
          <w:szCs w:val="24"/>
          <w:highlight w:val="yellow"/>
        </w:rPr>
        <w:t>日</w:t>
      </w:r>
      <w:r>
        <w:rPr>
          <w:rFonts w:hint="eastAsia" w:cs="宋体"/>
          <w:color w:val="000000"/>
          <w:sz w:val="24"/>
          <w:szCs w:val="24"/>
          <w:highlight w:val="yellow"/>
          <w:lang w:val="en-US" w:eastAsia="zh-CN"/>
        </w:rPr>
        <w:t>9</w:t>
      </w:r>
      <w:r>
        <w:rPr>
          <w:rFonts w:hint="eastAsia" w:ascii="宋体" w:hAnsi="宋体" w:eastAsia="宋体" w:cs="宋体"/>
          <w:color w:val="000000"/>
          <w:sz w:val="24"/>
          <w:szCs w:val="24"/>
          <w:highlight w:val="yellow"/>
          <w:lang w:val="en-US" w:eastAsia="zh-CN"/>
        </w:rPr>
        <w:t>:</w:t>
      </w:r>
      <w:r>
        <w:rPr>
          <w:rFonts w:hint="eastAsia" w:cs="宋体"/>
          <w:color w:val="000000"/>
          <w:sz w:val="24"/>
          <w:szCs w:val="24"/>
          <w:highlight w:val="yellow"/>
          <w:lang w:val="en-US" w:eastAsia="zh-CN"/>
        </w:rPr>
        <w:t>0</w:t>
      </w:r>
      <w:r>
        <w:rPr>
          <w:rFonts w:hint="eastAsia" w:ascii="宋体" w:hAnsi="宋体" w:eastAsia="宋体" w:cs="宋体"/>
          <w:color w:val="000000"/>
          <w:sz w:val="24"/>
          <w:szCs w:val="24"/>
          <w:highlight w:val="yellow"/>
          <w:lang w:val="en-US" w:eastAsia="zh-CN"/>
        </w:rPr>
        <w:t>0</w:t>
      </w:r>
      <w:r>
        <w:rPr>
          <w:rFonts w:hint="eastAsia" w:ascii="宋体" w:hAnsi="宋体" w:eastAsia="宋体" w:cs="宋体"/>
          <w:color w:val="000000"/>
          <w:sz w:val="24"/>
          <w:szCs w:val="24"/>
          <w:highlight w:val="yellow"/>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yellow"/>
        </w:rPr>
        <w:t> </w:t>
      </w:r>
      <w:r>
        <w:rPr>
          <w:rFonts w:hint="eastAsia" w:ascii="宋体" w:hAnsi="宋体" w:eastAsia="宋体" w:cs="宋体"/>
          <w:color w:val="000000"/>
          <w:sz w:val="24"/>
          <w:szCs w:val="24"/>
          <w:highlight w:val="yellow"/>
          <w:lang w:val="en-US" w:eastAsia="zh-CN"/>
        </w:rPr>
        <w:t>2024</w:t>
      </w:r>
      <w:r>
        <w:rPr>
          <w:rFonts w:hint="eastAsia" w:ascii="宋体" w:hAnsi="宋体" w:eastAsia="宋体" w:cs="宋体"/>
          <w:color w:val="000000"/>
          <w:sz w:val="24"/>
          <w:szCs w:val="24"/>
          <w:highlight w:val="yellow"/>
        </w:rPr>
        <w:t>年</w:t>
      </w:r>
      <w:r>
        <w:rPr>
          <w:rFonts w:hint="eastAsia" w:cs="宋体"/>
          <w:color w:val="000000"/>
          <w:sz w:val="24"/>
          <w:szCs w:val="24"/>
          <w:highlight w:val="yellow"/>
          <w:lang w:val="en-US" w:eastAsia="zh-CN"/>
        </w:rPr>
        <w:t>12</w:t>
      </w:r>
      <w:r>
        <w:rPr>
          <w:rFonts w:hint="eastAsia" w:ascii="宋体" w:hAnsi="宋体" w:eastAsia="宋体" w:cs="宋体"/>
          <w:color w:val="000000"/>
          <w:sz w:val="24"/>
          <w:szCs w:val="24"/>
          <w:highlight w:val="yellow"/>
        </w:rPr>
        <w:t>月</w:t>
      </w:r>
      <w:r>
        <w:rPr>
          <w:rFonts w:hint="eastAsia" w:cs="宋体"/>
          <w:color w:val="000000"/>
          <w:sz w:val="24"/>
          <w:szCs w:val="24"/>
          <w:highlight w:val="yellow"/>
          <w:lang w:val="en-US" w:eastAsia="zh-CN"/>
        </w:rPr>
        <w:t>11</w:t>
      </w:r>
      <w:bookmarkStart w:id="1" w:name="_GoBack"/>
      <w:bookmarkEnd w:id="1"/>
      <w:r>
        <w:rPr>
          <w:rFonts w:hint="eastAsia" w:ascii="宋体" w:hAnsi="宋体" w:eastAsia="宋体" w:cs="宋体"/>
          <w:color w:val="000000"/>
          <w:sz w:val="24"/>
          <w:szCs w:val="24"/>
          <w:highlight w:val="yellow"/>
        </w:rPr>
        <w:t>日</w:t>
      </w:r>
      <w:r>
        <w:rPr>
          <w:rFonts w:hint="eastAsia" w:ascii="宋体" w:hAnsi="宋体" w:eastAsia="宋体" w:cs="宋体"/>
          <w:color w:val="000000"/>
          <w:sz w:val="24"/>
          <w:szCs w:val="24"/>
          <w:highlight w:val="yellow"/>
          <w:lang w:val="en-US" w:eastAsia="zh-CN"/>
        </w:rPr>
        <w:t xml:space="preserve">  </w:t>
      </w:r>
      <w:r>
        <w:rPr>
          <w:rFonts w:hint="eastAsia" w:ascii="宋体" w:hAnsi="宋体" w:eastAsia="宋体" w:cs="宋体"/>
          <w:color w:val="000000"/>
          <w:sz w:val="23"/>
          <w:szCs w:val="23"/>
          <w:highlight w:val="yellow"/>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信息科国产化信创服务器采购项目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994</w:t>
      </w:r>
      <w:r>
        <w:rPr>
          <w:rFonts w:hint="eastAsia" w:ascii="宋体" w:hAnsi="宋体"/>
          <w:sz w:val="28"/>
          <w:szCs w:val="28"/>
          <w:highlight w:val="none"/>
        </w:rPr>
        <w:t>00元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要求</w:t>
      </w:r>
      <w:r>
        <w:rPr>
          <w:rFonts w:hint="eastAsia" w:ascii="宋体" w:hAnsi="宋体"/>
          <w:sz w:val="28"/>
          <w:szCs w:val="28"/>
          <w:highlight w:val="none"/>
        </w:rPr>
        <w:t>：</w:t>
      </w:r>
      <w:r>
        <w:rPr>
          <w:rFonts w:hint="eastAsia" w:ascii="宋体" w:hAnsi="宋体"/>
          <w:sz w:val="28"/>
          <w:szCs w:val="28"/>
          <w:highlight w:val="none"/>
          <w:lang w:eastAsia="zh-CN"/>
        </w:rPr>
        <w:t>详见采购内容</w:t>
      </w:r>
    </w:p>
    <w:p w14:paraId="6645F3D7">
      <w:pPr>
        <w:numPr>
          <w:ilvl w:val="0"/>
          <w:numId w:val="2"/>
        </w:numPr>
        <w:spacing w:line="360" w:lineRule="auto"/>
        <w:rPr>
          <w:rFonts w:hint="eastAsia"/>
          <w:lang w:eastAsia="zh-CN"/>
        </w:rPr>
      </w:pPr>
      <w:r>
        <w:rPr>
          <w:rFonts w:hint="eastAsia"/>
          <w:b/>
          <w:bCs/>
          <w:sz w:val="28"/>
          <w:szCs w:val="28"/>
          <w:highlight w:val="none"/>
          <w:lang w:eastAsia="zh-CN"/>
        </w:rPr>
        <w:t>采购内容</w:t>
      </w:r>
    </w:p>
    <w:p w14:paraId="38664ABF">
      <w:pPr>
        <w:numPr>
          <w:ilvl w:val="0"/>
          <w:numId w:val="3"/>
        </w:numPr>
        <w:bidi w:val="0"/>
        <w:rPr>
          <w:rFonts w:hint="eastAsia"/>
          <w:sz w:val="24"/>
          <w:szCs w:val="24"/>
        </w:rPr>
      </w:pPr>
      <w:bookmarkStart w:id="0" w:name="_Toc422946256"/>
      <w:r>
        <w:rPr>
          <w:rFonts w:hint="eastAsia" w:ascii="仿宋" w:hAnsi="仿宋" w:eastAsia="仿宋" w:cs="仿宋"/>
          <w:sz w:val="24"/>
          <w:szCs w:val="24"/>
        </w:rPr>
        <w:t>采购内容一览表</w:t>
      </w:r>
      <w:bookmarkEnd w:id="0"/>
    </w:p>
    <w:p w14:paraId="79D19CB9">
      <w:pPr>
        <w:pStyle w:val="2"/>
        <w:rPr>
          <w:rFonts w:hint="eastAsia"/>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522"/>
        <w:gridCol w:w="793"/>
        <w:gridCol w:w="771"/>
        <w:gridCol w:w="4782"/>
      </w:tblGrid>
      <w:tr w14:paraId="3156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0" w:type="dxa"/>
          </w:tcPr>
          <w:p w14:paraId="40B64F97">
            <w:pPr>
              <w:jc w:val="center"/>
            </w:pPr>
            <w:r>
              <w:rPr>
                <w:rFonts w:hint="eastAsia"/>
              </w:rPr>
              <w:t>序号</w:t>
            </w:r>
          </w:p>
        </w:tc>
        <w:tc>
          <w:tcPr>
            <w:tcW w:w="1522" w:type="dxa"/>
          </w:tcPr>
          <w:p w14:paraId="087EAD2F">
            <w:pPr>
              <w:jc w:val="center"/>
              <w:rPr>
                <w:rFonts w:hint="default" w:eastAsiaTheme="minorEastAsia"/>
                <w:lang w:val="en-US" w:eastAsia="zh-CN"/>
              </w:rPr>
            </w:pPr>
            <w:r>
              <w:rPr>
                <w:rFonts w:hint="eastAsia"/>
                <w:lang w:val="en-US" w:eastAsia="zh-CN"/>
              </w:rPr>
              <w:t>货物名称</w:t>
            </w:r>
          </w:p>
        </w:tc>
        <w:tc>
          <w:tcPr>
            <w:tcW w:w="793" w:type="dxa"/>
          </w:tcPr>
          <w:p w14:paraId="23263F2F">
            <w:pPr>
              <w:jc w:val="center"/>
            </w:pPr>
            <w:r>
              <w:rPr>
                <w:rFonts w:hint="eastAsia"/>
              </w:rPr>
              <w:t>数量</w:t>
            </w:r>
          </w:p>
        </w:tc>
        <w:tc>
          <w:tcPr>
            <w:tcW w:w="771" w:type="dxa"/>
          </w:tcPr>
          <w:p w14:paraId="17D277B0">
            <w:pPr>
              <w:jc w:val="center"/>
            </w:pPr>
            <w:r>
              <w:rPr>
                <w:rFonts w:hint="eastAsia"/>
              </w:rPr>
              <w:t>单位</w:t>
            </w:r>
          </w:p>
        </w:tc>
        <w:tc>
          <w:tcPr>
            <w:tcW w:w="4782" w:type="dxa"/>
          </w:tcPr>
          <w:p w14:paraId="4C0F1D0F">
            <w:pPr>
              <w:jc w:val="center"/>
            </w:pPr>
            <w:r>
              <w:rPr>
                <w:rFonts w:hint="eastAsia"/>
              </w:rPr>
              <w:t>备注</w:t>
            </w:r>
          </w:p>
        </w:tc>
      </w:tr>
      <w:tr w14:paraId="03136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50" w:type="dxa"/>
          </w:tcPr>
          <w:p w14:paraId="6D723623">
            <w:pPr>
              <w:jc w:val="center"/>
            </w:pPr>
            <w:r>
              <w:rPr>
                <w:rFonts w:hint="eastAsia"/>
              </w:rPr>
              <w:t>1</w:t>
            </w:r>
          </w:p>
        </w:tc>
        <w:tc>
          <w:tcPr>
            <w:tcW w:w="1522" w:type="dxa"/>
            <w:vAlign w:val="center"/>
          </w:tcPr>
          <w:p w14:paraId="10F32B31">
            <w:pPr>
              <w:jc w:val="center"/>
            </w:pPr>
            <w:r>
              <w:rPr>
                <w:rFonts w:hint="eastAsia"/>
                <w:lang w:val="en-US" w:eastAsia="zh-CN"/>
              </w:rPr>
              <w:t>国产</w:t>
            </w:r>
            <w:r>
              <w:rPr>
                <w:rFonts w:hint="eastAsia"/>
              </w:rPr>
              <w:t>服务器</w:t>
            </w:r>
          </w:p>
        </w:tc>
        <w:tc>
          <w:tcPr>
            <w:tcW w:w="793" w:type="dxa"/>
            <w:vAlign w:val="center"/>
          </w:tcPr>
          <w:p w14:paraId="3A9CF141">
            <w:pPr>
              <w:jc w:val="center"/>
              <w:rPr>
                <w:rFonts w:hint="eastAsia"/>
                <w:lang w:eastAsia="zh-CN"/>
              </w:rPr>
            </w:pPr>
            <w:r>
              <w:rPr>
                <w:rFonts w:hint="eastAsia"/>
                <w:lang w:val="en-US" w:eastAsia="zh-CN"/>
              </w:rPr>
              <w:t>2</w:t>
            </w:r>
          </w:p>
        </w:tc>
        <w:tc>
          <w:tcPr>
            <w:tcW w:w="771" w:type="dxa"/>
            <w:vAlign w:val="center"/>
          </w:tcPr>
          <w:p w14:paraId="778ABE4F">
            <w:pPr>
              <w:jc w:val="center"/>
            </w:pPr>
            <w:r>
              <w:rPr>
                <w:rFonts w:hint="eastAsia"/>
              </w:rPr>
              <w:t>台</w:t>
            </w:r>
          </w:p>
        </w:tc>
        <w:tc>
          <w:tcPr>
            <w:tcW w:w="4782" w:type="dxa"/>
          </w:tcPr>
          <w:p w14:paraId="4E53D769">
            <w:pPr>
              <w:jc w:val="left"/>
              <w:rPr>
                <w:rFonts w:hint="default" w:eastAsiaTheme="minorEastAsia"/>
                <w:lang w:val="en-US" w:eastAsia="zh-CN"/>
              </w:rPr>
            </w:pPr>
            <w:r>
              <w:rPr>
                <w:rFonts w:hint="eastAsia" w:ascii="仿宋" w:hAnsi="仿宋" w:eastAsia="仿宋" w:cs="仿宋"/>
                <w:kern w:val="0"/>
                <w:sz w:val="24"/>
                <w:szCs w:val="24"/>
                <w:lang w:val="en-US" w:eastAsia="zh-CN"/>
              </w:rPr>
              <w:t>每台服务器支持CPU</w:t>
            </w:r>
            <w:r>
              <w:rPr>
                <w:rFonts w:hint="eastAsia" w:ascii="仿宋" w:hAnsi="仿宋" w:eastAsia="仿宋" w:cs="仿宋"/>
                <w:kern w:val="0"/>
                <w:sz w:val="24"/>
                <w:szCs w:val="24"/>
              </w:rPr>
              <w:t>物理核数≥</w:t>
            </w:r>
            <w:r>
              <w:rPr>
                <w:rFonts w:ascii="仿宋" w:hAnsi="仿宋" w:eastAsia="仿宋" w:cs="仿宋"/>
                <w:kern w:val="0"/>
                <w:sz w:val="24"/>
                <w:szCs w:val="24"/>
              </w:rPr>
              <w:t>64</w:t>
            </w:r>
            <w:r>
              <w:rPr>
                <w:rFonts w:hint="eastAsia" w:ascii="仿宋" w:hAnsi="仿宋" w:eastAsia="仿宋" w:cs="仿宋"/>
                <w:kern w:val="0"/>
                <w:sz w:val="24"/>
                <w:szCs w:val="24"/>
              </w:rPr>
              <w:t>核；内存≥</w:t>
            </w:r>
            <w:r>
              <w:rPr>
                <w:rFonts w:hint="eastAsia" w:ascii="仿宋" w:hAnsi="仿宋" w:eastAsia="仿宋" w:cs="仿宋"/>
                <w:kern w:val="0"/>
                <w:sz w:val="24"/>
                <w:szCs w:val="24"/>
                <w:lang w:val="en-US" w:eastAsia="zh-CN"/>
              </w:rPr>
              <w:t>128</w:t>
            </w:r>
            <w:r>
              <w:rPr>
                <w:rFonts w:ascii="仿宋" w:hAnsi="仿宋" w:eastAsia="仿宋" w:cs="仿宋"/>
                <w:kern w:val="0"/>
                <w:sz w:val="24"/>
                <w:szCs w:val="24"/>
              </w:rPr>
              <w:t>GB</w:t>
            </w:r>
            <w:r>
              <w:rPr>
                <w:rFonts w:hint="eastAsia" w:ascii="仿宋" w:hAnsi="仿宋" w:eastAsia="仿宋" w:cs="仿宋"/>
                <w:kern w:val="0"/>
                <w:sz w:val="24"/>
                <w:szCs w:val="24"/>
              </w:rPr>
              <w:t>；存储空间</w:t>
            </w:r>
            <w:r>
              <w:rPr>
                <w:rFonts w:hint="eastAsia" w:ascii="仿宋" w:hAnsi="仿宋" w:eastAsia="仿宋" w:cs="仿宋"/>
                <w:kern w:val="0"/>
                <w:sz w:val="24"/>
                <w:szCs w:val="24"/>
                <w:lang w:val="en-US" w:eastAsia="zh-CN"/>
              </w:rPr>
              <w:t>SSD</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480G</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SATA</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8TB</w:t>
            </w:r>
            <w:r>
              <w:rPr>
                <w:rFonts w:hint="eastAsia" w:ascii="仿宋" w:hAnsi="仿宋" w:eastAsia="仿宋" w:cs="仿宋"/>
                <w:kern w:val="0"/>
                <w:sz w:val="24"/>
                <w:szCs w:val="24"/>
              </w:rPr>
              <w:t>；</w:t>
            </w:r>
            <w:r>
              <w:rPr>
                <w:rFonts w:hint="eastAsia" w:ascii="仿宋" w:hAnsi="仿宋" w:eastAsia="仿宋" w:cs="仿宋"/>
                <w:kern w:val="0"/>
                <w:sz w:val="24"/>
                <w:szCs w:val="24"/>
                <w:lang w:val="en-US" w:eastAsia="zh-CN"/>
              </w:rPr>
              <w:t>提供</w:t>
            </w:r>
            <w:r>
              <w:rPr>
                <w:rFonts w:hint="eastAsia"/>
              </w:rPr>
              <w:t>质保三年</w:t>
            </w:r>
            <w:r>
              <w:rPr>
                <w:rFonts w:hint="eastAsia"/>
                <w:lang w:eastAsia="zh-CN"/>
              </w:rPr>
              <w:t>；</w:t>
            </w:r>
          </w:p>
        </w:tc>
      </w:tr>
    </w:tbl>
    <w:p w14:paraId="48DB784F">
      <w:pPr>
        <w:numPr>
          <w:ilvl w:val="0"/>
          <w:numId w:val="0"/>
        </w:numPr>
        <w:bidi w:val="0"/>
        <w:rPr>
          <w:color w:val="auto"/>
        </w:rPr>
      </w:pPr>
    </w:p>
    <w:p w14:paraId="1D1848B0">
      <w:pPr>
        <w:numPr>
          <w:ilvl w:val="0"/>
          <w:numId w:val="3"/>
        </w:numPr>
        <w:bidi w:val="0"/>
        <w:rPr>
          <w:color w:val="auto"/>
        </w:rPr>
      </w:pPr>
      <w:r>
        <w:rPr>
          <w:rFonts w:hint="eastAsia" w:ascii="仿宋" w:hAnsi="仿宋" w:eastAsia="仿宋" w:cs="仿宋"/>
          <w:color w:val="auto"/>
          <w:sz w:val="24"/>
          <w:szCs w:val="24"/>
        </w:rPr>
        <w:t>技术</w:t>
      </w:r>
      <w:r>
        <w:rPr>
          <w:rFonts w:hint="eastAsia" w:ascii="仿宋" w:hAnsi="仿宋" w:eastAsia="仿宋" w:cs="仿宋"/>
          <w:color w:val="auto"/>
          <w:sz w:val="24"/>
          <w:szCs w:val="24"/>
          <w:lang w:val="en-US" w:eastAsia="zh-CN"/>
        </w:rPr>
        <w:t>参数</w:t>
      </w:r>
      <w:r>
        <w:rPr>
          <w:rFonts w:hint="eastAsia" w:ascii="仿宋" w:hAnsi="仿宋" w:eastAsia="仿宋" w:cs="仿宋"/>
          <w:color w:val="auto"/>
          <w:sz w:val="24"/>
          <w:szCs w:val="24"/>
        </w:rPr>
        <w:t>要求</w:t>
      </w:r>
    </w:p>
    <w:p w14:paraId="30013E88">
      <w:pPr>
        <w:pStyle w:val="2"/>
        <w:rPr>
          <w:color w:val="auto"/>
        </w:rPr>
      </w:pPr>
    </w:p>
    <w:tbl>
      <w:tblPr>
        <w:tblStyle w:val="19"/>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2003"/>
        <w:gridCol w:w="5700"/>
      </w:tblGrid>
      <w:tr w14:paraId="11A27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tcPr>
          <w:p w14:paraId="56B954EA">
            <w:pPr>
              <w:jc w:val="center"/>
              <w:rPr>
                <w:color w:val="auto"/>
              </w:rPr>
            </w:pPr>
            <w:r>
              <w:rPr>
                <w:rFonts w:hint="eastAsia"/>
                <w:color w:val="auto"/>
              </w:rPr>
              <w:t>序号</w:t>
            </w:r>
          </w:p>
        </w:tc>
        <w:tc>
          <w:tcPr>
            <w:tcW w:w="2003" w:type="dxa"/>
            <w:vAlign w:val="center"/>
          </w:tcPr>
          <w:p w14:paraId="2A02F0BA">
            <w:pPr>
              <w:jc w:val="center"/>
              <w:rPr>
                <w:rFonts w:hint="default"/>
                <w:color w:val="auto"/>
                <w:lang w:val="en-US" w:eastAsia="zh-CN"/>
              </w:rPr>
            </w:pPr>
            <w:r>
              <w:rPr>
                <w:rFonts w:hint="eastAsia"/>
                <w:color w:val="auto"/>
                <w:lang w:val="en-US" w:eastAsia="zh-CN"/>
              </w:rPr>
              <w:t>项目分类</w:t>
            </w:r>
          </w:p>
        </w:tc>
        <w:tc>
          <w:tcPr>
            <w:tcW w:w="5700" w:type="dxa"/>
          </w:tcPr>
          <w:p w14:paraId="639CDEE1">
            <w:pPr>
              <w:jc w:val="center"/>
              <w:rPr>
                <w:color w:val="auto"/>
              </w:rPr>
            </w:pPr>
            <w:r>
              <w:rPr>
                <w:rFonts w:hint="eastAsia"/>
                <w:color w:val="auto"/>
                <w:lang w:val="en-US" w:eastAsia="zh-CN"/>
              </w:rPr>
              <w:t>技术</w:t>
            </w:r>
            <w:r>
              <w:rPr>
                <w:rFonts w:hint="eastAsia"/>
                <w:color w:val="auto"/>
              </w:rPr>
              <w:t>要求</w:t>
            </w:r>
          </w:p>
        </w:tc>
      </w:tr>
      <w:tr w14:paraId="1AFD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01BB7D2B">
            <w:pPr>
              <w:jc w:val="center"/>
              <w:rPr>
                <w:color w:val="auto"/>
              </w:rPr>
            </w:pPr>
            <w:r>
              <w:rPr>
                <w:rFonts w:hint="eastAsia"/>
                <w:color w:val="auto"/>
              </w:rPr>
              <w:t>1</w:t>
            </w:r>
          </w:p>
        </w:tc>
        <w:tc>
          <w:tcPr>
            <w:tcW w:w="2003" w:type="dxa"/>
            <w:vAlign w:val="center"/>
          </w:tcPr>
          <w:p w14:paraId="1BB2571A">
            <w:pPr>
              <w:jc w:val="center"/>
              <w:rPr>
                <w:rFonts w:hint="eastAsia"/>
                <w:color w:val="auto"/>
                <w:lang w:eastAsia="zh-CN"/>
              </w:rPr>
            </w:pPr>
            <w:r>
              <w:rPr>
                <w:rFonts w:hint="eastAsia"/>
                <w:color w:val="auto"/>
                <w:lang w:val="en-US" w:eastAsia="zh-CN"/>
              </w:rPr>
              <w:t>机箱</w:t>
            </w:r>
          </w:p>
        </w:tc>
        <w:tc>
          <w:tcPr>
            <w:tcW w:w="5700" w:type="dxa"/>
          </w:tcPr>
          <w:p w14:paraId="132D991E">
            <w:pPr>
              <w:rPr>
                <w:rFonts w:hint="default"/>
                <w:color w:val="auto"/>
                <w:lang w:val="en-US" w:eastAsia="zh-CN"/>
              </w:rPr>
            </w:pPr>
            <w:r>
              <w:rPr>
                <w:rFonts w:hint="eastAsia"/>
                <w:color w:val="auto"/>
                <w:lang w:val="en-US" w:eastAsia="zh-CN"/>
              </w:rPr>
              <w:t>2U式机架式服务器</w:t>
            </w:r>
          </w:p>
        </w:tc>
      </w:tr>
      <w:tr w14:paraId="1F50B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5856D3A1">
            <w:pPr>
              <w:jc w:val="center"/>
              <w:rPr>
                <w:rFonts w:hint="eastAsia"/>
                <w:color w:val="auto"/>
                <w:lang w:val="en-US" w:eastAsia="zh-CN"/>
              </w:rPr>
            </w:pPr>
            <w:r>
              <w:rPr>
                <w:rFonts w:hint="eastAsia"/>
                <w:color w:val="auto"/>
                <w:lang w:val="en-US" w:eastAsia="zh-CN"/>
              </w:rPr>
              <w:t>2</w:t>
            </w:r>
          </w:p>
        </w:tc>
        <w:tc>
          <w:tcPr>
            <w:tcW w:w="2003" w:type="dxa"/>
            <w:vAlign w:val="center"/>
          </w:tcPr>
          <w:p w14:paraId="5A12524C">
            <w:pPr>
              <w:jc w:val="center"/>
              <w:rPr>
                <w:rFonts w:hint="default"/>
                <w:color w:val="auto"/>
                <w:lang w:val="en-US" w:eastAsia="zh-CN"/>
              </w:rPr>
            </w:pPr>
            <w:r>
              <w:rPr>
                <w:rFonts w:hint="eastAsia"/>
                <w:color w:val="auto"/>
                <w:lang w:val="en-US" w:eastAsia="zh-CN"/>
              </w:rPr>
              <w:t>处理器</w:t>
            </w:r>
          </w:p>
        </w:tc>
        <w:tc>
          <w:tcPr>
            <w:tcW w:w="5700" w:type="dxa"/>
          </w:tcPr>
          <w:p w14:paraId="06318C1D">
            <w:pPr>
              <w:rPr>
                <w:rFonts w:hint="eastAsia" w:eastAsia="仿宋"/>
                <w:color w:val="auto"/>
                <w:lang w:val="en-US" w:eastAsia="zh-CN"/>
              </w:rPr>
            </w:pPr>
            <w:r>
              <w:rPr>
                <w:rFonts w:hint="eastAsia"/>
                <w:color w:val="auto"/>
                <w:lang w:val="en-US" w:eastAsia="zh-CN"/>
              </w:rPr>
              <w:t>实际配置2颗海光7000处理器，</w:t>
            </w:r>
            <w:r>
              <w:rPr>
                <w:rFonts w:hint="eastAsia" w:ascii="仿宋" w:hAnsi="仿宋" w:eastAsia="仿宋" w:cs="仿宋"/>
                <w:color w:val="auto"/>
                <w:kern w:val="0"/>
                <w:sz w:val="24"/>
                <w:szCs w:val="24"/>
                <w:lang w:val="en-US" w:eastAsia="zh-CN"/>
              </w:rPr>
              <w:t>CPU</w:t>
            </w:r>
            <w:r>
              <w:rPr>
                <w:rFonts w:hint="eastAsia" w:ascii="仿宋" w:hAnsi="仿宋" w:eastAsia="仿宋" w:cs="仿宋"/>
                <w:color w:val="auto"/>
                <w:kern w:val="0"/>
                <w:sz w:val="24"/>
                <w:szCs w:val="24"/>
              </w:rPr>
              <w:t>物理核数≥</w:t>
            </w:r>
            <w:r>
              <w:rPr>
                <w:rFonts w:ascii="仿宋" w:hAnsi="仿宋" w:eastAsia="仿宋" w:cs="仿宋"/>
                <w:color w:val="auto"/>
                <w:kern w:val="0"/>
                <w:sz w:val="24"/>
                <w:szCs w:val="24"/>
              </w:rPr>
              <w:t>64</w:t>
            </w:r>
            <w:r>
              <w:rPr>
                <w:rFonts w:hint="eastAsia" w:ascii="仿宋" w:hAnsi="仿宋" w:eastAsia="仿宋" w:cs="仿宋"/>
                <w:color w:val="auto"/>
                <w:kern w:val="0"/>
                <w:sz w:val="24"/>
                <w:szCs w:val="24"/>
              </w:rPr>
              <w:t>核</w:t>
            </w:r>
            <w:r>
              <w:rPr>
                <w:rFonts w:hint="eastAsia" w:ascii="仿宋" w:hAnsi="仿宋" w:eastAsia="仿宋" w:cs="仿宋"/>
                <w:color w:val="auto"/>
                <w:kern w:val="0"/>
                <w:sz w:val="24"/>
                <w:szCs w:val="24"/>
                <w:lang w:eastAsia="zh-CN"/>
              </w:rPr>
              <w:t>；</w:t>
            </w:r>
          </w:p>
        </w:tc>
      </w:tr>
      <w:tr w14:paraId="2A0B6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22" w:type="dxa"/>
            <w:vAlign w:val="center"/>
          </w:tcPr>
          <w:p w14:paraId="65F03E78">
            <w:pPr>
              <w:jc w:val="center"/>
              <w:rPr>
                <w:rFonts w:hint="eastAsia"/>
                <w:color w:val="auto"/>
                <w:lang w:val="en-US" w:eastAsia="zh-CN"/>
              </w:rPr>
            </w:pPr>
            <w:r>
              <w:rPr>
                <w:rFonts w:hint="eastAsia"/>
                <w:color w:val="auto"/>
                <w:lang w:val="en-US" w:eastAsia="zh-CN"/>
              </w:rPr>
              <w:t>3</w:t>
            </w:r>
          </w:p>
        </w:tc>
        <w:tc>
          <w:tcPr>
            <w:tcW w:w="2003" w:type="dxa"/>
            <w:vAlign w:val="center"/>
          </w:tcPr>
          <w:p w14:paraId="7927C5B2">
            <w:pPr>
              <w:jc w:val="center"/>
              <w:rPr>
                <w:rFonts w:hint="default"/>
                <w:color w:val="auto"/>
                <w:lang w:val="en-US" w:eastAsia="zh-CN"/>
              </w:rPr>
            </w:pPr>
            <w:r>
              <w:rPr>
                <w:rFonts w:hint="eastAsia"/>
                <w:color w:val="auto"/>
                <w:lang w:val="en-US" w:eastAsia="zh-CN"/>
              </w:rPr>
              <w:t>内存</w:t>
            </w:r>
          </w:p>
        </w:tc>
        <w:tc>
          <w:tcPr>
            <w:tcW w:w="5700" w:type="dxa"/>
          </w:tcPr>
          <w:p w14:paraId="73D40088">
            <w:pPr>
              <w:rPr>
                <w:rFonts w:hint="eastAsia" w:eastAsia="仿宋"/>
                <w:color w:val="auto"/>
                <w:lang w:val="en-US" w:eastAsia="zh-CN"/>
              </w:rPr>
            </w:pPr>
            <w:r>
              <w:rPr>
                <w:rFonts w:hint="eastAsia" w:ascii="仿宋" w:hAnsi="仿宋" w:eastAsia="仿宋" w:cs="仿宋"/>
                <w:color w:val="auto"/>
                <w:kern w:val="0"/>
                <w:sz w:val="24"/>
                <w:szCs w:val="24"/>
                <w:lang w:val="en-US" w:eastAsia="zh-CN"/>
              </w:rPr>
              <w:t>实际配置</w:t>
            </w:r>
            <w:r>
              <w:rPr>
                <w:rFonts w:hint="eastAsia" w:ascii="仿宋" w:hAnsi="仿宋" w:eastAsia="仿宋" w:cs="仿宋"/>
                <w:color w:val="auto"/>
                <w:kern w:val="0"/>
                <w:sz w:val="24"/>
                <w:szCs w:val="24"/>
              </w:rPr>
              <w:t>内存≥</w:t>
            </w:r>
            <w:r>
              <w:rPr>
                <w:rFonts w:hint="eastAsia" w:ascii="仿宋" w:hAnsi="仿宋" w:eastAsia="仿宋" w:cs="仿宋"/>
                <w:color w:val="auto"/>
                <w:kern w:val="0"/>
                <w:sz w:val="24"/>
                <w:szCs w:val="24"/>
                <w:lang w:val="en-US" w:eastAsia="zh-CN"/>
              </w:rPr>
              <w:t>128</w:t>
            </w:r>
            <w:r>
              <w:rPr>
                <w:rFonts w:ascii="仿宋" w:hAnsi="仿宋" w:eastAsia="仿宋" w:cs="仿宋"/>
                <w:color w:val="auto"/>
                <w:kern w:val="0"/>
                <w:sz w:val="24"/>
                <w:szCs w:val="24"/>
              </w:rPr>
              <w:t>GB</w:t>
            </w:r>
            <w:r>
              <w:rPr>
                <w:rFonts w:hint="eastAsia" w:ascii="仿宋" w:hAnsi="仿宋" w:eastAsia="仿宋" w:cs="仿宋"/>
                <w:color w:val="auto"/>
                <w:kern w:val="0"/>
                <w:sz w:val="24"/>
                <w:szCs w:val="24"/>
                <w:lang w:eastAsia="zh-CN"/>
              </w:rPr>
              <w:t>；</w:t>
            </w:r>
          </w:p>
          <w:p w14:paraId="0DE6E2AA">
            <w:pPr>
              <w:rPr>
                <w:rFonts w:hint="eastAsia"/>
                <w:color w:val="auto"/>
                <w:lang w:val="en-US" w:eastAsia="zh-CN"/>
              </w:rPr>
            </w:pPr>
            <w:r>
              <w:rPr>
                <w:rFonts w:hint="eastAsia"/>
                <w:color w:val="auto"/>
                <w:lang w:val="en-US" w:eastAsia="zh-CN"/>
              </w:rPr>
              <w:t>支持 32根 DDR4内存槽,最大内存容量4TB；</w:t>
            </w:r>
          </w:p>
          <w:p w14:paraId="79E58456">
            <w:pPr>
              <w:rPr>
                <w:rFonts w:hint="default"/>
                <w:color w:val="auto"/>
                <w:lang w:val="en-US" w:eastAsia="zh-CN"/>
              </w:rPr>
            </w:pPr>
            <w:r>
              <w:rPr>
                <w:rFonts w:hint="eastAsia"/>
                <w:color w:val="auto"/>
                <w:lang w:val="en-US" w:eastAsia="zh-CN"/>
              </w:rPr>
              <w:t>支持NV-DIMM技术；</w:t>
            </w:r>
          </w:p>
        </w:tc>
      </w:tr>
      <w:tr w14:paraId="0900B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5881CB49">
            <w:pPr>
              <w:jc w:val="center"/>
              <w:rPr>
                <w:rFonts w:hint="default"/>
                <w:color w:val="auto"/>
                <w:lang w:val="en-US" w:eastAsia="zh-CN"/>
              </w:rPr>
            </w:pPr>
            <w:r>
              <w:rPr>
                <w:rFonts w:hint="eastAsia"/>
                <w:color w:val="auto"/>
                <w:lang w:val="en-US" w:eastAsia="zh-CN"/>
              </w:rPr>
              <w:t>4</w:t>
            </w:r>
          </w:p>
        </w:tc>
        <w:tc>
          <w:tcPr>
            <w:tcW w:w="2003" w:type="dxa"/>
            <w:vAlign w:val="center"/>
          </w:tcPr>
          <w:p w14:paraId="0BDF6BE9">
            <w:pPr>
              <w:jc w:val="center"/>
              <w:rPr>
                <w:rFonts w:hint="default"/>
                <w:color w:val="auto"/>
                <w:lang w:val="en-US" w:eastAsia="zh-CN"/>
              </w:rPr>
            </w:pPr>
            <w:r>
              <w:rPr>
                <w:rFonts w:hint="eastAsia"/>
                <w:color w:val="auto"/>
                <w:lang w:val="en-US" w:eastAsia="zh-CN"/>
              </w:rPr>
              <w:t>存储</w:t>
            </w:r>
          </w:p>
        </w:tc>
        <w:tc>
          <w:tcPr>
            <w:tcW w:w="5700" w:type="dxa"/>
          </w:tcPr>
          <w:p w14:paraId="7FB3482E">
            <w:pPr>
              <w:rPr>
                <w:rFonts w:hint="eastAsia"/>
                <w:color w:val="auto"/>
                <w:lang w:val="en-US" w:eastAsia="zh-CN"/>
              </w:rPr>
            </w:pPr>
            <w:r>
              <w:rPr>
                <w:rFonts w:hint="eastAsia" w:ascii="仿宋" w:hAnsi="仿宋" w:eastAsia="仿宋" w:cs="仿宋"/>
                <w:color w:val="auto"/>
                <w:kern w:val="0"/>
                <w:sz w:val="24"/>
                <w:szCs w:val="24"/>
                <w:lang w:val="en-US" w:eastAsia="zh-CN"/>
              </w:rPr>
              <w:t>实际配置存储SSD</w:t>
            </w: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480G</w:t>
            </w: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SATA</w:t>
            </w: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8TB</w:t>
            </w:r>
            <w:r>
              <w:rPr>
                <w:rFonts w:hint="eastAsia" w:ascii="仿宋" w:hAnsi="仿宋" w:eastAsia="仿宋" w:cs="仿宋"/>
                <w:color w:val="auto"/>
                <w:kern w:val="0"/>
                <w:sz w:val="24"/>
                <w:szCs w:val="24"/>
              </w:rPr>
              <w:t>；</w:t>
            </w:r>
          </w:p>
          <w:p w14:paraId="23C6731E">
            <w:pPr>
              <w:rPr>
                <w:rFonts w:hint="eastAsia"/>
                <w:color w:val="auto"/>
                <w:lang w:val="en-US" w:eastAsia="zh-CN"/>
              </w:rPr>
            </w:pPr>
            <w:r>
              <w:rPr>
                <w:rFonts w:hint="eastAsia"/>
                <w:color w:val="auto"/>
                <w:lang w:val="en-US" w:eastAsia="zh-CN"/>
              </w:rPr>
              <w:t>前置支持最大12块3.5/2.5英寸硬盘或24块2,5英寸硬盘或25块2.5英寸硬盘；</w:t>
            </w:r>
          </w:p>
          <w:p w14:paraId="6FD82912">
            <w:pPr>
              <w:rPr>
                <w:rFonts w:hint="eastAsia"/>
                <w:color w:val="auto"/>
                <w:lang w:val="en-US" w:eastAsia="zh-CN"/>
              </w:rPr>
            </w:pPr>
            <w:r>
              <w:rPr>
                <w:rFonts w:hint="eastAsia"/>
                <w:color w:val="auto"/>
                <w:lang w:val="en-US" w:eastAsia="zh-CN"/>
              </w:rPr>
              <w:t>内置支持最大4块3.5英寸硬盘(仅12盘位进行支持)；</w:t>
            </w:r>
          </w:p>
          <w:p w14:paraId="295BDF80">
            <w:pPr>
              <w:rPr>
                <w:rFonts w:hint="eastAsia"/>
                <w:color w:val="auto"/>
                <w:lang w:val="en-US" w:eastAsia="zh-CN"/>
              </w:rPr>
            </w:pPr>
            <w:r>
              <w:rPr>
                <w:rFonts w:hint="eastAsia"/>
                <w:color w:val="auto"/>
                <w:lang w:val="en-US" w:eastAsia="zh-CN"/>
              </w:rPr>
              <w:t>后置支持最大4块3.5/2.5英寸硬盘+2块2.5寸硬盘或2块3.5/2.5英寸硬盘和4块2.5英寸硬盘，最大支持4块NVME；</w:t>
            </w:r>
          </w:p>
          <w:p w14:paraId="67E35BE8">
            <w:pPr>
              <w:rPr>
                <w:rFonts w:hint="eastAsia"/>
                <w:color w:val="auto"/>
                <w:lang w:val="en-US" w:eastAsia="zh-CN"/>
              </w:rPr>
            </w:pPr>
            <w:r>
              <w:rPr>
                <w:rFonts w:hint="eastAsia"/>
                <w:color w:val="auto"/>
                <w:lang w:val="en-US" w:eastAsia="zh-CN"/>
              </w:rPr>
              <w:t>12盘位机型、24盘位机型最大支持16块NVME硬盘，25盘位机型最大支持8块NVME硬盘</w:t>
            </w:r>
          </w:p>
        </w:tc>
      </w:tr>
      <w:tr w14:paraId="1FF67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30B4860E">
            <w:pPr>
              <w:jc w:val="center"/>
              <w:rPr>
                <w:rFonts w:hint="default"/>
                <w:color w:val="auto"/>
                <w:lang w:val="en-US" w:eastAsia="zh-CN"/>
              </w:rPr>
            </w:pPr>
            <w:r>
              <w:rPr>
                <w:rFonts w:hint="eastAsia"/>
                <w:color w:val="auto"/>
                <w:lang w:val="en-US" w:eastAsia="zh-CN"/>
              </w:rPr>
              <w:t>5</w:t>
            </w:r>
          </w:p>
        </w:tc>
        <w:tc>
          <w:tcPr>
            <w:tcW w:w="2003" w:type="dxa"/>
            <w:vAlign w:val="center"/>
          </w:tcPr>
          <w:p w14:paraId="5F4C16CD">
            <w:pPr>
              <w:jc w:val="center"/>
              <w:rPr>
                <w:rFonts w:hint="default"/>
                <w:color w:val="auto"/>
                <w:lang w:val="en-US" w:eastAsia="zh-CN"/>
              </w:rPr>
            </w:pPr>
            <w:r>
              <w:rPr>
                <w:rFonts w:hint="eastAsia"/>
                <w:color w:val="auto"/>
                <w:lang w:val="en-US" w:eastAsia="zh-CN"/>
              </w:rPr>
              <w:t>M.2</w:t>
            </w:r>
          </w:p>
        </w:tc>
        <w:tc>
          <w:tcPr>
            <w:tcW w:w="5700" w:type="dxa"/>
          </w:tcPr>
          <w:p w14:paraId="02BC893E">
            <w:pPr>
              <w:rPr>
                <w:rFonts w:hint="eastAsia"/>
                <w:color w:val="auto"/>
                <w:lang w:val="en-US" w:eastAsia="zh-CN"/>
              </w:rPr>
            </w:pPr>
            <w:r>
              <w:rPr>
                <w:rFonts w:hint="eastAsia"/>
                <w:color w:val="auto"/>
                <w:lang w:val="en-US" w:eastAsia="zh-CN"/>
              </w:rPr>
              <w:t>板载支持2个SATA M,2 SSD(支持独立硬RAID0/1),其中1个支持PCle SSD</w:t>
            </w:r>
          </w:p>
        </w:tc>
      </w:tr>
      <w:tr w14:paraId="02CD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6E33F9DF">
            <w:pPr>
              <w:jc w:val="center"/>
              <w:rPr>
                <w:rFonts w:hint="default"/>
                <w:color w:val="auto"/>
                <w:lang w:val="en-US" w:eastAsia="zh-CN"/>
              </w:rPr>
            </w:pPr>
            <w:r>
              <w:rPr>
                <w:rFonts w:hint="eastAsia"/>
                <w:color w:val="auto"/>
                <w:lang w:val="en-US" w:eastAsia="zh-CN"/>
              </w:rPr>
              <w:t>6</w:t>
            </w:r>
          </w:p>
        </w:tc>
        <w:tc>
          <w:tcPr>
            <w:tcW w:w="2003" w:type="dxa"/>
            <w:vAlign w:val="center"/>
          </w:tcPr>
          <w:p w14:paraId="65A590C0">
            <w:pPr>
              <w:jc w:val="center"/>
              <w:rPr>
                <w:rFonts w:hint="default"/>
                <w:color w:val="auto"/>
                <w:lang w:val="en-US" w:eastAsia="zh-CN"/>
              </w:rPr>
            </w:pPr>
            <w:r>
              <w:rPr>
                <w:rFonts w:hint="eastAsia"/>
                <w:color w:val="auto"/>
                <w:lang w:val="en-US" w:eastAsia="zh-CN"/>
              </w:rPr>
              <w:t>PCIe</w:t>
            </w:r>
          </w:p>
        </w:tc>
        <w:tc>
          <w:tcPr>
            <w:tcW w:w="5700" w:type="dxa"/>
          </w:tcPr>
          <w:p w14:paraId="78E4767D">
            <w:pPr>
              <w:rPr>
                <w:rFonts w:hint="eastAsia"/>
                <w:color w:val="auto"/>
                <w:lang w:val="en-US" w:eastAsia="zh-CN"/>
              </w:rPr>
            </w:pPr>
            <w:r>
              <w:rPr>
                <w:rFonts w:hint="eastAsia"/>
                <w:color w:val="auto"/>
                <w:lang w:val="en-US" w:eastAsia="zh-CN"/>
              </w:rPr>
              <w:t>支持10个PCle标准插槽</w:t>
            </w:r>
          </w:p>
          <w:p w14:paraId="65BF64EB">
            <w:pPr>
              <w:rPr>
                <w:rFonts w:hint="eastAsia"/>
                <w:color w:val="auto"/>
                <w:lang w:val="en-US" w:eastAsia="zh-CN"/>
              </w:rPr>
            </w:pPr>
            <w:r>
              <w:rPr>
                <w:rFonts w:hint="eastAsia"/>
                <w:color w:val="auto"/>
                <w:lang w:val="en-US" w:eastAsia="zh-CN"/>
              </w:rPr>
              <w:t>.2组3*全高PCle Riser Card,可分别替换2*3.5/2.5英寸硬盘模组</w:t>
            </w:r>
          </w:p>
          <w:p w14:paraId="0096032C">
            <w:pPr>
              <w:rPr>
                <w:rFonts w:hint="eastAsia"/>
                <w:color w:val="auto"/>
                <w:lang w:val="en-US" w:eastAsia="zh-CN"/>
              </w:rPr>
            </w:pPr>
            <w:r>
              <w:rPr>
                <w:rFonts w:hint="eastAsia"/>
                <w:color w:val="auto"/>
                <w:lang w:val="en-US" w:eastAsia="zh-CN"/>
              </w:rPr>
              <w:t>2组2*半高PCle RiserCard,可分别替换2*2.5英寸硬盘模组</w:t>
            </w:r>
          </w:p>
          <w:p w14:paraId="3F6FFD55">
            <w:pPr>
              <w:rPr>
                <w:rFonts w:hint="eastAsia"/>
                <w:color w:val="auto"/>
                <w:lang w:val="en-US" w:eastAsia="zh-CN"/>
              </w:rPr>
            </w:pPr>
            <w:r>
              <w:rPr>
                <w:rFonts w:hint="eastAsia"/>
                <w:color w:val="auto"/>
                <w:lang w:val="en-US" w:eastAsia="zh-CN"/>
              </w:rPr>
              <w:t>支持4个双宽GPU</w:t>
            </w:r>
          </w:p>
        </w:tc>
      </w:tr>
      <w:tr w14:paraId="0C8C2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36D055B6">
            <w:pPr>
              <w:jc w:val="center"/>
              <w:rPr>
                <w:rFonts w:hint="default"/>
                <w:color w:val="auto"/>
                <w:lang w:val="en-US" w:eastAsia="zh-CN"/>
              </w:rPr>
            </w:pPr>
            <w:r>
              <w:rPr>
                <w:rFonts w:hint="eastAsia"/>
                <w:color w:val="auto"/>
                <w:lang w:val="en-US" w:eastAsia="zh-CN"/>
              </w:rPr>
              <w:t>7</w:t>
            </w:r>
          </w:p>
        </w:tc>
        <w:tc>
          <w:tcPr>
            <w:tcW w:w="2003" w:type="dxa"/>
            <w:vAlign w:val="center"/>
          </w:tcPr>
          <w:p w14:paraId="052480D4">
            <w:pPr>
              <w:jc w:val="center"/>
              <w:rPr>
                <w:rFonts w:hint="default"/>
                <w:color w:val="auto"/>
                <w:lang w:val="en-US" w:eastAsia="zh-CN"/>
              </w:rPr>
            </w:pPr>
            <w:r>
              <w:rPr>
                <w:rFonts w:hint="eastAsia"/>
                <w:color w:val="auto"/>
                <w:lang w:val="en-US" w:eastAsia="zh-CN"/>
              </w:rPr>
              <w:t>存储控制器</w:t>
            </w:r>
          </w:p>
        </w:tc>
        <w:tc>
          <w:tcPr>
            <w:tcW w:w="5700" w:type="dxa"/>
          </w:tcPr>
          <w:p w14:paraId="396A0976">
            <w:pPr>
              <w:rPr>
                <w:rFonts w:hint="eastAsia"/>
                <w:color w:val="auto"/>
                <w:lang w:val="en-US" w:eastAsia="zh-CN"/>
              </w:rPr>
            </w:pPr>
            <w:r>
              <w:rPr>
                <w:rFonts w:hint="eastAsia"/>
                <w:color w:val="auto"/>
                <w:lang w:val="en-US" w:eastAsia="zh-CN"/>
              </w:rPr>
              <w:t>支持1块定制RAID扣卡或RAID标卡,支持RAID0、1、10、5、50、6、60等，</w:t>
            </w:r>
          </w:p>
          <w:p w14:paraId="400B4240">
            <w:pPr>
              <w:rPr>
                <w:rFonts w:hint="eastAsia"/>
                <w:color w:val="auto"/>
                <w:lang w:val="en-US" w:eastAsia="zh-CN"/>
              </w:rPr>
            </w:pPr>
            <w:r>
              <w:rPr>
                <w:rFonts w:hint="eastAsia"/>
                <w:color w:val="auto"/>
                <w:lang w:val="en-US" w:eastAsia="zh-CN"/>
              </w:rPr>
              <w:t>支持RAID配置记忆功能,超级电容保护</w:t>
            </w:r>
          </w:p>
        </w:tc>
      </w:tr>
      <w:tr w14:paraId="077CE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4D55A495">
            <w:pPr>
              <w:jc w:val="center"/>
              <w:rPr>
                <w:rFonts w:hint="default"/>
                <w:color w:val="auto"/>
                <w:lang w:val="en-US" w:eastAsia="zh-CN"/>
              </w:rPr>
            </w:pPr>
            <w:r>
              <w:rPr>
                <w:rFonts w:hint="eastAsia"/>
                <w:color w:val="auto"/>
                <w:lang w:val="en-US" w:eastAsia="zh-CN"/>
              </w:rPr>
              <w:t>8</w:t>
            </w:r>
          </w:p>
        </w:tc>
        <w:tc>
          <w:tcPr>
            <w:tcW w:w="2003" w:type="dxa"/>
            <w:vAlign w:val="center"/>
          </w:tcPr>
          <w:p w14:paraId="7682DD3E">
            <w:pPr>
              <w:jc w:val="center"/>
              <w:rPr>
                <w:rFonts w:hint="default"/>
                <w:color w:val="auto"/>
                <w:lang w:val="en-US" w:eastAsia="zh-CN"/>
              </w:rPr>
            </w:pPr>
            <w:r>
              <w:rPr>
                <w:rFonts w:hint="eastAsia"/>
                <w:color w:val="auto"/>
                <w:lang w:val="en-US" w:eastAsia="zh-CN"/>
              </w:rPr>
              <w:t>网络</w:t>
            </w:r>
          </w:p>
        </w:tc>
        <w:tc>
          <w:tcPr>
            <w:tcW w:w="5700" w:type="dxa"/>
          </w:tcPr>
          <w:p w14:paraId="63F6ACFD">
            <w:pPr>
              <w:rPr>
                <w:rFonts w:hint="eastAsia"/>
                <w:color w:val="auto"/>
                <w:lang w:val="en-US" w:eastAsia="zh-CN"/>
              </w:rPr>
            </w:pPr>
            <w:r>
              <w:rPr>
                <w:rFonts w:hint="eastAsia"/>
                <w:color w:val="auto"/>
                <w:lang w:val="en-US" w:eastAsia="zh-CN"/>
              </w:rPr>
              <w:t>网络</w:t>
            </w:r>
          </w:p>
          <w:p w14:paraId="03DA0BFB">
            <w:pPr>
              <w:rPr>
                <w:rFonts w:hint="eastAsia"/>
                <w:color w:val="auto"/>
                <w:lang w:val="en-US" w:eastAsia="zh-CN"/>
              </w:rPr>
            </w:pPr>
            <w:r>
              <w:rPr>
                <w:rFonts w:hint="eastAsia"/>
                <w:color w:val="auto"/>
                <w:lang w:val="en-US" w:eastAsia="zh-CN"/>
              </w:rPr>
              <w:t>板载2个千兆以太网口，支持NC-SI</w:t>
            </w:r>
          </w:p>
          <w:p w14:paraId="10DCEEB7">
            <w:pPr>
              <w:rPr>
                <w:rFonts w:hint="eastAsia"/>
                <w:color w:val="auto"/>
                <w:lang w:val="en-US" w:eastAsia="zh-CN"/>
              </w:rPr>
            </w:pPr>
            <w:r>
              <w:rPr>
                <w:rFonts w:hint="eastAsia"/>
                <w:color w:val="auto"/>
                <w:lang w:val="en-US" w:eastAsia="zh-CN"/>
              </w:rPr>
              <w:t>1个千兆管理专用以太网口</w:t>
            </w:r>
          </w:p>
          <w:p w14:paraId="2040E2D7">
            <w:pPr>
              <w:rPr>
                <w:rFonts w:hint="eastAsia"/>
                <w:color w:val="auto"/>
                <w:lang w:val="en-US" w:eastAsia="zh-CN"/>
              </w:rPr>
            </w:pPr>
            <w:r>
              <w:rPr>
                <w:rFonts w:hint="eastAsia"/>
                <w:color w:val="auto"/>
                <w:lang w:val="en-US" w:eastAsia="zh-CN"/>
              </w:rPr>
              <w:t>1个OCP3.0扩展网卡，支持NC-SI</w:t>
            </w:r>
          </w:p>
        </w:tc>
      </w:tr>
      <w:tr w14:paraId="2C7C5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75E46B0D">
            <w:pPr>
              <w:jc w:val="center"/>
              <w:rPr>
                <w:rFonts w:hint="default"/>
                <w:color w:val="auto"/>
                <w:lang w:val="en-US" w:eastAsia="zh-CN"/>
              </w:rPr>
            </w:pPr>
            <w:r>
              <w:rPr>
                <w:rFonts w:hint="eastAsia"/>
                <w:color w:val="auto"/>
                <w:lang w:val="en-US" w:eastAsia="zh-CN"/>
              </w:rPr>
              <w:t>9</w:t>
            </w:r>
          </w:p>
        </w:tc>
        <w:tc>
          <w:tcPr>
            <w:tcW w:w="2003" w:type="dxa"/>
            <w:vAlign w:val="center"/>
          </w:tcPr>
          <w:p w14:paraId="05C379DF">
            <w:pPr>
              <w:jc w:val="center"/>
              <w:rPr>
                <w:rFonts w:hint="default"/>
                <w:color w:val="auto"/>
                <w:lang w:val="en-US" w:eastAsia="zh-CN"/>
              </w:rPr>
            </w:pPr>
            <w:r>
              <w:rPr>
                <w:rFonts w:hint="eastAsia"/>
                <w:color w:val="auto"/>
                <w:lang w:val="en-US" w:eastAsia="zh-CN"/>
              </w:rPr>
              <w:t>风扇</w:t>
            </w:r>
          </w:p>
        </w:tc>
        <w:tc>
          <w:tcPr>
            <w:tcW w:w="5700" w:type="dxa"/>
          </w:tcPr>
          <w:p w14:paraId="229A4B5B">
            <w:pPr>
              <w:rPr>
                <w:rFonts w:hint="eastAsia"/>
                <w:color w:val="auto"/>
                <w:lang w:val="en-US" w:eastAsia="zh-CN"/>
              </w:rPr>
            </w:pPr>
            <w:r>
              <w:rPr>
                <w:rFonts w:hint="eastAsia"/>
                <w:color w:val="auto"/>
                <w:lang w:val="en-US" w:eastAsia="zh-CN"/>
              </w:rPr>
              <w:t>配置冗余热插拔风扇，支持N+1冗余；</w:t>
            </w:r>
          </w:p>
        </w:tc>
      </w:tr>
      <w:tr w14:paraId="28C35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3596E632">
            <w:pPr>
              <w:jc w:val="center"/>
              <w:rPr>
                <w:rFonts w:hint="default"/>
                <w:color w:val="auto"/>
                <w:lang w:val="en-US" w:eastAsia="zh-CN"/>
              </w:rPr>
            </w:pPr>
            <w:r>
              <w:rPr>
                <w:rFonts w:hint="eastAsia"/>
                <w:color w:val="auto"/>
                <w:lang w:val="en-US" w:eastAsia="zh-CN"/>
              </w:rPr>
              <w:t>10</w:t>
            </w:r>
          </w:p>
        </w:tc>
        <w:tc>
          <w:tcPr>
            <w:tcW w:w="2003" w:type="dxa"/>
            <w:vAlign w:val="center"/>
          </w:tcPr>
          <w:p w14:paraId="0FB68484">
            <w:pPr>
              <w:jc w:val="center"/>
              <w:rPr>
                <w:rFonts w:hint="default"/>
                <w:color w:val="auto"/>
                <w:lang w:val="en-US" w:eastAsia="zh-CN"/>
              </w:rPr>
            </w:pPr>
            <w:r>
              <w:rPr>
                <w:rFonts w:hint="eastAsia"/>
                <w:color w:val="auto"/>
                <w:lang w:val="en-US" w:eastAsia="zh-CN"/>
              </w:rPr>
              <w:t>电源</w:t>
            </w:r>
          </w:p>
        </w:tc>
        <w:tc>
          <w:tcPr>
            <w:tcW w:w="5700" w:type="dxa"/>
          </w:tcPr>
          <w:p w14:paraId="4C5214A8">
            <w:pPr>
              <w:rPr>
                <w:rFonts w:hint="default"/>
                <w:color w:val="auto"/>
                <w:lang w:val="en-US" w:eastAsia="zh-CN"/>
              </w:rPr>
            </w:pPr>
            <w:r>
              <w:rPr>
                <w:rFonts w:hint="eastAsia"/>
                <w:color w:val="auto"/>
                <w:lang w:val="en-US" w:eastAsia="zh-CN"/>
              </w:rPr>
              <w:t>配置≥2个800W热插拔冗余电源模块；</w:t>
            </w:r>
          </w:p>
        </w:tc>
      </w:tr>
      <w:tr w14:paraId="62A6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1B9D1D6F">
            <w:pPr>
              <w:jc w:val="center"/>
              <w:rPr>
                <w:rFonts w:hint="default"/>
                <w:color w:val="auto"/>
                <w:lang w:val="en-US" w:eastAsia="zh-CN"/>
              </w:rPr>
            </w:pPr>
            <w:r>
              <w:rPr>
                <w:rFonts w:hint="eastAsia"/>
                <w:color w:val="auto"/>
                <w:lang w:val="en-US" w:eastAsia="zh-CN"/>
              </w:rPr>
              <w:t>11</w:t>
            </w:r>
          </w:p>
        </w:tc>
        <w:tc>
          <w:tcPr>
            <w:tcW w:w="2003" w:type="dxa"/>
            <w:vAlign w:val="center"/>
          </w:tcPr>
          <w:p w14:paraId="1C6D2E1A">
            <w:pPr>
              <w:jc w:val="center"/>
              <w:rPr>
                <w:rFonts w:hint="default"/>
                <w:color w:val="auto"/>
                <w:lang w:val="en-US" w:eastAsia="zh-CN"/>
              </w:rPr>
            </w:pPr>
            <w:r>
              <w:rPr>
                <w:rFonts w:hint="eastAsia"/>
                <w:color w:val="auto"/>
                <w:lang w:val="en-US" w:eastAsia="zh-CN"/>
              </w:rPr>
              <w:t>安全</w:t>
            </w:r>
          </w:p>
        </w:tc>
        <w:tc>
          <w:tcPr>
            <w:tcW w:w="5700" w:type="dxa"/>
          </w:tcPr>
          <w:p w14:paraId="37A89B15">
            <w:pPr>
              <w:rPr>
                <w:rFonts w:hint="eastAsia"/>
                <w:color w:val="auto"/>
                <w:lang w:val="en-US" w:eastAsia="zh-CN"/>
              </w:rPr>
            </w:pPr>
            <w:r>
              <w:rPr>
                <w:rFonts w:hint="eastAsia"/>
                <w:color w:val="auto"/>
                <w:lang w:val="en-US" w:eastAsia="zh-CN"/>
              </w:rPr>
              <w:t>支持TPM/TCM安全模块；</w:t>
            </w:r>
          </w:p>
        </w:tc>
      </w:tr>
      <w:tr w14:paraId="3A09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4EEC8E1F">
            <w:pPr>
              <w:jc w:val="center"/>
              <w:rPr>
                <w:rFonts w:hint="default"/>
                <w:color w:val="auto"/>
                <w:lang w:val="en-US" w:eastAsia="zh-CN"/>
              </w:rPr>
            </w:pPr>
            <w:r>
              <w:rPr>
                <w:rFonts w:hint="eastAsia"/>
                <w:color w:val="auto"/>
                <w:lang w:val="en-US" w:eastAsia="zh-CN"/>
              </w:rPr>
              <w:t>12</w:t>
            </w:r>
          </w:p>
        </w:tc>
        <w:tc>
          <w:tcPr>
            <w:tcW w:w="2003" w:type="dxa"/>
            <w:vAlign w:val="center"/>
          </w:tcPr>
          <w:p w14:paraId="3FC4DF62">
            <w:pPr>
              <w:jc w:val="center"/>
              <w:rPr>
                <w:rFonts w:hint="eastAsia"/>
                <w:color w:val="auto"/>
                <w:lang w:val="en-US" w:eastAsia="zh-CN"/>
              </w:rPr>
            </w:pPr>
            <w:r>
              <w:rPr>
                <w:rFonts w:hint="eastAsia"/>
                <w:color w:val="auto"/>
                <w:lang w:val="en-US" w:eastAsia="zh-CN"/>
              </w:rPr>
              <w:t>故障诊断</w:t>
            </w:r>
          </w:p>
        </w:tc>
        <w:tc>
          <w:tcPr>
            <w:tcW w:w="5700" w:type="dxa"/>
          </w:tcPr>
          <w:p w14:paraId="76EA859E">
            <w:pPr>
              <w:rPr>
                <w:rFonts w:hint="eastAsia"/>
                <w:color w:val="auto"/>
                <w:lang w:val="en-US" w:eastAsia="zh-CN"/>
              </w:rPr>
            </w:pPr>
            <w:r>
              <w:rPr>
                <w:rFonts w:hint="eastAsia"/>
                <w:color w:val="auto"/>
                <w:lang w:val="en-US" w:eastAsia="zh-CN"/>
              </w:rPr>
              <w:t>主机前面板提供故障诊断功能，具有对系统/内存/电源/风扇/温度/网络/硬盘等关键部件的故障诊断报警功能；能够分别提示硬盘故障、系统运行故障、风扇及温度故障、网络故障、内存故障和电源故障；</w:t>
            </w:r>
          </w:p>
        </w:tc>
      </w:tr>
      <w:tr w14:paraId="5ACB1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7334615F">
            <w:pPr>
              <w:jc w:val="center"/>
              <w:rPr>
                <w:rFonts w:hint="default"/>
                <w:lang w:val="en-US" w:eastAsia="zh-CN"/>
              </w:rPr>
            </w:pPr>
            <w:r>
              <w:rPr>
                <w:rFonts w:hint="eastAsia"/>
                <w:lang w:val="en-US" w:eastAsia="zh-CN"/>
              </w:rPr>
              <w:t>13</w:t>
            </w:r>
          </w:p>
        </w:tc>
        <w:tc>
          <w:tcPr>
            <w:tcW w:w="2003" w:type="dxa"/>
            <w:vAlign w:val="center"/>
          </w:tcPr>
          <w:p w14:paraId="7A9B9A7B">
            <w:pPr>
              <w:jc w:val="center"/>
              <w:rPr>
                <w:rFonts w:hint="default"/>
                <w:lang w:val="en-US" w:eastAsia="zh-CN"/>
              </w:rPr>
            </w:pPr>
            <w:r>
              <w:rPr>
                <w:rFonts w:hint="eastAsia"/>
                <w:lang w:val="en-US" w:eastAsia="zh-CN"/>
              </w:rPr>
              <w:t>I/O</w:t>
            </w:r>
          </w:p>
        </w:tc>
        <w:tc>
          <w:tcPr>
            <w:tcW w:w="5700" w:type="dxa"/>
          </w:tcPr>
          <w:p w14:paraId="1245566D">
            <w:pPr>
              <w:rPr>
                <w:rFonts w:hint="eastAsia"/>
                <w:lang w:val="en-US" w:eastAsia="zh-CN"/>
              </w:rPr>
            </w:pPr>
            <w:r>
              <w:rPr>
                <w:rFonts w:hint="eastAsia"/>
                <w:lang w:val="en-US" w:eastAsia="zh-CN"/>
              </w:rPr>
              <w:t>前置:1个USB3.0+1个USB2.0,1个VGA接口；</w:t>
            </w:r>
          </w:p>
          <w:p w14:paraId="293883BB">
            <w:pPr>
              <w:rPr>
                <w:rFonts w:hint="eastAsia"/>
                <w:lang w:val="en-US" w:eastAsia="zh-CN"/>
              </w:rPr>
            </w:pPr>
            <w:r>
              <w:rPr>
                <w:rFonts w:hint="eastAsia"/>
                <w:lang w:val="en-US" w:eastAsia="zh-CN"/>
              </w:rPr>
              <w:t>后置:2个USB3.0,1个VGA接口，1个BMC串口，1个管理网口；</w:t>
            </w:r>
          </w:p>
          <w:p w14:paraId="1F30693F">
            <w:pPr>
              <w:rPr>
                <w:rFonts w:hint="eastAsia"/>
                <w:lang w:val="en-US" w:eastAsia="zh-CN"/>
              </w:rPr>
            </w:pPr>
            <w:r>
              <w:rPr>
                <w:rFonts w:hint="eastAsia"/>
                <w:lang w:val="en-US" w:eastAsia="zh-CN"/>
              </w:rPr>
              <w:t>UID指示灯及其按键(前、后各1个)</w:t>
            </w:r>
          </w:p>
        </w:tc>
      </w:tr>
      <w:tr w14:paraId="6BA58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14:paraId="3E70F0AC">
            <w:pPr>
              <w:jc w:val="center"/>
              <w:rPr>
                <w:rFonts w:hint="default"/>
                <w:lang w:val="en-US" w:eastAsia="zh-CN"/>
              </w:rPr>
            </w:pPr>
            <w:r>
              <w:rPr>
                <w:rFonts w:hint="eastAsia"/>
                <w:lang w:val="en-US" w:eastAsia="zh-CN"/>
              </w:rPr>
              <w:t>14</w:t>
            </w:r>
          </w:p>
        </w:tc>
        <w:tc>
          <w:tcPr>
            <w:tcW w:w="2003" w:type="dxa"/>
            <w:vAlign w:val="center"/>
          </w:tcPr>
          <w:p w14:paraId="5A6EC181">
            <w:pPr>
              <w:jc w:val="center"/>
              <w:rPr>
                <w:rFonts w:hint="default"/>
                <w:lang w:val="en-US" w:eastAsia="zh-CN"/>
              </w:rPr>
            </w:pPr>
            <w:r>
              <w:rPr>
                <w:rFonts w:hint="eastAsia"/>
                <w:lang w:val="en-US" w:eastAsia="zh-CN"/>
              </w:rPr>
              <w:t>认证标准</w:t>
            </w:r>
          </w:p>
        </w:tc>
        <w:tc>
          <w:tcPr>
            <w:tcW w:w="5700" w:type="dxa"/>
          </w:tcPr>
          <w:p w14:paraId="673AC752">
            <w:pPr>
              <w:rPr>
                <w:rFonts w:hint="eastAsia"/>
                <w:lang w:val="en-US" w:eastAsia="zh-CN"/>
              </w:rPr>
            </w:pPr>
            <w:r>
              <w:rPr>
                <w:rFonts w:hint="eastAsia"/>
                <w:lang w:val="en-US" w:eastAsia="zh-CN"/>
              </w:rPr>
              <w:t>产品通过国家3C标准；</w:t>
            </w:r>
          </w:p>
          <w:p w14:paraId="1435543E">
            <w:pPr>
              <w:rPr>
                <w:rFonts w:hint="eastAsia"/>
                <w:lang w:val="en-US" w:eastAsia="zh-CN"/>
              </w:rPr>
            </w:pPr>
            <w:r>
              <w:rPr>
                <w:rFonts w:hint="eastAsia"/>
                <w:lang w:val="en-US" w:eastAsia="zh-CN"/>
              </w:rPr>
              <w:t>产品通过国家节能标准；</w:t>
            </w:r>
          </w:p>
          <w:p w14:paraId="79F65643">
            <w:pPr>
              <w:rPr>
                <w:rFonts w:hint="eastAsia"/>
                <w:lang w:val="en-US" w:eastAsia="zh-CN"/>
              </w:rPr>
            </w:pPr>
            <w:r>
              <w:rPr>
                <w:rFonts w:hint="eastAsia"/>
                <w:lang w:val="en-US" w:eastAsia="zh-CN"/>
              </w:rPr>
              <w:t>产品通过国家环境认证；</w:t>
            </w:r>
          </w:p>
          <w:p w14:paraId="791B780A">
            <w:pPr>
              <w:rPr>
                <w:rFonts w:hint="eastAsia"/>
                <w:lang w:val="en-US" w:eastAsia="zh-CN"/>
              </w:rPr>
            </w:pPr>
            <w:r>
              <w:rPr>
                <w:rFonts w:hint="eastAsia"/>
                <w:lang w:val="en-US" w:eastAsia="zh-CN"/>
              </w:rPr>
              <w:t>产品通过MTBF20W小时标准；</w:t>
            </w:r>
          </w:p>
        </w:tc>
      </w:tr>
      <w:tr w14:paraId="5BD9C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22" w:type="dxa"/>
            <w:vAlign w:val="center"/>
          </w:tcPr>
          <w:p w14:paraId="623C6276">
            <w:pPr>
              <w:jc w:val="center"/>
              <w:rPr>
                <w:rFonts w:hint="default"/>
                <w:lang w:val="en-US" w:eastAsia="zh-CN"/>
              </w:rPr>
            </w:pPr>
            <w:r>
              <w:rPr>
                <w:rFonts w:hint="eastAsia"/>
                <w:lang w:val="en-US" w:eastAsia="zh-CN"/>
              </w:rPr>
              <w:t>15</w:t>
            </w:r>
          </w:p>
        </w:tc>
        <w:tc>
          <w:tcPr>
            <w:tcW w:w="2003" w:type="dxa"/>
            <w:vAlign w:val="center"/>
          </w:tcPr>
          <w:p w14:paraId="5B11371E">
            <w:pPr>
              <w:jc w:val="center"/>
              <w:rPr>
                <w:rFonts w:hint="default"/>
                <w:lang w:val="en-US" w:eastAsia="zh-CN"/>
              </w:rPr>
            </w:pPr>
            <w:r>
              <w:rPr>
                <w:rFonts w:hint="eastAsia"/>
                <w:lang w:val="en-US" w:eastAsia="zh-CN"/>
              </w:rPr>
              <w:t>服务要求</w:t>
            </w:r>
          </w:p>
        </w:tc>
        <w:tc>
          <w:tcPr>
            <w:tcW w:w="5700" w:type="dxa"/>
          </w:tcPr>
          <w:p w14:paraId="4DA20B29">
            <w:pPr>
              <w:rPr>
                <w:rFonts w:hint="eastAsia"/>
                <w:lang w:val="en-US" w:eastAsia="zh-CN"/>
              </w:rPr>
            </w:pPr>
            <w:r>
              <w:rPr>
                <w:rFonts w:hint="eastAsia"/>
                <w:lang w:val="en-US" w:eastAsia="zh-CN"/>
              </w:rPr>
              <w:t>供应商</w:t>
            </w:r>
            <w:r>
              <w:rPr>
                <w:rFonts w:hint="eastAsia"/>
              </w:rPr>
              <w:t>配合完成</w:t>
            </w:r>
            <w:r>
              <w:rPr>
                <w:rFonts w:hint="eastAsia"/>
                <w:lang w:val="en-US" w:eastAsia="zh-CN"/>
              </w:rPr>
              <w:t>信息系统</w:t>
            </w:r>
            <w:r>
              <w:rPr>
                <w:rFonts w:hint="eastAsia"/>
              </w:rPr>
              <w:t>运行所需软硬件环境初始化</w:t>
            </w:r>
            <w:r>
              <w:rPr>
                <w:rFonts w:hint="eastAsia"/>
                <w:lang w:val="en-US" w:eastAsia="zh-CN"/>
              </w:rPr>
              <w:t>配置、包含服务器虚拟化、国产操作系统、国产数据库</w:t>
            </w:r>
          </w:p>
        </w:tc>
      </w:tr>
      <w:tr w14:paraId="43339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22" w:type="dxa"/>
            <w:vAlign w:val="center"/>
          </w:tcPr>
          <w:p w14:paraId="64104D4A">
            <w:pPr>
              <w:jc w:val="center"/>
              <w:rPr>
                <w:rFonts w:hint="default"/>
                <w:lang w:val="en-US" w:eastAsia="zh-CN"/>
              </w:rPr>
            </w:pPr>
            <w:r>
              <w:rPr>
                <w:rFonts w:hint="eastAsia"/>
                <w:lang w:val="en-US" w:eastAsia="zh-CN"/>
              </w:rPr>
              <w:t>16</w:t>
            </w:r>
          </w:p>
        </w:tc>
        <w:tc>
          <w:tcPr>
            <w:tcW w:w="2003" w:type="dxa"/>
            <w:vAlign w:val="center"/>
          </w:tcPr>
          <w:p w14:paraId="0694DFEF">
            <w:pPr>
              <w:jc w:val="center"/>
              <w:rPr>
                <w:rFonts w:hint="default"/>
                <w:lang w:val="en-US" w:eastAsia="zh-CN"/>
              </w:rPr>
            </w:pPr>
            <w:r>
              <w:rPr>
                <w:rFonts w:hint="eastAsia"/>
                <w:lang w:val="en-US" w:eastAsia="zh-CN"/>
              </w:rPr>
              <w:t>售后服务</w:t>
            </w:r>
          </w:p>
        </w:tc>
        <w:tc>
          <w:tcPr>
            <w:tcW w:w="5700" w:type="dxa"/>
          </w:tcPr>
          <w:p w14:paraId="2F4B29EC">
            <w:pPr>
              <w:rPr>
                <w:rFonts w:hint="eastAsia"/>
                <w:lang w:val="en-US" w:eastAsia="zh-CN"/>
              </w:rPr>
            </w:pPr>
            <w:r>
              <w:rPr>
                <w:rFonts w:hint="eastAsia"/>
              </w:rPr>
              <w:t>提供3年硬件维保</w:t>
            </w:r>
            <w:r>
              <w:rPr>
                <w:rFonts w:hint="eastAsia"/>
                <w:lang w:val="en-US" w:eastAsia="zh-CN"/>
              </w:rPr>
              <w:t>和软件</w:t>
            </w:r>
            <w:r>
              <w:rPr>
                <w:rFonts w:hint="eastAsia"/>
              </w:rPr>
              <w:t>调试服务</w:t>
            </w:r>
          </w:p>
        </w:tc>
      </w:tr>
    </w:tbl>
    <w:p w14:paraId="52DAD89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43C6F25F">
      <w:pPr>
        <w:rPr>
          <w:rFonts w:asciiTheme="minorEastAsia" w:hAnsiTheme="minorEastAsia"/>
          <w:b/>
          <w:sz w:val="28"/>
          <w:szCs w:val="28"/>
        </w:rPr>
      </w:pPr>
      <w:r>
        <w:rPr>
          <w:rFonts w:hint="eastAsia" w:asciiTheme="minorEastAsia" w:hAnsiTheme="minorEastAsia"/>
          <w:b/>
          <w:sz w:val="28"/>
          <w:szCs w:val="28"/>
        </w:rPr>
        <w:t>四、评审方式</w:t>
      </w:r>
    </w:p>
    <w:p w14:paraId="61FD2D7C">
      <w:pPr>
        <w:rPr>
          <w:rFonts w:hint="eastAsia" w:asciiTheme="minorEastAsia" w:hAnsiTheme="minorEastAsia"/>
          <w:sz w:val="28"/>
          <w:szCs w:val="28"/>
        </w:rPr>
      </w:pPr>
      <w:r>
        <w:rPr>
          <w:rFonts w:hint="eastAsia" w:asciiTheme="minorEastAsia" w:hAnsiTheme="minorEastAsia"/>
          <w:sz w:val="28"/>
          <w:szCs w:val="28"/>
        </w:rPr>
        <w:t xml:space="preserve">   </w:t>
      </w:r>
    </w:p>
    <w:p w14:paraId="6F6D0109">
      <w:pPr>
        <w:ind w:firstLine="560" w:firstLineChars="200"/>
        <w:rPr>
          <w:rFonts w:hint="eastAsia" w:asciiTheme="minorEastAsia" w:hAnsiTheme="minorEastAsia" w:eastAsiaTheme="minorEastAsia"/>
          <w:sz w:val="28"/>
          <w:szCs w:val="28"/>
          <w:lang w:eastAsia="zh-CN"/>
        </w:rPr>
      </w:pPr>
      <w:r>
        <w:rPr>
          <w:rFonts w:hint="eastAsia" w:asciiTheme="minorEastAsia" w:hAnsiTheme="minorEastAsia"/>
          <w:sz w:val="28"/>
          <w:szCs w:val="28"/>
          <w:lang w:eastAsia="zh-CN"/>
        </w:rPr>
        <w:t>提供服务器满足采购参数要求且投标报价最低的供应商为中标人，所报价格应包含税金、运输、安装调试等各项应有费用。</w:t>
      </w:r>
    </w:p>
    <w:p w14:paraId="5CC386CF">
      <w:pPr>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7E5E47D8">
      <w:pPr>
        <w:widowControl/>
        <w:spacing w:line="360" w:lineRule="auto"/>
        <w:jc w:val="left"/>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eastAsia="zh-CN"/>
        </w:rPr>
        <w:t>三</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20E99"/>
    <w:multiLevelType w:val="singleLevel"/>
    <w:tmpl w:val="D6D20E99"/>
    <w:lvl w:ilvl="0" w:tentative="0">
      <w:start w:val="1"/>
      <w:numFmt w:val="chineseCounting"/>
      <w:suff w:val="nothing"/>
      <w:lvlText w:val="（%1）"/>
      <w:lvlJc w:val="left"/>
      <w:rPr>
        <w:rFonts w:hint="eastAsia"/>
      </w:rPr>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3E2686"/>
    <w:rsid w:val="014B0B45"/>
    <w:rsid w:val="01735F55"/>
    <w:rsid w:val="01920F12"/>
    <w:rsid w:val="02444CFE"/>
    <w:rsid w:val="02702D13"/>
    <w:rsid w:val="02AE55E9"/>
    <w:rsid w:val="030516AD"/>
    <w:rsid w:val="03A32C74"/>
    <w:rsid w:val="03B81543"/>
    <w:rsid w:val="03BE5308"/>
    <w:rsid w:val="04137DFA"/>
    <w:rsid w:val="041E1407"/>
    <w:rsid w:val="043A5387"/>
    <w:rsid w:val="046805A7"/>
    <w:rsid w:val="046C7126"/>
    <w:rsid w:val="048177A5"/>
    <w:rsid w:val="05104339"/>
    <w:rsid w:val="05171224"/>
    <w:rsid w:val="05252DE6"/>
    <w:rsid w:val="054935FC"/>
    <w:rsid w:val="055E3634"/>
    <w:rsid w:val="057D45C7"/>
    <w:rsid w:val="05B2719F"/>
    <w:rsid w:val="063437DC"/>
    <w:rsid w:val="063F15D1"/>
    <w:rsid w:val="0663284C"/>
    <w:rsid w:val="06770E4D"/>
    <w:rsid w:val="07F608F1"/>
    <w:rsid w:val="084367D4"/>
    <w:rsid w:val="08A43261"/>
    <w:rsid w:val="09181A0E"/>
    <w:rsid w:val="09682EB8"/>
    <w:rsid w:val="09701596"/>
    <w:rsid w:val="09EF276F"/>
    <w:rsid w:val="0ABB16FD"/>
    <w:rsid w:val="0B280B93"/>
    <w:rsid w:val="0B9E1294"/>
    <w:rsid w:val="0C0F6D61"/>
    <w:rsid w:val="0C383A1B"/>
    <w:rsid w:val="0C3E373D"/>
    <w:rsid w:val="0C48260B"/>
    <w:rsid w:val="0C811679"/>
    <w:rsid w:val="0C88659A"/>
    <w:rsid w:val="0C9814B5"/>
    <w:rsid w:val="0CB67574"/>
    <w:rsid w:val="0CD74F4E"/>
    <w:rsid w:val="0D625D59"/>
    <w:rsid w:val="0D795657"/>
    <w:rsid w:val="0DCF4D92"/>
    <w:rsid w:val="0DD57DA6"/>
    <w:rsid w:val="0E1D50C2"/>
    <w:rsid w:val="0E2B3F92"/>
    <w:rsid w:val="0E545B94"/>
    <w:rsid w:val="0FC6104D"/>
    <w:rsid w:val="102D3FF1"/>
    <w:rsid w:val="10F36FE9"/>
    <w:rsid w:val="110E0BAC"/>
    <w:rsid w:val="114C494B"/>
    <w:rsid w:val="11671785"/>
    <w:rsid w:val="11CB32F9"/>
    <w:rsid w:val="127B54E8"/>
    <w:rsid w:val="12B22195"/>
    <w:rsid w:val="131E40C5"/>
    <w:rsid w:val="13823917"/>
    <w:rsid w:val="13CA1F19"/>
    <w:rsid w:val="13DD44F2"/>
    <w:rsid w:val="144E2A5F"/>
    <w:rsid w:val="14E32ED1"/>
    <w:rsid w:val="16325C9C"/>
    <w:rsid w:val="166B13D0"/>
    <w:rsid w:val="169E79F7"/>
    <w:rsid w:val="16B234A2"/>
    <w:rsid w:val="16D276A1"/>
    <w:rsid w:val="173845ED"/>
    <w:rsid w:val="17FD24FB"/>
    <w:rsid w:val="182201B4"/>
    <w:rsid w:val="187B02C7"/>
    <w:rsid w:val="18E11E1D"/>
    <w:rsid w:val="18F00A8A"/>
    <w:rsid w:val="196C08F1"/>
    <w:rsid w:val="19FD784C"/>
    <w:rsid w:val="1A2521DD"/>
    <w:rsid w:val="1A846F04"/>
    <w:rsid w:val="1A935399"/>
    <w:rsid w:val="1AAF0E80"/>
    <w:rsid w:val="1AC51655"/>
    <w:rsid w:val="1ADA6B24"/>
    <w:rsid w:val="1B676A58"/>
    <w:rsid w:val="1B6D2EC4"/>
    <w:rsid w:val="1B943177"/>
    <w:rsid w:val="1BCD3B84"/>
    <w:rsid w:val="1BD532AE"/>
    <w:rsid w:val="1C275729"/>
    <w:rsid w:val="1C642D58"/>
    <w:rsid w:val="1C8431EB"/>
    <w:rsid w:val="1CDE389D"/>
    <w:rsid w:val="1D525097"/>
    <w:rsid w:val="1DDC2BB3"/>
    <w:rsid w:val="1E05197A"/>
    <w:rsid w:val="1E6F12C6"/>
    <w:rsid w:val="1E960FB4"/>
    <w:rsid w:val="1EEA7AC6"/>
    <w:rsid w:val="1F090697"/>
    <w:rsid w:val="1F7B5265"/>
    <w:rsid w:val="1FD92A7D"/>
    <w:rsid w:val="20140D2A"/>
    <w:rsid w:val="203B6D03"/>
    <w:rsid w:val="206A26F8"/>
    <w:rsid w:val="20825C93"/>
    <w:rsid w:val="20AC4ABE"/>
    <w:rsid w:val="20BE4494"/>
    <w:rsid w:val="210B5C89"/>
    <w:rsid w:val="213056EF"/>
    <w:rsid w:val="214B19AF"/>
    <w:rsid w:val="219C2D85"/>
    <w:rsid w:val="21E30D42"/>
    <w:rsid w:val="22201238"/>
    <w:rsid w:val="22617B2B"/>
    <w:rsid w:val="226B2757"/>
    <w:rsid w:val="22C500B9"/>
    <w:rsid w:val="23696C97"/>
    <w:rsid w:val="23CB5BA3"/>
    <w:rsid w:val="23FA2DFB"/>
    <w:rsid w:val="242D0576"/>
    <w:rsid w:val="2466767A"/>
    <w:rsid w:val="24BE3012"/>
    <w:rsid w:val="250003E1"/>
    <w:rsid w:val="250032EF"/>
    <w:rsid w:val="25396B3D"/>
    <w:rsid w:val="2601367E"/>
    <w:rsid w:val="260E1459"/>
    <w:rsid w:val="26647BE9"/>
    <w:rsid w:val="26CB1FFA"/>
    <w:rsid w:val="277327DA"/>
    <w:rsid w:val="278A02F5"/>
    <w:rsid w:val="27BA6FBE"/>
    <w:rsid w:val="282707F3"/>
    <w:rsid w:val="290B7C96"/>
    <w:rsid w:val="29712D49"/>
    <w:rsid w:val="299E3412"/>
    <w:rsid w:val="29CC6E69"/>
    <w:rsid w:val="2A24600D"/>
    <w:rsid w:val="2A4B17EC"/>
    <w:rsid w:val="2A5A1159"/>
    <w:rsid w:val="2B0D5F6D"/>
    <w:rsid w:val="2B683928"/>
    <w:rsid w:val="2B6E5792"/>
    <w:rsid w:val="2C025EDA"/>
    <w:rsid w:val="2C8402CC"/>
    <w:rsid w:val="2C9F3729"/>
    <w:rsid w:val="2CD25DAF"/>
    <w:rsid w:val="2D381852"/>
    <w:rsid w:val="2DB72CF5"/>
    <w:rsid w:val="2DDA4C9A"/>
    <w:rsid w:val="2DE55AB4"/>
    <w:rsid w:val="2DFA155F"/>
    <w:rsid w:val="2E0C3A22"/>
    <w:rsid w:val="2E0D1483"/>
    <w:rsid w:val="2E3D7EEF"/>
    <w:rsid w:val="2E81758A"/>
    <w:rsid w:val="2EBB4BEE"/>
    <w:rsid w:val="2FD01E2A"/>
    <w:rsid w:val="2FEF49C8"/>
    <w:rsid w:val="319C6045"/>
    <w:rsid w:val="31B41C0A"/>
    <w:rsid w:val="31CB4865"/>
    <w:rsid w:val="31D54EF7"/>
    <w:rsid w:val="31EB11BF"/>
    <w:rsid w:val="32351D06"/>
    <w:rsid w:val="324B2329"/>
    <w:rsid w:val="32A83B15"/>
    <w:rsid w:val="32E6579B"/>
    <w:rsid w:val="331A1D5C"/>
    <w:rsid w:val="33395E7A"/>
    <w:rsid w:val="3345781A"/>
    <w:rsid w:val="33950813"/>
    <w:rsid w:val="33A14B74"/>
    <w:rsid w:val="33B91786"/>
    <w:rsid w:val="33D60378"/>
    <w:rsid w:val="33EA7980"/>
    <w:rsid w:val="356419B4"/>
    <w:rsid w:val="365A27C8"/>
    <w:rsid w:val="366F2105"/>
    <w:rsid w:val="3694744F"/>
    <w:rsid w:val="36C9154D"/>
    <w:rsid w:val="37894282"/>
    <w:rsid w:val="378C2AA9"/>
    <w:rsid w:val="3817362D"/>
    <w:rsid w:val="38C43CA9"/>
    <w:rsid w:val="396C7089"/>
    <w:rsid w:val="39A6259B"/>
    <w:rsid w:val="3B781D15"/>
    <w:rsid w:val="3B9052B1"/>
    <w:rsid w:val="3BE55E13"/>
    <w:rsid w:val="3C4B3FC2"/>
    <w:rsid w:val="3C990FCB"/>
    <w:rsid w:val="3D7E46A8"/>
    <w:rsid w:val="3DD376D7"/>
    <w:rsid w:val="3DF81D2A"/>
    <w:rsid w:val="3E1A70B4"/>
    <w:rsid w:val="3E4A79FC"/>
    <w:rsid w:val="3E4D3FD8"/>
    <w:rsid w:val="3E5E1BF9"/>
    <w:rsid w:val="3E75078E"/>
    <w:rsid w:val="3ECF1148"/>
    <w:rsid w:val="3F1F65DD"/>
    <w:rsid w:val="3F6C7DE3"/>
    <w:rsid w:val="3FB757CD"/>
    <w:rsid w:val="3FC54E0F"/>
    <w:rsid w:val="3FEE56D0"/>
    <w:rsid w:val="40034CE0"/>
    <w:rsid w:val="40170111"/>
    <w:rsid w:val="4045722C"/>
    <w:rsid w:val="40D7128C"/>
    <w:rsid w:val="41272213"/>
    <w:rsid w:val="413F4786"/>
    <w:rsid w:val="41DF2AEE"/>
    <w:rsid w:val="41E04958"/>
    <w:rsid w:val="42162BD2"/>
    <w:rsid w:val="423A5616"/>
    <w:rsid w:val="42CE4911"/>
    <w:rsid w:val="42E12896"/>
    <w:rsid w:val="42E303BC"/>
    <w:rsid w:val="436B215F"/>
    <w:rsid w:val="43703F00"/>
    <w:rsid w:val="43F319C0"/>
    <w:rsid w:val="43F53D29"/>
    <w:rsid w:val="45B84D5C"/>
    <w:rsid w:val="45CC3389"/>
    <w:rsid w:val="46217054"/>
    <w:rsid w:val="46226C7C"/>
    <w:rsid w:val="46254F1A"/>
    <w:rsid w:val="47B02837"/>
    <w:rsid w:val="48485148"/>
    <w:rsid w:val="48A905A4"/>
    <w:rsid w:val="49044BE8"/>
    <w:rsid w:val="491D3EFC"/>
    <w:rsid w:val="498D2E30"/>
    <w:rsid w:val="49F45D1E"/>
    <w:rsid w:val="4A325785"/>
    <w:rsid w:val="4A3D4856"/>
    <w:rsid w:val="4A5C0AFE"/>
    <w:rsid w:val="4A673681"/>
    <w:rsid w:val="4ACB490C"/>
    <w:rsid w:val="4B2D35EC"/>
    <w:rsid w:val="4B3F63AB"/>
    <w:rsid w:val="4B6173B9"/>
    <w:rsid w:val="4BA12BC2"/>
    <w:rsid w:val="4BF1634C"/>
    <w:rsid w:val="4C1A1186"/>
    <w:rsid w:val="4C7240D0"/>
    <w:rsid w:val="4C7327B1"/>
    <w:rsid w:val="4C8C2F4B"/>
    <w:rsid w:val="4D4C6D24"/>
    <w:rsid w:val="4D8412CA"/>
    <w:rsid w:val="4DD17574"/>
    <w:rsid w:val="4E50411F"/>
    <w:rsid w:val="4E53118F"/>
    <w:rsid w:val="4E535E94"/>
    <w:rsid w:val="4EBC7D13"/>
    <w:rsid w:val="4ED67027"/>
    <w:rsid w:val="4F156EDC"/>
    <w:rsid w:val="4FA17CA6"/>
    <w:rsid w:val="4FEB04D1"/>
    <w:rsid w:val="4FED432F"/>
    <w:rsid w:val="50760AC1"/>
    <w:rsid w:val="510032E3"/>
    <w:rsid w:val="514840EF"/>
    <w:rsid w:val="51B21297"/>
    <w:rsid w:val="51E97071"/>
    <w:rsid w:val="524547A9"/>
    <w:rsid w:val="525613B6"/>
    <w:rsid w:val="52741FD4"/>
    <w:rsid w:val="52B43B6C"/>
    <w:rsid w:val="54613836"/>
    <w:rsid w:val="54ED444E"/>
    <w:rsid w:val="55961CE5"/>
    <w:rsid w:val="561A0308"/>
    <w:rsid w:val="56B72E79"/>
    <w:rsid w:val="56F11165"/>
    <w:rsid w:val="57DF67F9"/>
    <w:rsid w:val="582C415B"/>
    <w:rsid w:val="585039A6"/>
    <w:rsid w:val="58F702C5"/>
    <w:rsid w:val="58FD5F53"/>
    <w:rsid w:val="59D74F82"/>
    <w:rsid w:val="5A807902"/>
    <w:rsid w:val="5AC4067B"/>
    <w:rsid w:val="5B044F1C"/>
    <w:rsid w:val="5B235531"/>
    <w:rsid w:val="5BB300C0"/>
    <w:rsid w:val="5C1E200D"/>
    <w:rsid w:val="5C3F2F33"/>
    <w:rsid w:val="5C7E30BB"/>
    <w:rsid w:val="5C7E5810"/>
    <w:rsid w:val="5CA54D24"/>
    <w:rsid w:val="5CE70651"/>
    <w:rsid w:val="5D3A4C25"/>
    <w:rsid w:val="5D5B41FF"/>
    <w:rsid w:val="5D7F0889"/>
    <w:rsid w:val="5D944335"/>
    <w:rsid w:val="5DBF01BE"/>
    <w:rsid w:val="5DEE5043"/>
    <w:rsid w:val="5E117222"/>
    <w:rsid w:val="5E4775F9"/>
    <w:rsid w:val="5E5674C7"/>
    <w:rsid w:val="5EA17159"/>
    <w:rsid w:val="5EEB267A"/>
    <w:rsid w:val="5F8748DA"/>
    <w:rsid w:val="5FDE1234"/>
    <w:rsid w:val="60C21E5F"/>
    <w:rsid w:val="60F82E2D"/>
    <w:rsid w:val="614B4949"/>
    <w:rsid w:val="61E6537B"/>
    <w:rsid w:val="621E2D67"/>
    <w:rsid w:val="62AA45FB"/>
    <w:rsid w:val="63604C33"/>
    <w:rsid w:val="63653CAD"/>
    <w:rsid w:val="63F7532D"/>
    <w:rsid w:val="643407A7"/>
    <w:rsid w:val="647B1A55"/>
    <w:rsid w:val="65561E5B"/>
    <w:rsid w:val="6573295C"/>
    <w:rsid w:val="6582360D"/>
    <w:rsid w:val="65931DA1"/>
    <w:rsid w:val="65B5026D"/>
    <w:rsid w:val="65C14135"/>
    <w:rsid w:val="65D17642"/>
    <w:rsid w:val="65E84307"/>
    <w:rsid w:val="661701F9"/>
    <w:rsid w:val="66292968"/>
    <w:rsid w:val="667761EE"/>
    <w:rsid w:val="669D6869"/>
    <w:rsid w:val="66EB7B2A"/>
    <w:rsid w:val="67201A8D"/>
    <w:rsid w:val="673E0C66"/>
    <w:rsid w:val="675170DC"/>
    <w:rsid w:val="675F33B7"/>
    <w:rsid w:val="68103152"/>
    <w:rsid w:val="686314D3"/>
    <w:rsid w:val="69643755"/>
    <w:rsid w:val="69DC26B1"/>
    <w:rsid w:val="6A184540"/>
    <w:rsid w:val="6A2151A2"/>
    <w:rsid w:val="6A935974"/>
    <w:rsid w:val="6AF74490"/>
    <w:rsid w:val="6B144E28"/>
    <w:rsid w:val="6B6C68F1"/>
    <w:rsid w:val="6C6D4A58"/>
    <w:rsid w:val="6D154D66"/>
    <w:rsid w:val="6D905053"/>
    <w:rsid w:val="6DD469CF"/>
    <w:rsid w:val="6E542593"/>
    <w:rsid w:val="6E573888"/>
    <w:rsid w:val="6ECD3B4B"/>
    <w:rsid w:val="6ED8429D"/>
    <w:rsid w:val="6F556684"/>
    <w:rsid w:val="70134ABB"/>
    <w:rsid w:val="70377E36"/>
    <w:rsid w:val="70645DE9"/>
    <w:rsid w:val="70B3479D"/>
    <w:rsid w:val="70F75741"/>
    <w:rsid w:val="710650F2"/>
    <w:rsid w:val="712029B9"/>
    <w:rsid w:val="7174432C"/>
    <w:rsid w:val="728C5ACB"/>
    <w:rsid w:val="7298621E"/>
    <w:rsid w:val="72B76A57"/>
    <w:rsid w:val="73565C82"/>
    <w:rsid w:val="73D9089C"/>
    <w:rsid w:val="745B5217"/>
    <w:rsid w:val="747B2D8F"/>
    <w:rsid w:val="74C01E69"/>
    <w:rsid w:val="74D067FF"/>
    <w:rsid w:val="74D64461"/>
    <w:rsid w:val="755C628B"/>
    <w:rsid w:val="755E58D5"/>
    <w:rsid w:val="75995B4F"/>
    <w:rsid w:val="76036494"/>
    <w:rsid w:val="761360D7"/>
    <w:rsid w:val="76312C11"/>
    <w:rsid w:val="76992E80"/>
    <w:rsid w:val="76DE455C"/>
    <w:rsid w:val="77D00208"/>
    <w:rsid w:val="77D53A70"/>
    <w:rsid w:val="77D5581E"/>
    <w:rsid w:val="77D9530E"/>
    <w:rsid w:val="77F03ED5"/>
    <w:rsid w:val="78A44248"/>
    <w:rsid w:val="78C935D5"/>
    <w:rsid w:val="78C95383"/>
    <w:rsid w:val="794E57F6"/>
    <w:rsid w:val="796432FD"/>
    <w:rsid w:val="79865022"/>
    <w:rsid w:val="79BF70EF"/>
    <w:rsid w:val="7A195E96"/>
    <w:rsid w:val="7A434CC1"/>
    <w:rsid w:val="7A9A058E"/>
    <w:rsid w:val="7ADB139D"/>
    <w:rsid w:val="7B68601A"/>
    <w:rsid w:val="7B713AB0"/>
    <w:rsid w:val="7BE349AD"/>
    <w:rsid w:val="7C38637B"/>
    <w:rsid w:val="7C4C159F"/>
    <w:rsid w:val="7C547659"/>
    <w:rsid w:val="7C857813"/>
    <w:rsid w:val="7C8D66C7"/>
    <w:rsid w:val="7CC935D6"/>
    <w:rsid w:val="7DE25B31"/>
    <w:rsid w:val="7E1F77F3"/>
    <w:rsid w:val="7E9D2BEE"/>
    <w:rsid w:val="7F361298"/>
    <w:rsid w:val="7F4E65E2"/>
    <w:rsid w:val="7FA513FD"/>
    <w:rsid w:val="7FAC4A8E"/>
    <w:rsid w:val="7FF761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szCs w:val="22"/>
      <w:lang w:val="zh-CN"/>
    </w:rPr>
  </w:style>
  <w:style w:type="paragraph" w:styleId="6">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7">
    <w:name w:val="Body Text"/>
    <w:basedOn w:val="1"/>
    <w:next w:val="1"/>
    <w:qFormat/>
    <w:uiPriority w:val="0"/>
    <w:pPr>
      <w:spacing w:after="120" w:afterLines="0"/>
    </w:pPr>
  </w:style>
  <w:style w:type="paragraph" w:styleId="8">
    <w:name w:val="Body Text Indent"/>
    <w:basedOn w:val="1"/>
    <w:qFormat/>
    <w:uiPriority w:val="0"/>
    <w:pPr>
      <w:ind w:left="480" w:hanging="480" w:hangingChars="200"/>
    </w:pPr>
    <w:rPr>
      <w:sz w:val="24"/>
    </w:rPr>
  </w:style>
  <w:style w:type="paragraph" w:styleId="9">
    <w:name w:val="Block Text"/>
    <w:basedOn w:val="1"/>
    <w:qFormat/>
    <w:uiPriority w:val="0"/>
    <w:pPr>
      <w:spacing w:line="520" w:lineRule="exact"/>
      <w:ind w:left="540" w:leftChars="257" w:right="-514"/>
    </w:pPr>
    <w:rPr>
      <w:rFonts w:ascii="宋体" w:hAnsi="宋体"/>
      <w:sz w:val="24"/>
    </w:rPr>
  </w:style>
  <w:style w:type="paragraph" w:styleId="10">
    <w:name w:val="Plain Text"/>
    <w:basedOn w:val="1"/>
    <w:next w:val="1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1">
    <w:name w:val="toc 2"/>
    <w:basedOn w:val="1"/>
    <w:next w:val="1"/>
    <w:qFormat/>
    <w:uiPriority w:val="0"/>
    <w:pPr>
      <w:ind w:left="200" w:leftChars="200"/>
    </w:pPr>
  </w:style>
  <w:style w:type="paragraph" w:styleId="12">
    <w:name w:val="Date"/>
    <w:basedOn w:val="1"/>
    <w:next w:val="1"/>
    <w:qFormat/>
    <w:uiPriority w:val="0"/>
    <w:pPr>
      <w:ind w:left="100" w:leftChars="2500"/>
    </w:pPr>
  </w:style>
  <w:style w:type="paragraph" w:styleId="13">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4">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rPr>
      <w:b/>
      <w:bCs/>
      <w:szCs w:val="24"/>
    </w:rPr>
  </w:style>
  <w:style w:type="paragraph" w:styleId="17">
    <w:name w:val="Body Text First Indent 2"/>
    <w:basedOn w:val="8"/>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7"/>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8"/>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2598</Words>
  <Characters>2980</Characters>
  <Lines>0</Lines>
  <Paragraphs>0</Paragraphs>
  <TotalTime>4</TotalTime>
  <ScaleCrop>false</ScaleCrop>
  <LinksUpToDate>false</LinksUpToDate>
  <CharactersWithSpaces>3621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2024-12-10T07:08:23Z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