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E37757">
      <w:pPr>
        <w:jc w:val="center"/>
        <w:rPr>
          <w:rFonts w:hint="eastAsia" w:ascii="新宋体" w:hAnsi="新宋体" w:eastAsia="新宋体" w:cs="新宋体"/>
          <w:b/>
          <w:kern w:val="0"/>
          <w:sz w:val="72"/>
          <w:szCs w:val="72"/>
        </w:rPr>
      </w:pPr>
    </w:p>
    <w:p w14:paraId="1D428B59">
      <w:pPr>
        <w:jc w:val="distribute"/>
        <w:rPr>
          <w:rFonts w:hint="eastAsia" w:ascii="新宋体" w:hAnsi="新宋体" w:eastAsia="新宋体" w:cs="新宋体"/>
          <w:bCs/>
          <w:spacing w:val="120"/>
          <w:sz w:val="84"/>
          <w:szCs w:val="84"/>
        </w:rPr>
      </w:pPr>
      <w:r>
        <w:rPr>
          <w:rFonts w:hint="eastAsia" w:ascii="新宋体" w:hAnsi="新宋体" w:eastAsia="新宋体" w:cs="新宋体"/>
          <w:b/>
          <w:bCs/>
          <w:i w:val="0"/>
          <w:iCs w:val="0"/>
          <w:color w:val="auto"/>
          <w:sz w:val="96"/>
          <w:szCs w:val="96"/>
          <w:highlight w:val="none"/>
          <w:lang w:eastAsia="zh-CN"/>
        </w:rPr>
        <w:t>温州市第七人民医院</w:t>
      </w:r>
    </w:p>
    <w:p w14:paraId="561B4639">
      <w:pPr>
        <w:jc w:val="center"/>
        <w:rPr>
          <w:rFonts w:hint="eastAsia" w:ascii="新宋体" w:hAnsi="新宋体" w:eastAsia="新宋体" w:cs="新宋体"/>
          <w:b/>
          <w:bCs/>
          <w:spacing w:val="140"/>
          <w:sz w:val="72"/>
        </w:rPr>
      </w:pPr>
    </w:p>
    <w:p w14:paraId="43F8C0C4">
      <w:pPr>
        <w:jc w:val="center"/>
        <w:rPr>
          <w:rFonts w:hint="eastAsia" w:ascii="新宋体" w:hAnsi="新宋体" w:eastAsia="新宋体" w:cs="新宋体"/>
          <w:b/>
          <w:bCs/>
          <w:spacing w:val="140"/>
          <w:sz w:val="72"/>
        </w:rPr>
      </w:pPr>
    </w:p>
    <w:p w14:paraId="655980E7">
      <w:pPr>
        <w:adjustRightInd w:val="0"/>
        <w:snapToGrid w:val="0"/>
        <w:spacing w:line="480" w:lineRule="auto"/>
        <w:ind w:right="361"/>
        <w:jc w:val="center"/>
        <w:rPr>
          <w:rFonts w:hint="eastAsia" w:ascii="新宋体" w:hAnsi="新宋体" w:eastAsia="新宋体" w:cs="新宋体"/>
          <w:spacing w:val="140"/>
          <w:sz w:val="84"/>
          <w:szCs w:val="84"/>
        </w:rPr>
      </w:pPr>
      <w:r>
        <w:rPr>
          <w:rFonts w:hint="eastAsia" w:ascii="新宋体" w:hAnsi="新宋体" w:eastAsia="新宋体" w:cs="新宋体"/>
          <w:b/>
          <w:bCs/>
          <w:spacing w:val="140"/>
          <w:sz w:val="84"/>
          <w:szCs w:val="84"/>
        </w:rPr>
        <w:t>谈 判 文 件</w:t>
      </w:r>
    </w:p>
    <w:p w14:paraId="6AAA2CC1">
      <w:pPr>
        <w:spacing w:line="800" w:lineRule="exact"/>
        <w:ind w:firstLine="1140" w:firstLineChars="300"/>
        <w:rPr>
          <w:rFonts w:hint="eastAsia" w:ascii="新宋体" w:hAnsi="新宋体" w:eastAsia="新宋体" w:cs="新宋体"/>
          <w:spacing w:val="40"/>
          <w:sz w:val="30"/>
          <w:szCs w:val="30"/>
        </w:rPr>
      </w:pPr>
    </w:p>
    <w:p w14:paraId="47E59812">
      <w:pPr>
        <w:spacing w:line="800" w:lineRule="exact"/>
        <w:ind w:firstLine="1520" w:firstLineChars="400"/>
        <w:rPr>
          <w:rFonts w:hint="eastAsia" w:ascii="新宋体" w:hAnsi="新宋体" w:eastAsia="新宋体" w:cs="新宋体"/>
          <w:b/>
          <w:bCs/>
          <w:spacing w:val="40"/>
          <w:sz w:val="30"/>
          <w:szCs w:val="30"/>
        </w:rPr>
      </w:pPr>
      <w:r>
        <w:rPr>
          <w:rFonts w:hint="eastAsia" w:ascii="新宋体" w:hAnsi="新宋体" w:eastAsia="新宋体" w:cs="新宋体"/>
          <w:spacing w:val="40"/>
          <w:sz w:val="30"/>
          <w:szCs w:val="30"/>
        </w:rPr>
        <w:t>项目编号</w:t>
      </w:r>
      <w:r>
        <w:rPr>
          <w:rFonts w:hint="eastAsia" w:ascii="新宋体" w:hAnsi="新宋体" w:eastAsia="新宋体" w:cs="新宋体"/>
          <w:spacing w:val="40"/>
          <w:sz w:val="28"/>
        </w:rPr>
        <w:t>：</w:t>
      </w:r>
      <w:r>
        <w:rPr>
          <w:rFonts w:hint="eastAsia" w:ascii="新宋体" w:hAnsi="新宋体" w:eastAsia="新宋体" w:cs="新宋体"/>
          <w:b/>
          <w:bCs/>
          <w:sz w:val="30"/>
          <w:szCs w:val="30"/>
          <w:lang w:eastAsia="zh-CN"/>
        </w:rPr>
        <w:t>WZLCZB（L）-2025-04109</w:t>
      </w:r>
    </w:p>
    <w:p w14:paraId="24BC89D3">
      <w:pPr>
        <w:spacing w:line="800" w:lineRule="exact"/>
        <w:ind w:firstLine="1520" w:firstLineChars="400"/>
        <w:rPr>
          <w:rFonts w:hint="eastAsia" w:ascii="新宋体" w:hAnsi="新宋体" w:eastAsia="新宋体" w:cs="新宋体"/>
          <w:b/>
          <w:bCs/>
          <w:sz w:val="30"/>
          <w:szCs w:val="30"/>
          <w:lang w:eastAsia="zh-CN"/>
        </w:rPr>
      </w:pPr>
      <w:r>
        <w:rPr>
          <w:rFonts w:hint="eastAsia" w:ascii="新宋体" w:hAnsi="新宋体" w:eastAsia="新宋体" w:cs="新宋体"/>
          <w:spacing w:val="40"/>
          <w:sz w:val="30"/>
          <w:szCs w:val="30"/>
        </w:rPr>
        <w:t>项目名称：</w:t>
      </w:r>
      <w:r>
        <w:rPr>
          <w:rFonts w:hint="eastAsia" w:ascii="新宋体" w:hAnsi="新宋体" w:eastAsia="新宋体" w:cs="新宋体"/>
          <w:b/>
          <w:bCs/>
          <w:spacing w:val="40"/>
          <w:sz w:val="30"/>
          <w:szCs w:val="30"/>
          <w:lang w:eastAsia="zh-CN"/>
        </w:rPr>
        <w:t>JV-420NS10包药机维保</w:t>
      </w:r>
    </w:p>
    <w:p w14:paraId="3C28A942">
      <w:pPr>
        <w:spacing w:line="800" w:lineRule="exact"/>
        <w:ind w:firstLine="1520" w:firstLineChars="400"/>
        <w:rPr>
          <w:rFonts w:hint="eastAsia" w:ascii="新宋体" w:hAnsi="新宋体" w:eastAsia="新宋体" w:cs="新宋体"/>
          <w:b/>
          <w:bCs/>
          <w:sz w:val="30"/>
          <w:szCs w:val="30"/>
        </w:rPr>
      </w:pPr>
      <w:r>
        <w:rPr>
          <w:rFonts w:hint="eastAsia" w:ascii="新宋体" w:hAnsi="新宋体" w:eastAsia="新宋体" w:cs="新宋体"/>
          <w:spacing w:val="40"/>
          <w:sz w:val="30"/>
          <w:szCs w:val="30"/>
        </w:rPr>
        <w:t>采购方式：</w:t>
      </w:r>
      <w:r>
        <w:rPr>
          <w:rFonts w:hint="eastAsia" w:ascii="新宋体" w:hAnsi="新宋体" w:eastAsia="新宋体" w:cs="新宋体"/>
          <w:b/>
          <w:bCs/>
          <w:spacing w:val="40"/>
          <w:sz w:val="30"/>
          <w:szCs w:val="30"/>
        </w:rPr>
        <w:t>单一来源采购</w:t>
      </w:r>
    </w:p>
    <w:p w14:paraId="08D6474F">
      <w:pPr>
        <w:spacing w:line="800" w:lineRule="exact"/>
        <w:ind w:firstLine="1520" w:firstLineChars="400"/>
        <w:rPr>
          <w:rFonts w:hint="eastAsia" w:ascii="新宋体" w:hAnsi="新宋体" w:eastAsia="新宋体" w:cs="新宋体"/>
          <w:b/>
          <w:bCs/>
          <w:sz w:val="30"/>
          <w:szCs w:val="30"/>
          <w:lang w:val="en-US" w:eastAsia="zh-CN"/>
        </w:rPr>
      </w:pPr>
      <w:r>
        <w:rPr>
          <w:rFonts w:hint="eastAsia" w:ascii="新宋体" w:hAnsi="新宋体" w:eastAsia="新宋体" w:cs="新宋体"/>
          <w:b w:val="0"/>
          <w:bCs w:val="0"/>
          <w:color w:val="auto"/>
          <w:spacing w:val="40"/>
          <w:sz w:val="30"/>
          <w:szCs w:val="30"/>
          <w:highlight w:val="none"/>
        </w:rPr>
        <w:t>评审方式</w:t>
      </w:r>
      <w:r>
        <w:rPr>
          <w:rFonts w:hint="eastAsia" w:ascii="新宋体" w:hAnsi="新宋体" w:eastAsia="新宋体" w:cs="新宋体"/>
          <w:spacing w:val="40"/>
          <w:sz w:val="30"/>
          <w:szCs w:val="30"/>
        </w:rPr>
        <w:t>：</w:t>
      </w:r>
      <w:r>
        <w:rPr>
          <w:rFonts w:hint="eastAsia" w:ascii="新宋体" w:hAnsi="新宋体" w:eastAsia="新宋体" w:cs="新宋体"/>
          <w:b/>
          <w:bCs/>
          <w:spacing w:val="40"/>
          <w:sz w:val="30"/>
          <w:szCs w:val="30"/>
          <w:lang w:val="en-US" w:eastAsia="zh-CN"/>
        </w:rPr>
        <w:t>线下评审</w:t>
      </w:r>
    </w:p>
    <w:p w14:paraId="2E067271">
      <w:pPr>
        <w:ind w:firstLine="3960" w:firstLineChars="1100"/>
        <w:rPr>
          <w:rFonts w:hint="eastAsia" w:ascii="新宋体" w:hAnsi="新宋体" w:eastAsia="新宋体" w:cs="新宋体"/>
          <w:spacing w:val="40"/>
          <w:sz w:val="28"/>
        </w:rPr>
      </w:pPr>
    </w:p>
    <w:p w14:paraId="175858E0">
      <w:pPr>
        <w:ind w:firstLine="3960" w:firstLineChars="1100"/>
        <w:rPr>
          <w:rFonts w:hint="eastAsia" w:ascii="新宋体" w:hAnsi="新宋体" w:eastAsia="新宋体" w:cs="新宋体"/>
          <w:spacing w:val="40"/>
          <w:sz w:val="28"/>
        </w:rPr>
      </w:pPr>
    </w:p>
    <w:p w14:paraId="5426CB3F">
      <w:pPr>
        <w:ind w:firstLine="3960" w:firstLineChars="1100"/>
        <w:rPr>
          <w:rFonts w:hint="eastAsia" w:ascii="新宋体" w:hAnsi="新宋体" w:eastAsia="新宋体" w:cs="新宋体"/>
          <w:spacing w:val="40"/>
          <w:sz w:val="28"/>
        </w:rPr>
      </w:pPr>
    </w:p>
    <w:p w14:paraId="728C1983">
      <w:pPr>
        <w:ind w:firstLine="3960" w:firstLineChars="1100"/>
        <w:rPr>
          <w:rFonts w:hint="eastAsia" w:ascii="新宋体" w:hAnsi="新宋体" w:eastAsia="新宋体" w:cs="新宋体"/>
          <w:spacing w:val="40"/>
          <w:sz w:val="28"/>
        </w:rPr>
      </w:pPr>
    </w:p>
    <w:p w14:paraId="01BD4FC4">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lang w:eastAsia="zh-CN"/>
        </w:rPr>
        <w:t>采购人</w:t>
      </w:r>
      <w:bookmarkStart w:id="0" w:name="OLE_LINK5"/>
      <w:r>
        <w:rPr>
          <w:rFonts w:hint="eastAsia" w:ascii="新宋体" w:hAnsi="新宋体" w:eastAsia="新宋体" w:cs="新宋体"/>
          <w:color w:val="auto"/>
          <w:spacing w:val="30"/>
          <w:sz w:val="30"/>
          <w:highlight w:val="none"/>
          <w:lang w:eastAsia="zh-CN"/>
        </w:rPr>
        <w:t>：</w:t>
      </w:r>
      <w:bookmarkEnd w:id="0"/>
      <w:r>
        <w:rPr>
          <w:rFonts w:hint="eastAsia" w:ascii="新宋体" w:hAnsi="新宋体" w:eastAsia="新宋体" w:cs="新宋体"/>
          <w:color w:val="auto"/>
          <w:spacing w:val="30"/>
          <w:sz w:val="30"/>
          <w:highlight w:val="none"/>
          <w:lang w:eastAsia="zh-CN"/>
        </w:rPr>
        <w:t>温州市第七人民医院</w:t>
      </w:r>
    </w:p>
    <w:p w14:paraId="05B3CE4E">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lang w:eastAsia="zh-CN"/>
        </w:rPr>
        <w:t>采购代理机构：温州历程招标有限公司</w:t>
      </w:r>
    </w:p>
    <w:p w14:paraId="596BCE74">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lang w:val="en-US" w:eastAsia="zh-CN"/>
        </w:rPr>
        <w:t>二〇二五</w:t>
      </w:r>
      <w:r>
        <w:rPr>
          <w:rFonts w:hint="eastAsia" w:ascii="新宋体" w:hAnsi="新宋体" w:eastAsia="新宋体" w:cs="新宋体"/>
          <w:color w:val="auto"/>
          <w:spacing w:val="30"/>
          <w:sz w:val="30"/>
          <w:highlight w:val="none"/>
          <w:lang w:eastAsia="zh-CN"/>
        </w:rPr>
        <w:t>年</w:t>
      </w:r>
    </w:p>
    <w:p w14:paraId="431E932C">
      <w:pPr>
        <w:ind w:firstLine="3420" w:firstLineChars="950"/>
        <w:rPr>
          <w:rFonts w:hint="eastAsia" w:ascii="新宋体" w:hAnsi="新宋体" w:eastAsia="新宋体" w:cs="新宋体"/>
          <w:spacing w:val="40"/>
          <w:sz w:val="28"/>
        </w:rPr>
      </w:pPr>
    </w:p>
    <w:p w14:paraId="725250DC">
      <w:pPr>
        <w:spacing w:line="380" w:lineRule="exact"/>
        <w:rPr>
          <w:rFonts w:hint="eastAsia" w:ascii="新宋体" w:hAnsi="新宋体" w:eastAsia="新宋体" w:cs="新宋体"/>
          <w:b/>
          <w:bCs/>
          <w:sz w:val="32"/>
          <w:szCs w:val="32"/>
        </w:rPr>
      </w:pPr>
    </w:p>
    <w:p w14:paraId="1CE34A6F">
      <w:pPr>
        <w:spacing w:line="380" w:lineRule="exact"/>
        <w:rPr>
          <w:rFonts w:hint="eastAsia" w:ascii="新宋体" w:hAnsi="新宋体" w:eastAsia="新宋体" w:cs="新宋体"/>
          <w:b/>
          <w:bCs/>
          <w:sz w:val="32"/>
          <w:szCs w:val="32"/>
        </w:rPr>
        <w:sectPr>
          <w:headerReference r:id="rId4" w:type="first"/>
          <w:headerReference r:id="rId3" w:type="default"/>
          <w:footerReference r:id="rId5" w:type="default"/>
          <w:pgSz w:w="11906" w:h="16838"/>
          <w:pgMar w:top="1134" w:right="1134" w:bottom="1134" w:left="1134" w:header="851" w:footer="992" w:gutter="0"/>
          <w:pgNumType w:fmt="decimal"/>
          <w:cols w:space="720" w:num="1"/>
          <w:titlePg/>
          <w:docGrid w:linePitch="312" w:charSpace="0"/>
        </w:sectPr>
      </w:pPr>
    </w:p>
    <w:p w14:paraId="38A2C8ED">
      <w:pPr>
        <w:spacing w:line="380" w:lineRule="exact"/>
        <w:rPr>
          <w:rFonts w:hint="eastAsia" w:ascii="新宋体" w:hAnsi="新宋体" w:eastAsia="新宋体" w:cs="新宋体"/>
          <w:b/>
          <w:bCs/>
          <w:sz w:val="32"/>
          <w:szCs w:val="32"/>
        </w:rPr>
      </w:pPr>
    </w:p>
    <w:p w14:paraId="244A4B0D">
      <w:pPr>
        <w:spacing w:before="100" w:beforeAutospacing="1" w:after="100" w:afterAutospacing="1" w:line="440" w:lineRule="exact"/>
        <w:jc w:val="center"/>
        <w:outlineLvl w:val="0"/>
        <w:rPr>
          <w:rFonts w:hint="eastAsia" w:ascii="新宋体" w:hAnsi="新宋体" w:eastAsia="新宋体" w:cs="新宋体"/>
          <w:b/>
          <w:bCs/>
          <w:sz w:val="32"/>
          <w:szCs w:val="32"/>
        </w:rPr>
      </w:pPr>
      <w:bookmarkStart w:id="1" w:name="_Toc19328"/>
      <w:r>
        <w:rPr>
          <w:rFonts w:hint="eastAsia" w:ascii="新宋体" w:hAnsi="新宋体" w:eastAsia="新宋体" w:cs="新宋体"/>
          <w:b/>
          <w:bCs/>
          <w:sz w:val="32"/>
          <w:szCs w:val="32"/>
        </w:rPr>
        <w:t>目   录</w:t>
      </w:r>
      <w:bookmarkEnd w:id="1"/>
    </w:p>
    <w:p w14:paraId="483A55D1">
      <w:pPr>
        <w:pStyle w:val="25"/>
        <w:keepNext w:val="0"/>
        <w:keepLines w:val="0"/>
        <w:pageBreakBefore w:val="0"/>
        <w:widowControl w:val="0"/>
        <w:tabs>
          <w:tab w:val="right" w:leader="dot" w:pos="9638"/>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TOC \o "1-3" \h \z \u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_Toc19328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目   录</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_Toc19328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2</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6BC31C78">
      <w:pPr>
        <w:pStyle w:val="25"/>
        <w:keepNext w:val="0"/>
        <w:keepLines w:val="0"/>
        <w:pageBreakBefore w:val="0"/>
        <w:widowControl w:val="0"/>
        <w:tabs>
          <w:tab w:val="right" w:leader="dot" w:pos="9638"/>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_Toc18264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第一部分   谈判邀请函</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_Toc18264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3</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04103190">
      <w:pPr>
        <w:pStyle w:val="25"/>
        <w:keepNext w:val="0"/>
        <w:keepLines w:val="0"/>
        <w:pageBreakBefore w:val="0"/>
        <w:widowControl w:val="0"/>
        <w:tabs>
          <w:tab w:val="right" w:leader="dot" w:pos="9638"/>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_Toc4329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第二部分   谈判供应商须知</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_Toc4329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4</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6AEF40EE">
      <w:pPr>
        <w:pStyle w:val="27"/>
        <w:keepNext w:val="0"/>
        <w:keepLines w:val="0"/>
        <w:pageBreakBefore w:val="0"/>
        <w:widowControl w:val="0"/>
        <w:tabs>
          <w:tab w:val="right" w:leader="dot" w:pos="9638"/>
          <w:tab w:val="clear" w:pos="9629"/>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_Toc4439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一、说    明</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_Toc4439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4</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3779E45B">
      <w:pPr>
        <w:pStyle w:val="27"/>
        <w:keepNext w:val="0"/>
        <w:keepLines w:val="0"/>
        <w:pageBreakBefore w:val="0"/>
        <w:widowControl w:val="0"/>
        <w:tabs>
          <w:tab w:val="right" w:leader="dot" w:pos="9638"/>
          <w:tab w:val="clear" w:pos="9629"/>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_Toc31579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二、谈判文件</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_Toc31579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4</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4311EF13">
      <w:pPr>
        <w:pStyle w:val="27"/>
        <w:keepNext w:val="0"/>
        <w:keepLines w:val="0"/>
        <w:pageBreakBefore w:val="0"/>
        <w:widowControl w:val="0"/>
        <w:tabs>
          <w:tab w:val="right" w:leader="dot" w:pos="9638"/>
          <w:tab w:val="clear" w:pos="9629"/>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_Toc13142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三、谈判响应文件的编制</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_Toc13142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5</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7491E464">
      <w:pPr>
        <w:pStyle w:val="27"/>
        <w:keepNext w:val="0"/>
        <w:keepLines w:val="0"/>
        <w:pageBreakBefore w:val="0"/>
        <w:widowControl w:val="0"/>
        <w:tabs>
          <w:tab w:val="right" w:leader="dot" w:pos="9638"/>
          <w:tab w:val="clear" w:pos="9629"/>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_Toc27701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四、谈判响应文件的递交</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_Toc27701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7</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6BE68161">
      <w:pPr>
        <w:pStyle w:val="27"/>
        <w:keepNext w:val="0"/>
        <w:keepLines w:val="0"/>
        <w:pageBreakBefore w:val="0"/>
        <w:widowControl w:val="0"/>
        <w:tabs>
          <w:tab w:val="right" w:leader="dot" w:pos="9638"/>
          <w:tab w:val="clear" w:pos="9629"/>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_Toc17979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五、谈判和评审</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_Toc17979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7</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2C37EFB1">
      <w:pPr>
        <w:pStyle w:val="27"/>
        <w:keepNext w:val="0"/>
        <w:keepLines w:val="0"/>
        <w:pageBreakBefore w:val="0"/>
        <w:widowControl w:val="0"/>
        <w:tabs>
          <w:tab w:val="right" w:leader="dot" w:pos="9638"/>
          <w:tab w:val="clear" w:pos="9629"/>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_Toc23688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六、授予合同</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_Toc23688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8</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1962B283">
      <w:pPr>
        <w:pStyle w:val="25"/>
        <w:keepNext w:val="0"/>
        <w:keepLines w:val="0"/>
        <w:pageBreakBefore w:val="0"/>
        <w:widowControl w:val="0"/>
        <w:tabs>
          <w:tab w:val="right" w:leader="dot" w:pos="9638"/>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_Toc21427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highlight w:val="none"/>
        </w:rPr>
        <w:t>第三部分   合同主要条款</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_Toc21427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10</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3038E76F">
      <w:pPr>
        <w:pStyle w:val="25"/>
        <w:keepNext w:val="0"/>
        <w:keepLines w:val="0"/>
        <w:pageBreakBefore w:val="0"/>
        <w:widowControl w:val="0"/>
        <w:tabs>
          <w:tab w:val="right" w:leader="dot" w:pos="9638"/>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_Toc2673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第</w:t>
      </w:r>
      <w:r>
        <w:rPr>
          <w:rFonts w:hint="eastAsia" w:ascii="新宋体" w:hAnsi="新宋体" w:eastAsia="新宋体" w:cs="新宋体"/>
          <w:bCs/>
          <w:sz w:val="22"/>
          <w:szCs w:val="22"/>
          <w:lang w:val="en-US" w:eastAsia="zh-CN"/>
        </w:rPr>
        <w:t>四</w:t>
      </w:r>
      <w:r>
        <w:rPr>
          <w:rFonts w:hint="eastAsia" w:ascii="新宋体" w:hAnsi="新宋体" w:eastAsia="新宋体" w:cs="新宋体"/>
          <w:bCs/>
          <w:sz w:val="22"/>
          <w:szCs w:val="22"/>
        </w:rPr>
        <w:t>部分   附件</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_Toc2673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13</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13D7C089">
      <w:pPr>
        <w:pStyle w:val="25"/>
        <w:keepNext w:val="0"/>
        <w:keepLines w:val="0"/>
        <w:pageBreakBefore w:val="0"/>
        <w:widowControl w:val="0"/>
        <w:tabs>
          <w:tab w:val="right" w:leader="dot" w:pos="9638"/>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_Toc13502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第</w:t>
      </w:r>
      <w:r>
        <w:rPr>
          <w:rFonts w:hint="eastAsia" w:ascii="新宋体" w:hAnsi="新宋体" w:eastAsia="新宋体" w:cs="新宋体"/>
          <w:bCs/>
          <w:sz w:val="22"/>
          <w:szCs w:val="22"/>
          <w:lang w:val="en-US" w:eastAsia="zh-CN"/>
        </w:rPr>
        <w:t>五</w:t>
      </w:r>
      <w:r>
        <w:rPr>
          <w:rFonts w:hint="eastAsia" w:ascii="新宋体" w:hAnsi="新宋体" w:eastAsia="新宋体" w:cs="新宋体"/>
          <w:bCs/>
          <w:sz w:val="22"/>
          <w:szCs w:val="22"/>
        </w:rPr>
        <w:t>部分   谈判内容及要求</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_Toc13502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28</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191585F1">
      <w:pPr>
        <w:pStyle w:val="25"/>
        <w:keepNext w:val="0"/>
        <w:keepLines w:val="0"/>
        <w:pageBreakBefore w:val="0"/>
        <w:widowControl w:val="0"/>
        <w:tabs>
          <w:tab w:val="right" w:leader="dot" w:pos="9638"/>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_Toc22863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第</w:t>
      </w:r>
      <w:r>
        <w:rPr>
          <w:rFonts w:hint="eastAsia" w:ascii="新宋体" w:hAnsi="新宋体" w:eastAsia="新宋体" w:cs="新宋体"/>
          <w:bCs/>
          <w:sz w:val="22"/>
          <w:szCs w:val="22"/>
          <w:lang w:val="en-US" w:eastAsia="zh-CN"/>
        </w:rPr>
        <w:t>六</w:t>
      </w:r>
      <w:r>
        <w:rPr>
          <w:rFonts w:hint="eastAsia" w:ascii="新宋体" w:hAnsi="新宋体" w:eastAsia="新宋体" w:cs="新宋体"/>
          <w:bCs/>
          <w:sz w:val="22"/>
          <w:szCs w:val="22"/>
        </w:rPr>
        <w:t xml:space="preserve">部分 </w:t>
      </w:r>
      <w:r>
        <w:rPr>
          <w:rFonts w:hint="eastAsia" w:ascii="新宋体" w:hAnsi="新宋体" w:eastAsia="新宋体" w:cs="新宋体"/>
          <w:bCs/>
          <w:sz w:val="22"/>
          <w:szCs w:val="22"/>
          <w:lang w:val="en-US" w:eastAsia="zh-CN"/>
        </w:rPr>
        <w:t xml:space="preserve"> </w:t>
      </w:r>
      <w:r>
        <w:rPr>
          <w:rFonts w:hint="eastAsia" w:ascii="新宋体" w:hAnsi="新宋体" w:eastAsia="新宋体" w:cs="新宋体"/>
          <w:bCs/>
          <w:sz w:val="22"/>
          <w:szCs w:val="22"/>
        </w:rPr>
        <w:t xml:space="preserve"> 谈判原则及方法</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_Toc22863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31</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3F55692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新宋体" w:hAnsi="新宋体" w:eastAsia="新宋体" w:cs="新宋体"/>
          <w:spacing w:val="40"/>
          <w:sz w:val="22"/>
          <w:szCs w:val="22"/>
        </w:rPr>
      </w:pPr>
      <w:r>
        <w:rPr>
          <w:rFonts w:hint="eastAsia" w:ascii="新宋体" w:hAnsi="新宋体" w:eastAsia="新宋体" w:cs="新宋体"/>
          <w:spacing w:val="40"/>
          <w:sz w:val="22"/>
          <w:szCs w:val="22"/>
        </w:rPr>
        <w:fldChar w:fldCharType="end"/>
      </w:r>
      <w:r>
        <w:rPr>
          <w:rFonts w:hint="eastAsia" w:ascii="新宋体" w:hAnsi="新宋体" w:eastAsia="新宋体" w:cs="新宋体"/>
          <w:spacing w:val="40"/>
          <w:sz w:val="22"/>
          <w:szCs w:val="22"/>
        </w:rPr>
        <w:t xml:space="preserve"> </w:t>
      </w:r>
    </w:p>
    <w:p w14:paraId="0012CD13">
      <w:pPr>
        <w:spacing w:line="480" w:lineRule="exact"/>
        <w:rPr>
          <w:rFonts w:hint="eastAsia" w:ascii="新宋体" w:hAnsi="新宋体" w:eastAsia="新宋体" w:cs="新宋体"/>
          <w:spacing w:val="40"/>
          <w:sz w:val="22"/>
          <w:szCs w:val="22"/>
        </w:rPr>
      </w:pPr>
    </w:p>
    <w:p w14:paraId="3F2E2C73">
      <w:pPr>
        <w:spacing w:line="480" w:lineRule="exact"/>
        <w:rPr>
          <w:rFonts w:hint="eastAsia" w:ascii="新宋体" w:hAnsi="新宋体" w:eastAsia="新宋体" w:cs="新宋体"/>
          <w:spacing w:val="40"/>
          <w:sz w:val="22"/>
          <w:szCs w:val="22"/>
        </w:rPr>
      </w:pPr>
    </w:p>
    <w:p w14:paraId="6821B8EB">
      <w:pPr>
        <w:spacing w:line="480" w:lineRule="exact"/>
        <w:rPr>
          <w:rFonts w:hint="eastAsia" w:ascii="新宋体" w:hAnsi="新宋体" w:eastAsia="新宋体" w:cs="新宋体"/>
          <w:spacing w:val="40"/>
          <w:sz w:val="22"/>
          <w:szCs w:val="22"/>
        </w:rPr>
      </w:pPr>
    </w:p>
    <w:p w14:paraId="77943E02">
      <w:pPr>
        <w:spacing w:line="480" w:lineRule="exact"/>
        <w:rPr>
          <w:rFonts w:hint="eastAsia" w:ascii="新宋体" w:hAnsi="新宋体" w:eastAsia="新宋体" w:cs="新宋体"/>
          <w:spacing w:val="40"/>
          <w:sz w:val="22"/>
          <w:szCs w:val="22"/>
        </w:rPr>
      </w:pPr>
    </w:p>
    <w:p w14:paraId="525ED411">
      <w:pPr>
        <w:spacing w:line="480" w:lineRule="exact"/>
        <w:rPr>
          <w:rFonts w:hint="eastAsia" w:ascii="新宋体" w:hAnsi="新宋体" w:eastAsia="新宋体" w:cs="新宋体"/>
          <w:b/>
          <w:sz w:val="22"/>
          <w:szCs w:val="22"/>
        </w:rPr>
      </w:pPr>
    </w:p>
    <w:p w14:paraId="453B3C0A">
      <w:pPr>
        <w:spacing w:line="480" w:lineRule="exact"/>
        <w:rPr>
          <w:rFonts w:hint="eastAsia" w:ascii="新宋体" w:hAnsi="新宋体" w:eastAsia="新宋体" w:cs="新宋体"/>
          <w:b/>
          <w:sz w:val="22"/>
          <w:szCs w:val="22"/>
        </w:rPr>
      </w:pPr>
    </w:p>
    <w:p w14:paraId="192CF9B7">
      <w:pPr>
        <w:spacing w:before="100" w:beforeAutospacing="1" w:after="100" w:afterAutospacing="1" w:line="440" w:lineRule="exact"/>
        <w:jc w:val="center"/>
        <w:outlineLvl w:val="0"/>
        <w:rPr>
          <w:rFonts w:hint="eastAsia" w:ascii="新宋体" w:hAnsi="新宋体" w:eastAsia="新宋体" w:cs="新宋体"/>
          <w:b/>
          <w:bCs/>
          <w:sz w:val="32"/>
          <w:szCs w:val="32"/>
        </w:rPr>
      </w:pPr>
      <w:r>
        <w:rPr>
          <w:rFonts w:hint="eastAsia" w:ascii="新宋体" w:hAnsi="新宋体" w:eastAsia="新宋体" w:cs="新宋体"/>
          <w:b/>
          <w:bCs/>
          <w:sz w:val="32"/>
          <w:szCs w:val="32"/>
        </w:rPr>
        <w:br w:type="page"/>
      </w:r>
      <w:bookmarkStart w:id="2" w:name="_Toc18264"/>
      <w:r>
        <w:rPr>
          <w:rFonts w:hint="eastAsia" w:ascii="新宋体" w:hAnsi="新宋体" w:eastAsia="新宋体" w:cs="新宋体"/>
          <w:b/>
          <w:bCs/>
          <w:sz w:val="32"/>
          <w:szCs w:val="32"/>
        </w:rPr>
        <w:t>第一部分   谈判邀请函</w:t>
      </w:r>
      <w:bookmarkEnd w:id="2"/>
    </w:p>
    <w:p w14:paraId="2B51D0AB">
      <w:pPr>
        <w:spacing w:line="400" w:lineRule="exact"/>
        <w:rPr>
          <w:rFonts w:hint="eastAsia" w:ascii="新宋体" w:hAnsi="新宋体" w:eastAsia="新宋体" w:cs="新宋体"/>
          <w:sz w:val="22"/>
          <w:szCs w:val="22"/>
        </w:rPr>
      </w:pP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u w:val="single"/>
          <w:lang w:val="en-US" w:eastAsia="zh-CN"/>
        </w:rPr>
        <w:t xml:space="preserve">                     </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w:t>
      </w:r>
    </w:p>
    <w:p w14:paraId="082FBAB5">
      <w:pPr>
        <w:spacing w:line="480" w:lineRule="exact"/>
        <w:ind w:firstLine="570"/>
        <w:rPr>
          <w:rFonts w:hint="eastAsia" w:ascii="新宋体" w:hAnsi="新宋体" w:eastAsia="新宋体" w:cs="新宋体"/>
          <w:sz w:val="22"/>
          <w:szCs w:val="22"/>
          <w:u w:val="single"/>
        </w:rPr>
      </w:pPr>
    </w:p>
    <w:p w14:paraId="25801AEF">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温州历程招标有限公司受</w:t>
      </w:r>
      <w:r>
        <w:rPr>
          <w:rFonts w:hint="eastAsia" w:ascii="新宋体" w:hAnsi="新宋体" w:eastAsia="新宋体" w:cs="新宋体"/>
          <w:sz w:val="22"/>
          <w:lang w:eastAsia="zh-CN"/>
        </w:rPr>
        <w:t>温州市第七人民医院</w:t>
      </w:r>
      <w:r>
        <w:rPr>
          <w:rFonts w:hint="eastAsia" w:ascii="新宋体" w:hAnsi="新宋体" w:eastAsia="新宋体" w:cs="新宋体"/>
          <w:sz w:val="22"/>
        </w:rPr>
        <w:t>委托，就所需的</w:t>
      </w:r>
      <w:r>
        <w:rPr>
          <w:rFonts w:hint="eastAsia" w:ascii="新宋体" w:hAnsi="新宋体" w:eastAsia="新宋体" w:cs="新宋体"/>
          <w:sz w:val="22"/>
          <w:lang w:eastAsia="zh-CN"/>
        </w:rPr>
        <w:t>JV-420NS10包药机维保</w:t>
      </w:r>
      <w:r>
        <w:rPr>
          <w:rFonts w:hint="eastAsia" w:ascii="新宋体" w:hAnsi="新宋体" w:eastAsia="新宋体" w:cs="新宋体"/>
          <w:sz w:val="22"/>
        </w:rPr>
        <w:t>项目进行单一来源方式采购，我们诚恳地邀请贵</w:t>
      </w:r>
      <w:r>
        <w:rPr>
          <w:rFonts w:hint="eastAsia" w:ascii="新宋体" w:hAnsi="新宋体" w:eastAsia="新宋体" w:cs="新宋体"/>
          <w:sz w:val="22"/>
          <w:lang w:val="en-US" w:eastAsia="zh-CN"/>
        </w:rPr>
        <w:t>单位</w:t>
      </w:r>
      <w:r>
        <w:rPr>
          <w:rFonts w:hint="eastAsia" w:ascii="新宋体" w:hAnsi="新宋体" w:eastAsia="新宋体" w:cs="新宋体"/>
          <w:sz w:val="22"/>
        </w:rPr>
        <w:t>参加，按照谈判文件要求认真准备准时前来参加谈判。</w:t>
      </w:r>
    </w:p>
    <w:p w14:paraId="7AB5593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lang w:eastAsia="zh-CN"/>
        </w:rPr>
        <w:t>1</w:t>
      </w:r>
      <w:r>
        <w:rPr>
          <w:rFonts w:hint="eastAsia" w:ascii="新宋体" w:hAnsi="新宋体" w:eastAsia="新宋体" w:cs="新宋体"/>
          <w:sz w:val="22"/>
          <w:szCs w:val="22"/>
        </w:rPr>
        <w:t>、项目编号：</w:t>
      </w:r>
      <w:r>
        <w:rPr>
          <w:rFonts w:hint="eastAsia" w:ascii="新宋体" w:hAnsi="新宋体" w:eastAsia="新宋体" w:cs="新宋体"/>
          <w:sz w:val="22"/>
          <w:szCs w:val="22"/>
          <w:lang w:eastAsia="zh-CN"/>
        </w:rPr>
        <w:t>WZLCZB（L）-2025-04109</w:t>
      </w:r>
    </w:p>
    <w:p w14:paraId="33C3A18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lang w:eastAsia="zh-CN"/>
        </w:rPr>
      </w:pPr>
      <w:r>
        <w:rPr>
          <w:rFonts w:hint="eastAsia" w:ascii="新宋体" w:hAnsi="新宋体" w:eastAsia="新宋体" w:cs="新宋体"/>
          <w:sz w:val="22"/>
          <w:szCs w:val="22"/>
        </w:rPr>
        <w:t>2、项目名称：</w:t>
      </w:r>
      <w:r>
        <w:rPr>
          <w:rFonts w:hint="eastAsia" w:ascii="新宋体" w:hAnsi="新宋体" w:eastAsia="新宋体" w:cs="新宋体"/>
          <w:b/>
          <w:bCs/>
          <w:sz w:val="22"/>
          <w:szCs w:val="22"/>
          <w:lang w:eastAsia="zh-CN"/>
        </w:rPr>
        <w:t>JV-420NS10包药机维保</w:t>
      </w:r>
    </w:p>
    <w:p w14:paraId="033F19D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3、谈判文件发售时间：</w:t>
      </w:r>
      <w:r>
        <w:rPr>
          <w:rFonts w:hint="eastAsia" w:ascii="新宋体" w:hAnsi="新宋体" w:eastAsia="新宋体" w:cs="新宋体"/>
          <w:sz w:val="22"/>
          <w:szCs w:val="22"/>
          <w:lang w:eastAsia="zh-CN"/>
        </w:rPr>
        <w:t xml:space="preserve">2025年 </w:t>
      </w:r>
      <w:r>
        <w:rPr>
          <w:rFonts w:hint="eastAsia" w:ascii="新宋体" w:hAnsi="新宋体" w:eastAsia="新宋体" w:cs="新宋体"/>
          <w:sz w:val="22"/>
          <w:szCs w:val="22"/>
          <w:lang w:val="en-US" w:eastAsia="zh-CN"/>
        </w:rPr>
        <w:t>4</w:t>
      </w:r>
      <w:r>
        <w:rPr>
          <w:rFonts w:hint="eastAsia" w:ascii="新宋体" w:hAnsi="新宋体" w:eastAsia="新宋体" w:cs="新宋体"/>
          <w:sz w:val="22"/>
          <w:szCs w:val="22"/>
          <w:lang w:eastAsia="zh-CN"/>
        </w:rPr>
        <w:t xml:space="preserve">  月 </w:t>
      </w:r>
      <w:r>
        <w:rPr>
          <w:rFonts w:hint="eastAsia" w:ascii="新宋体" w:hAnsi="新宋体" w:eastAsia="新宋体" w:cs="新宋体"/>
          <w:sz w:val="22"/>
          <w:szCs w:val="22"/>
          <w:lang w:val="en-US" w:eastAsia="zh-CN"/>
        </w:rPr>
        <w:t>9</w:t>
      </w:r>
      <w:r>
        <w:rPr>
          <w:rFonts w:hint="eastAsia" w:ascii="新宋体" w:hAnsi="新宋体" w:eastAsia="新宋体" w:cs="新宋体"/>
          <w:sz w:val="22"/>
          <w:szCs w:val="22"/>
          <w:lang w:eastAsia="zh-CN"/>
        </w:rPr>
        <w:t xml:space="preserve"> 日</w:t>
      </w:r>
      <w:r>
        <w:rPr>
          <w:rFonts w:hint="eastAsia" w:ascii="新宋体" w:hAnsi="新宋体" w:eastAsia="新宋体" w:cs="新宋体"/>
          <w:sz w:val="22"/>
          <w:szCs w:val="22"/>
        </w:rPr>
        <w:t>至谈判响应文件递交截止时间前</w:t>
      </w:r>
    </w:p>
    <w:p w14:paraId="0030E20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谈判文件发售价格：人民币</w:t>
      </w:r>
      <w:r>
        <w:rPr>
          <w:rFonts w:hint="eastAsia" w:ascii="新宋体" w:hAnsi="新宋体" w:eastAsia="新宋体" w:cs="新宋体"/>
          <w:sz w:val="22"/>
          <w:szCs w:val="22"/>
          <w:lang w:val="en-US" w:eastAsia="zh-CN"/>
        </w:rPr>
        <w:t>0</w:t>
      </w:r>
      <w:r>
        <w:rPr>
          <w:rFonts w:hint="eastAsia" w:ascii="新宋体" w:hAnsi="新宋体" w:eastAsia="新宋体" w:cs="新宋体"/>
          <w:sz w:val="22"/>
          <w:szCs w:val="22"/>
        </w:rPr>
        <w:t>元</w:t>
      </w:r>
    </w:p>
    <w:p w14:paraId="4058494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谈判文件发售地点：</w:t>
      </w:r>
      <w:r>
        <w:rPr>
          <w:rFonts w:hint="eastAsia" w:ascii="新宋体" w:hAnsi="新宋体" w:eastAsia="新宋体" w:cs="新宋体"/>
          <w:color w:val="auto"/>
          <w:sz w:val="22"/>
          <w:szCs w:val="22"/>
          <w:highlight w:val="none"/>
          <w:lang w:val="en-US" w:eastAsia="zh-CN"/>
        </w:rPr>
        <w:t>温州市鹿城区勤民路鹿城壹号18幢803室</w:t>
      </w:r>
    </w:p>
    <w:p w14:paraId="67C0D1C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4、谈判响应文件递交地点：</w:t>
      </w:r>
      <w:r>
        <w:rPr>
          <w:rFonts w:hint="eastAsia" w:ascii="新宋体" w:hAnsi="新宋体" w:eastAsia="新宋体" w:cs="新宋体"/>
          <w:color w:val="auto"/>
          <w:sz w:val="22"/>
          <w:szCs w:val="22"/>
          <w:highlight w:val="none"/>
          <w:lang w:val="en-US" w:eastAsia="zh-CN"/>
        </w:rPr>
        <w:t>温州市鹿城区勤民路鹿城壹号18幢803室</w:t>
      </w:r>
    </w:p>
    <w:p w14:paraId="4020DD9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谈判响应文件递交截止时间：</w:t>
      </w:r>
      <w:r>
        <w:rPr>
          <w:rFonts w:hint="eastAsia" w:ascii="新宋体" w:hAnsi="新宋体" w:eastAsia="新宋体" w:cs="新宋体"/>
          <w:sz w:val="22"/>
          <w:szCs w:val="22"/>
          <w:lang w:val="en-US" w:eastAsia="zh-CN"/>
        </w:rPr>
        <w:t>2025年 4  月 14   日 9  ：30</w:t>
      </w:r>
      <w:r>
        <w:rPr>
          <w:rFonts w:hint="eastAsia" w:ascii="新宋体" w:hAnsi="新宋体" w:eastAsia="新宋体" w:cs="新宋体"/>
          <w:sz w:val="22"/>
          <w:szCs w:val="22"/>
        </w:rPr>
        <w:t>整</w:t>
      </w:r>
    </w:p>
    <w:p w14:paraId="77E4DC5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5、谈判时间：</w:t>
      </w:r>
      <w:r>
        <w:rPr>
          <w:rFonts w:hint="eastAsia" w:ascii="新宋体" w:hAnsi="新宋体" w:eastAsia="新宋体" w:cs="新宋体"/>
          <w:sz w:val="22"/>
          <w:szCs w:val="22"/>
          <w:lang w:eastAsia="zh-CN"/>
        </w:rPr>
        <w:t xml:space="preserve">2025年 </w:t>
      </w:r>
      <w:r>
        <w:rPr>
          <w:rFonts w:hint="eastAsia" w:ascii="新宋体" w:hAnsi="新宋体" w:eastAsia="新宋体" w:cs="新宋体"/>
          <w:sz w:val="22"/>
          <w:szCs w:val="22"/>
          <w:lang w:val="en-US" w:eastAsia="zh-CN"/>
        </w:rPr>
        <w:t>4</w:t>
      </w:r>
      <w:r>
        <w:rPr>
          <w:rFonts w:hint="eastAsia" w:ascii="新宋体" w:hAnsi="新宋体" w:eastAsia="新宋体" w:cs="新宋体"/>
          <w:sz w:val="22"/>
          <w:szCs w:val="22"/>
          <w:lang w:eastAsia="zh-CN"/>
        </w:rPr>
        <w:t xml:space="preserve">  月  </w:t>
      </w:r>
      <w:r>
        <w:rPr>
          <w:rFonts w:hint="eastAsia" w:ascii="新宋体" w:hAnsi="新宋体" w:eastAsia="新宋体" w:cs="新宋体"/>
          <w:sz w:val="22"/>
          <w:szCs w:val="22"/>
          <w:lang w:val="en-US" w:eastAsia="zh-CN"/>
        </w:rPr>
        <w:t>14</w:t>
      </w:r>
      <w:r>
        <w:rPr>
          <w:rFonts w:hint="eastAsia" w:ascii="新宋体" w:hAnsi="新宋体" w:eastAsia="新宋体" w:cs="新宋体"/>
          <w:sz w:val="22"/>
          <w:szCs w:val="22"/>
          <w:lang w:eastAsia="zh-CN"/>
        </w:rPr>
        <w:t xml:space="preserve"> 日</w:t>
      </w:r>
      <w:r>
        <w:rPr>
          <w:rFonts w:hint="eastAsia" w:ascii="新宋体" w:hAnsi="新宋体" w:eastAsia="新宋体" w:cs="新宋体"/>
          <w:sz w:val="22"/>
          <w:szCs w:val="22"/>
          <w:lang w:val="en-US" w:eastAsia="zh-CN"/>
        </w:rPr>
        <w:t xml:space="preserve">  9 ：30</w:t>
      </w:r>
      <w:r>
        <w:rPr>
          <w:rFonts w:hint="eastAsia" w:ascii="新宋体" w:hAnsi="新宋体" w:eastAsia="新宋体" w:cs="新宋体"/>
          <w:sz w:val="22"/>
          <w:szCs w:val="22"/>
        </w:rPr>
        <w:t>整</w:t>
      </w:r>
    </w:p>
    <w:p w14:paraId="611E918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谈判地点：</w:t>
      </w:r>
      <w:r>
        <w:rPr>
          <w:rFonts w:hint="eastAsia" w:ascii="新宋体" w:hAnsi="新宋体" w:eastAsia="新宋体" w:cs="新宋体"/>
          <w:color w:val="auto"/>
          <w:sz w:val="22"/>
          <w:szCs w:val="22"/>
          <w:highlight w:val="none"/>
          <w:lang w:val="en-US" w:eastAsia="zh-CN"/>
        </w:rPr>
        <w:t>温州市鹿城区勤民路鹿城壹号18幢803室</w:t>
      </w:r>
      <w:bookmarkStart w:id="87" w:name="_GoBack"/>
      <w:bookmarkEnd w:id="87"/>
    </w:p>
    <w:p w14:paraId="1E2D08E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lang w:val="en-US" w:eastAsia="zh-CN"/>
        </w:rPr>
        <w:t>6</w:t>
      </w:r>
      <w:r>
        <w:rPr>
          <w:rFonts w:hint="eastAsia" w:ascii="新宋体" w:hAnsi="新宋体" w:eastAsia="新宋体" w:cs="新宋体"/>
          <w:sz w:val="22"/>
          <w:szCs w:val="22"/>
        </w:rPr>
        <w:t>、采购人信息</w:t>
      </w:r>
    </w:p>
    <w:p w14:paraId="5E08BB5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名  称：温州市第七人民医院</w:t>
      </w:r>
    </w:p>
    <w:p w14:paraId="6617DBA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地  址：温州市瓯海区学士前路</w:t>
      </w:r>
    </w:p>
    <w:p w14:paraId="063F910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传  真：/</w:t>
      </w:r>
    </w:p>
    <w:p w14:paraId="76B1B59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项目联系人（询问）：王女士</w:t>
      </w:r>
    </w:p>
    <w:p w14:paraId="73BDA0F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项目联系方式（询问）：0577-89870153</w:t>
      </w:r>
    </w:p>
    <w:p w14:paraId="6FC0C12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质疑联系人：王女士</w:t>
      </w:r>
    </w:p>
    <w:p w14:paraId="6D69EDC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质疑联系方式：0577-89870153</w:t>
      </w:r>
    </w:p>
    <w:p w14:paraId="098F102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lang w:val="en-US" w:eastAsia="zh-CN"/>
        </w:rPr>
        <w:t>7</w:t>
      </w:r>
      <w:r>
        <w:rPr>
          <w:rFonts w:hint="eastAsia" w:ascii="新宋体" w:hAnsi="新宋体" w:eastAsia="新宋体" w:cs="新宋体"/>
          <w:sz w:val="22"/>
          <w:szCs w:val="22"/>
        </w:rPr>
        <w:t>、采购代理机构信息</w:t>
      </w:r>
    </w:p>
    <w:p w14:paraId="62DE543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名  称：温州历程招标有限公司</w:t>
      </w:r>
    </w:p>
    <w:p w14:paraId="6F3D894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地  址：温州市鹿城区南汇街道勤民路鹿城壹号18幢803室</w:t>
      </w:r>
    </w:p>
    <w:p w14:paraId="2DFF3F5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传  真：/</w:t>
      </w:r>
    </w:p>
    <w:p w14:paraId="79761AE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项目联系人（询问）：郑永强</w:t>
      </w:r>
    </w:p>
    <w:p w14:paraId="12C8A5E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项目联系方式（询问）：13757727199</w:t>
      </w:r>
    </w:p>
    <w:p w14:paraId="4EA1938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质疑联系人：肖忠文</w:t>
      </w:r>
    </w:p>
    <w:p w14:paraId="51573E7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质疑联系方式：0577-89887322</w:t>
      </w:r>
    </w:p>
    <w:p w14:paraId="3B9816A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lang w:val="en-US" w:eastAsia="zh-CN"/>
        </w:rPr>
        <w:t>8</w:t>
      </w:r>
      <w:r>
        <w:rPr>
          <w:rFonts w:hint="eastAsia" w:ascii="新宋体" w:hAnsi="新宋体" w:eastAsia="新宋体" w:cs="新宋体"/>
          <w:sz w:val="22"/>
          <w:szCs w:val="22"/>
        </w:rPr>
        <w:t>、同级采购监督管理部门</w:t>
      </w:r>
    </w:p>
    <w:p w14:paraId="519528A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名  称：温州市第七人民医院纪检监察室</w:t>
      </w:r>
    </w:p>
    <w:p w14:paraId="07B71F4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地  址：温州市瓯海区学士前路</w:t>
      </w:r>
    </w:p>
    <w:p w14:paraId="486F2FC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传  真：/</w:t>
      </w:r>
    </w:p>
    <w:p w14:paraId="1DA3E4D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联系人：/</w:t>
      </w:r>
    </w:p>
    <w:p w14:paraId="6BCF14A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监督投诉电话：0577-89870113</w:t>
      </w:r>
    </w:p>
    <w:p w14:paraId="07893773">
      <w:pPr>
        <w:spacing w:line="460" w:lineRule="exact"/>
        <w:ind w:firstLine="7260" w:firstLineChars="3300"/>
        <w:jc w:val="right"/>
        <w:rPr>
          <w:rFonts w:hint="eastAsia" w:ascii="新宋体" w:hAnsi="新宋体" w:eastAsia="新宋体" w:cs="新宋体"/>
          <w:sz w:val="22"/>
          <w:szCs w:val="22"/>
          <w:lang w:eastAsia="zh-CN"/>
        </w:rPr>
      </w:pPr>
      <w:r>
        <w:rPr>
          <w:rFonts w:hint="eastAsia" w:ascii="新宋体" w:hAnsi="新宋体" w:eastAsia="新宋体" w:cs="新宋体"/>
          <w:sz w:val="22"/>
          <w:lang w:eastAsia="zh-CN"/>
        </w:rPr>
        <w:t>温州市第七人民医院</w:t>
      </w:r>
    </w:p>
    <w:p w14:paraId="3C00FECC">
      <w:pPr>
        <w:spacing w:line="460" w:lineRule="exact"/>
        <w:ind w:firstLine="6820" w:firstLineChars="3100"/>
        <w:jc w:val="right"/>
        <w:rPr>
          <w:rFonts w:hint="eastAsia" w:ascii="新宋体" w:hAnsi="新宋体" w:eastAsia="新宋体" w:cs="新宋体"/>
          <w:kern w:val="0"/>
          <w:sz w:val="22"/>
          <w:szCs w:val="22"/>
        </w:rPr>
      </w:pPr>
      <w:r>
        <w:rPr>
          <w:rFonts w:hint="eastAsia" w:ascii="新宋体" w:hAnsi="新宋体" w:eastAsia="新宋体" w:cs="新宋体"/>
          <w:kern w:val="0"/>
          <w:sz w:val="22"/>
          <w:szCs w:val="22"/>
        </w:rPr>
        <w:t>温州历程招标有限公司</w:t>
      </w:r>
    </w:p>
    <w:p w14:paraId="2270486E">
      <w:pPr>
        <w:spacing w:line="460" w:lineRule="exact"/>
        <w:ind w:firstLine="7370" w:firstLineChars="3350"/>
        <w:jc w:val="right"/>
        <w:rPr>
          <w:rFonts w:hint="eastAsia" w:ascii="新宋体" w:hAnsi="新宋体" w:eastAsia="新宋体" w:cs="新宋体"/>
          <w:sz w:val="22"/>
          <w:szCs w:val="22"/>
          <w:lang w:val="en-US" w:eastAsia="zh-CN"/>
        </w:rPr>
      </w:pPr>
      <w:r>
        <w:rPr>
          <w:rFonts w:hint="eastAsia" w:ascii="新宋体" w:hAnsi="新宋体" w:eastAsia="新宋体" w:cs="新宋体"/>
          <w:sz w:val="22"/>
          <w:szCs w:val="22"/>
          <w:lang w:val="en-US" w:eastAsia="zh-CN"/>
        </w:rPr>
        <w:t>2025</w:t>
      </w:r>
      <w:r>
        <w:rPr>
          <w:rFonts w:hint="eastAsia" w:ascii="新宋体" w:hAnsi="新宋体" w:eastAsia="新宋体" w:cs="新宋体"/>
          <w:sz w:val="22"/>
          <w:szCs w:val="22"/>
        </w:rPr>
        <w:t>年</w:t>
      </w:r>
      <w:r>
        <w:rPr>
          <w:rFonts w:hint="eastAsia" w:ascii="新宋体" w:hAnsi="新宋体" w:eastAsia="新宋体" w:cs="新宋体"/>
          <w:sz w:val="22"/>
          <w:szCs w:val="22"/>
          <w:lang w:val="en-US" w:eastAsia="zh-CN"/>
        </w:rPr>
        <w:t>4</w:t>
      </w:r>
      <w:r>
        <w:rPr>
          <w:rFonts w:hint="eastAsia" w:ascii="新宋体" w:hAnsi="新宋体" w:eastAsia="新宋体" w:cs="新宋体"/>
          <w:sz w:val="22"/>
          <w:szCs w:val="22"/>
        </w:rPr>
        <w:t>月</w:t>
      </w:r>
      <w:bookmarkStart w:id="3" w:name="_Toc195502487"/>
      <w:bookmarkStart w:id="4" w:name="_Toc202085287"/>
      <w:bookmarkStart w:id="5" w:name="_Toc195502577"/>
      <w:r>
        <w:rPr>
          <w:rFonts w:hint="eastAsia" w:ascii="新宋体" w:hAnsi="新宋体" w:eastAsia="新宋体" w:cs="新宋体"/>
          <w:sz w:val="22"/>
          <w:szCs w:val="22"/>
          <w:lang w:val="en-US" w:eastAsia="zh-CN"/>
        </w:rPr>
        <w:t>9日</w:t>
      </w:r>
    </w:p>
    <w:p w14:paraId="49E5CDF1">
      <w:pPr>
        <w:rPr>
          <w:rFonts w:hint="eastAsia" w:ascii="新宋体" w:hAnsi="新宋体" w:eastAsia="新宋体" w:cs="新宋体"/>
          <w:sz w:val="22"/>
          <w:szCs w:val="22"/>
        </w:rPr>
      </w:pPr>
      <w:r>
        <w:rPr>
          <w:rFonts w:hint="eastAsia" w:ascii="新宋体" w:hAnsi="新宋体" w:eastAsia="新宋体" w:cs="新宋体"/>
          <w:sz w:val="22"/>
          <w:szCs w:val="22"/>
        </w:rPr>
        <w:br w:type="page"/>
      </w:r>
    </w:p>
    <w:p w14:paraId="5C97F524">
      <w:pPr>
        <w:spacing w:before="100" w:beforeAutospacing="1" w:after="100" w:afterAutospacing="1" w:line="440" w:lineRule="exact"/>
        <w:jc w:val="center"/>
        <w:outlineLvl w:val="0"/>
        <w:rPr>
          <w:rFonts w:hint="eastAsia" w:ascii="新宋体" w:hAnsi="新宋体" w:eastAsia="新宋体" w:cs="新宋体"/>
          <w:b/>
          <w:bCs/>
          <w:sz w:val="32"/>
          <w:szCs w:val="32"/>
        </w:rPr>
      </w:pPr>
      <w:bookmarkStart w:id="6" w:name="_Toc4329"/>
      <w:r>
        <w:rPr>
          <w:rFonts w:hint="eastAsia" w:ascii="新宋体" w:hAnsi="新宋体" w:eastAsia="新宋体" w:cs="新宋体"/>
          <w:b/>
          <w:bCs/>
          <w:sz w:val="32"/>
          <w:szCs w:val="32"/>
        </w:rPr>
        <w:t>第二部分   谈判供应商须知</w:t>
      </w:r>
      <w:bookmarkEnd w:id="3"/>
      <w:bookmarkEnd w:id="4"/>
      <w:bookmarkEnd w:id="5"/>
      <w:bookmarkEnd w:id="6"/>
    </w:p>
    <w:p w14:paraId="1EC4D0B1">
      <w:pPr>
        <w:spacing w:before="312" w:beforeLines="100" w:after="312" w:afterLines="100" w:line="440" w:lineRule="exact"/>
        <w:jc w:val="center"/>
        <w:outlineLvl w:val="1"/>
        <w:rPr>
          <w:rFonts w:hint="eastAsia" w:ascii="新宋体" w:hAnsi="新宋体" w:eastAsia="新宋体" w:cs="新宋体"/>
          <w:b/>
          <w:bCs/>
          <w:sz w:val="22"/>
          <w:szCs w:val="22"/>
        </w:rPr>
      </w:pPr>
      <w:bookmarkStart w:id="7" w:name="_Toc202085288"/>
      <w:bookmarkStart w:id="8" w:name="_Toc195502488"/>
      <w:bookmarkStart w:id="9" w:name="_Toc195502578"/>
      <w:bookmarkStart w:id="10" w:name="_Toc4439"/>
      <w:r>
        <w:rPr>
          <w:rFonts w:hint="eastAsia" w:ascii="新宋体" w:hAnsi="新宋体" w:eastAsia="新宋体" w:cs="新宋体"/>
          <w:b/>
          <w:bCs/>
          <w:sz w:val="22"/>
          <w:szCs w:val="22"/>
        </w:rPr>
        <w:t>一、说    明</w:t>
      </w:r>
      <w:bookmarkEnd w:id="7"/>
      <w:bookmarkEnd w:id="8"/>
      <w:bookmarkEnd w:id="9"/>
      <w:bookmarkEnd w:id="10"/>
    </w:p>
    <w:p w14:paraId="3C9E4641">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1</w:t>
      </w:r>
      <w:r>
        <w:rPr>
          <w:rFonts w:hint="eastAsia" w:ascii="新宋体" w:hAnsi="新宋体" w:eastAsia="新宋体" w:cs="新宋体"/>
          <w:sz w:val="22"/>
        </w:rPr>
        <w:t>、本次采购是</w:t>
      </w:r>
      <w:r>
        <w:rPr>
          <w:rFonts w:hint="eastAsia" w:ascii="新宋体" w:hAnsi="新宋体" w:eastAsia="新宋体" w:cs="新宋体"/>
          <w:sz w:val="22"/>
          <w:lang w:val="en-US" w:eastAsia="zh-CN"/>
        </w:rPr>
        <w:t>参</w:t>
      </w:r>
      <w:r>
        <w:rPr>
          <w:rFonts w:hint="eastAsia" w:ascii="新宋体" w:hAnsi="新宋体" w:eastAsia="新宋体" w:cs="新宋体"/>
          <w:sz w:val="22"/>
        </w:rPr>
        <w:t>照《中华人民共和国政府采购法》、《政府采购货物和服务招标投标管理办法》、</w:t>
      </w:r>
      <w:r>
        <w:rPr>
          <w:rFonts w:hint="eastAsia" w:ascii="新宋体" w:hAnsi="新宋体" w:eastAsia="新宋体" w:cs="新宋体"/>
          <w:sz w:val="22"/>
          <w:szCs w:val="22"/>
        </w:rPr>
        <w:t>《中华人民共和国政府采购法实施条例》、</w:t>
      </w:r>
      <w:r>
        <w:rPr>
          <w:rFonts w:hint="eastAsia" w:ascii="新宋体" w:hAnsi="新宋体" w:eastAsia="新宋体" w:cs="新宋体"/>
          <w:sz w:val="22"/>
        </w:rPr>
        <w:t>《政府采购非招标采购方式管理办法》等有关法律、法规组织和实施的。</w:t>
      </w:r>
    </w:p>
    <w:p w14:paraId="76FB22D0">
      <w:pPr>
        <w:spacing w:line="460" w:lineRule="exact"/>
        <w:ind w:firstLine="440" w:firstLineChars="200"/>
        <w:rPr>
          <w:rFonts w:hint="eastAsia" w:ascii="新宋体" w:hAnsi="新宋体" w:eastAsia="新宋体" w:cs="新宋体"/>
          <w:b/>
          <w:bCs/>
          <w:sz w:val="22"/>
          <w:lang w:eastAsia="zh-CN"/>
        </w:rPr>
      </w:pPr>
      <w:r>
        <w:rPr>
          <w:rFonts w:hint="eastAsia" w:ascii="新宋体" w:hAnsi="新宋体" w:eastAsia="新宋体" w:cs="新宋体"/>
          <w:sz w:val="22"/>
        </w:rPr>
        <w:t>2、谈判内容：</w:t>
      </w:r>
      <w:r>
        <w:rPr>
          <w:rFonts w:hint="eastAsia" w:ascii="新宋体" w:hAnsi="新宋体" w:eastAsia="新宋体" w:cs="新宋体"/>
          <w:b/>
          <w:bCs/>
          <w:sz w:val="22"/>
          <w:lang w:eastAsia="zh-CN"/>
        </w:rPr>
        <w:t>JV-420NS10包药机维保</w:t>
      </w:r>
    </w:p>
    <w:p w14:paraId="5B317EA1">
      <w:pPr>
        <w:spacing w:line="460" w:lineRule="exact"/>
        <w:ind w:firstLine="442" w:firstLineChars="200"/>
        <w:rPr>
          <w:rFonts w:hint="eastAsia" w:ascii="新宋体" w:hAnsi="新宋体" w:eastAsia="新宋体" w:cs="新宋体"/>
          <w:b/>
          <w:bCs/>
          <w:sz w:val="22"/>
          <w:szCs w:val="22"/>
          <w:lang w:val="en-US" w:eastAsia="zh-CN"/>
        </w:rPr>
      </w:pPr>
      <w:r>
        <w:rPr>
          <w:rFonts w:hint="eastAsia" w:ascii="新宋体" w:hAnsi="新宋体" w:eastAsia="新宋体" w:cs="新宋体"/>
          <w:b/>
          <w:bCs/>
          <w:sz w:val="22"/>
          <w:szCs w:val="22"/>
        </w:rPr>
        <w:t>预算</w:t>
      </w:r>
      <w:r>
        <w:rPr>
          <w:rFonts w:hint="eastAsia" w:ascii="新宋体" w:hAnsi="新宋体" w:eastAsia="新宋体" w:cs="新宋体"/>
          <w:b/>
          <w:bCs/>
          <w:sz w:val="22"/>
          <w:szCs w:val="22"/>
          <w:lang w:val="en-US" w:eastAsia="zh-CN"/>
        </w:rPr>
        <w:t>金额</w:t>
      </w:r>
      <w:r>
        <w:rPr>
          <w:rFonts w:hint="eastAsia" w:ascii="新宋体" w:hAnsi="新宋体" w:eastAsia="新宋体" w:cs="新宋体"/>
          <w:b/>
          <w:bCs/>
          <w:sz w:val="22"/>
          <w:szCs w:val="22"/>
          <w:lang w:eastAsia="zh-CN"/>
        </w:rPr>
        <w:t>：</w:t>
      </w:r>
      <w:r>
        <w:rPr>
          <w:rFonts w:hint="eastAsia" w:ascii="新宋体" w:hAnsi="新宋体" w:eastAsia="新宋体" w:cs="新宋体"/>
          <w:b/>
          <w:bCs/>
          <w:sz w:val="22"/>
          <w:szCs w:val="22"/>
          <w:lang w:val="en-US" w:eastAsia="zh-CN"/>
        </w:rPr>
        <w:t>人民币陆万元整（¥60000.00）</w:t>
      </w:r>
    </w:p>
    <w:p w14:paraId="0D4FB1B1">
      <w:pPr>
        <w:spacing w:line="460" w:lineRule="exact"/>
        <w:ind w:firstLine="440" w:firstLineChars="200"/>
        <w:rPr>
          <w:rFonts w:hint="eastAsia" w:ascii="新宋体" w:hAnsi="新宋体" w:eastAsia="新宋体" w:cs="新宋体"/>
          <w:b/>
          <w:bCs/>
          <w:sz w:val="22"/>
          <w:szCs w:val="22"/>
        </w:rPr>
      </w:pPr>
      <w:r>
        <w:rPr>
          <w:rFonts w:hint="eastAsia" w:ascii="新宋体" w:hAnsi="新宋体" w:eastAsia="新宋体" w:cs="新宋体"/>
          <w:color w:val="auto"/>
          <w:sz w:val="22"/>
          <w:szCs w:val="22"/>
          <w:highlight w:val="none"/>
          <w:lang w:bidi="ar"/>
        </w:rPr>
        <w:t>▲</w:t>
      </w:r>
      <w:r>
        <w:rPr>
          <w:rFonts w:hint="eastAsia" w:ascii="新宋体" w:hAnsi="新宋体" w:eastAsia="新宋体" w:cs="新宋体"/>
          <w:b/>
          <w:bCs/>
          <w:color w:val="auto"/>
          <w:sz w:val="22"/>
          <w:szCs w:val="22"/>
          <w:highlight w:val="none"/>
        </w:rPr>
        <w:t>如</w:t>
      </w:r>
      <w:r>
        <w:rPr>
          <w:rFonts w:hint="eastAsia" w:ascii="新宋体" w:hAnsi="新宋体" w:eastAsia="新宋体" w:cs="新宋体"/>
          <w:b/>
          <w:bCs/>
          <w:color w:val="auto"/>
          <w:sz w:val="22"/>
          <w:highlight w:val="none"/>
          <w:lang w:val="en-US" w:eastAsia="zh-CN"/>
        </w:rPr>
        <w:t>供应商</w:t>
      </w:r>
      <w:r>
        <w:rPr>
          <w:rFonts w:hint="eastAsia" w:ascii="新宋体" w:hAnsi="新宋体" w:eastAsia="新宋体" w:cs="新宋体"/>
          <w:b/>
          <w:bCs/>
          <w:color w:val="auto"/>
          <w:sz w:val="22"/>
          <w:highlight w:val="none"/>
        </w:rPr>
        <w:t>报价超过</w:t>
      </w:r>
      <w:r>
        <w:rPr>
          <w:rFonts w:hint="eastAsia" w:ascii="新宋体" w:hAnsi="新宋体" w:eastAsia="新宋体" w:cs="新宋体"/>
          <w:b/>
          <w:bCs/>
          <w:color w:val="auto"/>
          <w:sz w:val="22"/>
          <w:highlight w:val="none"/>
          <w:lang w:val="en-US" w:eastAsia="zh-CN"/>
        </w:rPr>
        <w:t>最高限价</w:t>
      </w:r>
      <w:r>
        <w:rPr>
          <w:rFonts w:hint="eastAsia" w:ascii="新宋体" w:hAnsi="新宋体" w:eastAsia="新宋体" w:cs="新宋体"/>
          <w:b/>
          <w:bCs/>
          <w:color w:val="auto"/>
          <w:sz w:val="22"/>
          <w:highlight w:val="none"/>
        </w:rPr>
        <w:t>按无效标处理。</w:t>
      </w:r>
    </w:p>
    <w:p w14:paraId="434610A5">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3、合格谈判供应商</w:t>
      </w:r>
    </w:p>
    <w:p w14:paraId="4003BF5F">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3.</w:t>
      </w:r>
      <w:r>
        <w:rPr>
          <w:rFonts w:hint="eastAsia" w:ascii="新宋体" w:hAnsi="新宋体" w:eastAsia="新宋体" w:cs="新宋体"/>
          <w:sz w:val="22"/>
          <w:lang w:eastAsia="zh-CN"/>
        </w:rPr>
        <w:t>1</w:t>
      </w:r>
      <w:r>
        <w:rPr>
          <w:rFonts w:hint="eastAsia" w:ascii="新宋体" w:hAnsi="新宋体" w:eastAsia="新宋体" w:cs="新宋体"/>
          <w:sz w:val="22"/>
        </w:rPr>
        <w:t>符合《中华人民共和国政府采购法》对第二十二条供应商应当具备的条件；</w:t>
      </w:r>
    </w:p>
    <w:p w14:paraId="43EC8309">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4、谈判供应商代表</w:t>
      </w:r>
    </w:p>
    <w:p w14:paraId="6A72A98C">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指全权代表谈判供应商参加谈判活动并签署谈判响应文件的人。如果谈判供应商代表不是法定代表人（或法定负责人），须持有《法定代表人（或法定负责人）授权书》（统一格式，见附件）。</w:t>
      </w:r>
    </w:p>
    <w:p w14:paraId="5760B47C">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5、采购费用</w:t>
      </w:r>
    </w:p>
    <w:p w14:paraId="74D5A493">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谈判供应商承担所有与准备和参加谈判有关费用，不论谈判的结果如何，采购人及采购代理机构均无义务和责任承担这些费用。</w:t>
      </w:r>
    </w:p>
    <w:p w14:paraId="2F086880">
      <w:pPr>
        <w:spacing w:line="460" w:lineRule="exact"/>
        <w:ind w:firstLine="440" w:firstLineChars="200"/>
        <w:rPr>
          <w:rFonts w:hint="eastAsia" w:ascii="新宋体" w:hAnsi="新宋体" w:eastAsia="新宋体" w:cs="新宋体"/>
          <w:sz w:val="22"/>
          <w:lang w:val="en-US" w:eastAsia="zh-CN"/>
        </w:rPr>
      </w:pPr>
      <w:r>
        <w:rPr>
          <w:rFonts w:hint="eastAsia" w:ascii="新宋体" w:hAnsi="新宋体" w:eastAsia="新宋体" w:cs="新宋体"/>
          <w:sz w:val="22"/>
          <w:lang w:val="en-US" w:eastAsia="zh-CN"/>
        </w:rPr>
        <w:t>6、</w:t>
      </w:r>
      <w:r>
        <w:rPr>
          <w:rFonts w:hint="eastAsia" w:ascii="新宋体" w:hAnsi="新宋体" w:eastAsia="新宋体" w:cs="新宋体"/>
          <w:color w:val="auto"/>
          <w:sz w:val="22"/>
          <w:szCs w:val="22"/>
          <w:highlight w:val="none"/>
          <w:lang w:bidi="ar"/>
        </w:rPr>
        <w:t>带</w:t>
      </w:r>
      <w:r>
        <w:rPr>
          <w:rFonts w:hint="eastAsia" w:ascii="新宋体" w:hAnsi="新宋体" w:eastAsia="新宋体" w:cs="新宋体"/>
          <w:color w:val="auto"/>
          <w:sz w:val="22"/>
          <w:szCs w:val="22"/>
          <w:highlight w:val="none"/>
          <w:lang w:eastAsia="zh-CN" w:bidi="ar"/>
        </w:rPr>
        <w:t>“</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sz w:val="22"/>
          <w:szCs w:val="22"/>
          <w:highlight w:val="none"/>
          <w:lang w:eastAsia="zh-CN" w:bidi="ar"/>
        </w:rPr>
        <w:t>”</w:t>
      </w:r>
      <w:r>
        <w:rPr>
          <w:rFonts w:hint="eastAsia" w:ascii="新宋体" w:hAnsi="新宋体" w:eastAsia="新宋体" w:cs="新宋体"/>
          <w:color w:val="auto"/>
          <w:sz w:val="22"/>
          <w:szCs w:val="22"/>
          <w:highlight w:val="none"/>
          <w:lang w:bidi="ar"/>
        </w:rPr>
        <w:t>条款系指实质性要求条款。</w:t>
      </w:r>
      <w:r>
        <w:rPr>
          <w:rFonts w:hint="eastAsia" w:ascii="新宋体" w:hAnsi="新宋体" w:eastAsia="新宋体" w:cs="新宋体"/>
          <w:color w:val="auto"/>
          <w:sz w:val="22"/>
          <w:szCs w:val="22"/>
          <w:highlight w:val="none"/>
          <w:lang w:eastAsia="zh-CN" w:bidi="ar"/>
        </w:rPr>
        <w:t>“</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sz w:val="22"/>
          <w:szCs w:val="22"/>
          <w:highlight w:val="none"/>
          <w:lang w:eastAsia="zh-CN" w:bidi="ar"/>
        </w:rPr>
        <w:t>”</w:t>
      </w:r>
      <w:r>
        <w:rPr>
          <w:rFonts w:hint="eastAsia" w:ascii="新宋体" w:hAnsi="新宋体" w:eastAsia="新宋体" w:cs="新宋体"/>
          <w:color w:val="auto"/>
          <w:sz w:val="22"/>
          <w:szCs w:val="22"/>
          <w:highlight w:val="none"/>
          <w:lang w:bidi="ar"/>
        </w:rPr>
        <w:t>是关键技术参数及要求。</w:t>
      </w:r>
    </w:p>
    <w:p w14:paraId="1ACE9567">
      <w:pPr>
        <w:spacing w:before="312" w:beforeLines="100" w:after="312" w:afterLines="100" w:line="440" w:lineRule="exact"/>
        <w:jc w:val="center"/>
        <w:outlineLvl w:val="1"/>
        <w:rPr>
          <w:rFonts w:hint="eastAsia" w:ascii="新宋体" w:hAnsi="新宋体" w:eastAsia="新宋体" w:cs="新宋体"/>
          <w:b/>
          <w:bCs/>
          <w:sz w:val="22"/>
          <w:szCs w:val="22"/>
        </w:rPr>
      </w:pPr>
      <w:bookmarkStart w:id="11" w:name="_Toc195502579"/>
      <w:bookmarkStart w:id="12" w:name="_Toc195502489"/>
      <w:bookmarkStart w:id="13" w:name="_Toc202085289"/>
      <w:bookmarkStart w:id="14" w:name="_Toc31579"/>
      <w:r>
        <w:rPr>
          <w:rFonts w:hint="eastAsia" w:ascii="新宋体" w:hAnsi="新宋体" w:eastAsia="新宋体" w:cs="新宋体"/>
          <w:b/>
          <w:bCs/>
          <w:sz w:val="22"/>
          <w:szCs w:val="22"/>
        </w:rPr>
        <w:t>二、谈判文件</w:t>
      </w:r>
      <w:bookmarkEnd w:id="11"/>
      <w:bookmarkEnd w:id="12"/>
      <w:bookmarkEnd w:id="13"/>
      <w:bookmarkEnd w:id="14"/>
    </w:p>
    <w:p w14:paraId="1D662251">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1</w:t>
      </w:r>
      <w:r>
        <w:rPr>
          <w:rFonts w:hint="eastAsia" w:ascii="新宋体" w:hAnsi="新宋体" w:eastAsia="新宋体" w:cs="新宋体"/>
          <w:sz w:val="22"/>
        </w:rPr>
        <w:t>、谈判文件由谈判文件目录所列内容及相关资料组成。</w:t>
      </w:r>
    </w:p>
    <w:p w14:paraId="0E98A263">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2、谈判文件的澄清</w:t>
      </w:r>
    </w:p>
    <w:p w14:paraId="735D8A4A">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2.</w:t>
      </w:r>
      <w:r>
        <w:rPr>
          <w:rFonts w:hint="eastAsia" w:ascii="新宋体" w:hAnsi="新宋体" w:eastAsia="新宋体" w:cs="新宋体"/>
          <w:sz w:val="22"/>
          <w:lang w:eastAsia="zh-CN"/>
        </w:rPr>
        <w:t>1</w:t>
      </w:r>
      <w:r>
        <w:rPr>
          <w:rFonts w:hint="eastAsia" w:ascii="新宋体" w:hAnsi="新宋体" w:eastAsia="新宋体" w:cs="新宋体"/>
          <w:sz w:val="22"/>
        </w:rPr>
        <w:t>供应商对谈判文件如有疑点或未尽事宜要求澄清，或认为有必要进行说明或交流，可用书面形式（包括信函、传真、下同）通知采购人，但通知不得迟于谈判响应文件递交截止时间前3日使采购人收到，采购人将在规定的时间内以用书面形式予以答复。如有必要，可将不说明问题来源的答复发给各有关谈判供应商或召开答疑会。如果谈判文件答疑期内未收到有关疑问，视为供应商完全同意谈判文件所有条款，且对于谈判文件相关表述以及未尽事宜如有争议，以采购人解释为准。</w:t>
      </w:r>
    </w:p>
    <w:p w14:paraId="29107EBC">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3、谈判文件的修改</w:t>
      </w:r>
    </w:p>
    <w:p w14:paraId="2F1EB5F1">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3.</w:t>
      </w:r>
      <w:r>
        <w:rPr>
          <w:rFonts w:hint="eastAsia" w:ascii="新宋体" w:hAnsi="新宋体" w:eastAsia="新宋体" w:cs="新宋体"/>
          <w:sz w:val="22"/>
          <w:lang w:eastAsia="zh-CN"/>
        </w:rPr>
        <w:t>1</w:t>
      </w:r>
      <w:r>
        <w:rPr>
          <w:rFonts w:hint="eastAsia" w:ascii="新宋体" w:hAnsi="新宋体" w:eastAsia="新宋体" w:cs="新宋体"/>
          <w:sz w:val="22"/>
        </w:rPr>
        <w:t>在谈判截止时间前的</w:t>
      </w:r>
      <w:r>
        <w:rPr>
          <w:rFonts w:hint="eastAsia" w:ascii="新宋体" w:hAnsi="新宋体" w:eastAsia="新宋体" w:cs="新宋体"/>
          <w:sz w:val="22"/>
          <w:lang w:eastAsia="zh-CN"/>
        </w:rPr>
        <w:t>1</w:t>
      </w:r>
      <w:r>
        <w:rPr>
          <w:rFonts w:hint="eastAsia" w:ascii="新宋体" w:hAnsi="新宋体" w:eastAsia="新宋体" w:cs="新宋体"/>
          <w:sz w:val="22"/>
        </w:rPr>
        <w:t>日，采购人有权修改谈判文件，但必须在谈判截止时间前以书面形式通知所有购买了谈判文件的谈判供应商，并作为谈判文件的补充部分，对所有谈判供应商具有约束力，谈判供应商在收到上述通知后，应立即向采购人书面回复确认。</w:t>
      </w:r>
    </w:p>
    <w:p w14:paraId="58E14028">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3.2为使谈判供应商准备谈判响应文件时有充分时间对谈判文件修改部分进行研究并修改谈判响应文件，采购人可酌情推迟采购截止时间和谈判时间，并将此变更书面通知所有购买了谈判文件的谈判供应商，谈判供应商在收到上述通知后，应立即向采购人书面回复确认。</w:t>
      </w:r>
    </w:p>
    <w:p w14:paraId="4F8D1EA7">
      <w:pPr>
        <w:spacing w:before="312" w:beforeLines="100" w:after="312" w:afterLines="100" w:line="440" w:lineRule="exact"/>
        <w:jc w:val="center"/>
        <w:outlineLvl w:val="1"/>
        <w:rPr>
          <w:rFonts w:hint="eastAsia" w:ascii="新宋体" w:hAnsi="新宋体" w:eastAsia="新宋体" w:cs="新宋体"/>
          <w:b/>
          <w:bCs/>
          <w:sz w:val="22"/>
          <w:szCs w:val="22"/>
        </w:rPr>
      </w:pPr>
      <w:bookmarkStart w:id="15" w:name="_Toc202085290"/>
      <w:bookmarkStart w:id="16" w:name="_Toc195502490"/>
      <w:bookmarkStart w:id="17" w:name="_Toc195502580"/>
      <w:bookmarkStart w:id="18" w:name="_Toc13142"/>
      <w:r>
        <w:rPr>
          <w:rFonts w:hint="eastAsia" w:ascii="新宋体" w:hAnsi="新宋体" w:eastAsia="新宋体" w:cs="新宋体"/>
          <w:b/>
          <w:bCs/>
          <w:sz w:val="22"/>
          <w:szCs w:val="22"/>
        </w:rPr>
        <w:t>三、谈判响应文件的编制</w:t>
      </w:r>
      <w:bookmarkEnd w:id="15"/>
      <w:bookmarkEnd w:id="16"/>
      <w:bookmarkEnd w:id="17"/>
      <w:bookmarkEnd w:id="18"/>
    </w:p>
    <w:p w14:paraId="27A65A68">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1</w:t>
      </w:r>
      <w:r>
        <w:rPr>
          <w:rFonts w:hint="eastAsia" w:ascii="新宋体" w:hAnsi="新宋体" w:eastAsia="新宋体" w:cs="新宋体"/>
          <w:sz w:val="22"/>
        </w:rPr>
        <w:t>、谈判供应商应认真阅读谈判文件中所有事项格式、条款和技术规范等。</w:t>
      </w:r>
      <w:r>
        <w:rPr>
          <w:rFonts w:hint="eastAsia" w:ascii="新宋体" w:hAnsi="新宋体" w:eastAsia="新宋体" w:cs="新宋体"/>
          <w:b/>
          <w:sz w:val="22"/>
        </w:rPr>
        <w:t>谈判供应商没有按照谈判文件要求提交全部资料，或者没有对谈判文件各个方面做出实质性响应，导致谈判被拒绝的风险由谈判供应商自行承担。</w:t>
      </w:r>
    </w:p>
    <w:p w14:paraId="12BD6911">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2、谈判供应商应保证所提供所有文件资料的真实性，所有文件资料必须是针对本次谈判的。如发现谈判供应商提供了虚假文件资料，其谈判将被拒绝，并承担相应的法律责任。</w:t>
      </w:r>
    </w:p>
    <w:p w14:paraId="73031342">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3、谈判响应文件的构成：</w:t>
      </w:r>
    </w:p>
    <w:p w14:paraId="3100CAFE">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3.</w:t>
      </w:r>
      <w:r>
        <w:rPr>
          <w:rFonts w:hint="eastAsia" w:ascii="新宋体" w:hAnsi="新宋体" w:eastAsia="新宋体" w:cs="新宋体"/>
          <w:sz w:val="22"/>
          <w:lang w:eastAsia="zh-CN"/>
        </w:rPr>
        <w:t>1</w:t>
      </w:r>
      <w:r>
        <w:rPr>
          <w:rFonts w:hint="eastAsia" w:ascii="新宋体" w:hAnsi="新宋体" w:eastAsia="新宋体" w:cs="新宋体"/>
          <w:sz w:val="22"/>
        </w:rPr>
        <w:t>谈判响应文件由下列部分构成：</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7913"/>
        <w:gridCol w:w="1085"/>
      </w:tblGrid>
      <w:tr w14:paraId="19E90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286B251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rPr>
            </w:pPr>
            <w:r>
              <w:rPr>
                <w:rFonts w:hint="eastAsia" w:ascii="新宋体" w:hAnsi="新宋体" w:eastAsia="新宋体" w:cs="新宋体"/>
                <w:bCs/>
                <w:sz w:val="22"/>
                <w:szCs w:val="22"/>
              </w:rPr>
              <w:t>序号</w:t>
            </w:r>
          </w:p>
        </w:tc>
        <w:tc>
          <w:tcPr>
            <w:tcW w:w="7913" w:type="dxa"/>
            <w:noWrap w:val="0"/>
            <w:vAlign w:val="center"/>
          </w:tcPr>
          <w:p w14:paraId="1168A89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rPr>
            </w:pPr>
            <w:r>
              <w:rPr>
                <w:rFonts w:hint="eastAsia" w:ascii="新宋体" w:hAnsi="新宋体" w:eastAsia="新宋体" w:cs="新宋体"/>
                <w:bCs/>
                <w:sz w:val="22"/>
                <w:szCs w:val="22"/>
              </w:rPr>
              <w:t>内容</w:t>
            </w:r>
          </w:p>
        </w:tc>
        <w:tc>
          <w:tcPr>
            <w:tcW w:w="1085" w:type="dxa"/>
            <w:noWrap w:val="0"/>
            <w:vAlign w:val="center"/>
          </w:tcPr>
          <w:p w14:paraId="1F157D4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rPr>
            </w:pPr>
            <w:r>
              <w:rPr>
                <w:rFonts w:hint="eastAsia" w:ascii="新宋体" w:hAnsi="新宋体" w:eastAsia="新宋体" w:cs="新宋体"/>
                <w:bCs/>
                <w:sz w:val="22"/>
                <w:szCs w:val="22"/>
              </w:rPr>
              <w:t>备注</w:t>
            </w:r>
          </w:p>
        </w:tc>
      </w:tr>
      <w:tr w14:paraId="2F04C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4EA2F55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eastAsia="zh-CN"/>
              </w:rPr>
            </w:pPr>
            <w:r>
              <w:rPr>
                <w:rFonts w:hint="eastAsia" w:ascii="新宋体" w:hAnsi="新宋体" w:eastAsia="新宋体" w:cs="新宋体"/>
                <w:bCs/>
                <w:sz w:val="22"/>
                <w:szCs w:val="22"/>
                <w:lang w:eastAsia="zh-CN"/>
              </w:rPr>
              <w:t>1</w:t>
            </w:r>
          </w:p>
        </w:tc>
        <w:tc>
          <w:tcPr>
            <w:tcW w:w="7913" w:type="dxa"/>
            <w:noWrap w:val="0"/>
            <w:vAlign w:val="center"/>
          </w:tcPr>
          <w:p w14:paraId="7C00BFD4">
            <w:pPr>
              <w:keepNext w:val="0"/>
              <w:keepLines w:val="0"/>
              <w:pageBreakBefore w:val="0"/>
              <w:widowControl w:val="0"/>
              <w:kinsoku/>
              <w:wordWrap/>
              <w:overflowPunct/>
              <w:topLinePunct w:val="0"/>
              <w:autoSpaceDE/>
              <w:autoSpaceDN/>
              <w:bidi w:val="0"/>
              <w:adjustRightInd/>
              <w:snapToGrid/>
              <w:spacing w:line="460" w:lineRule="exact"/>
              <w:textAlignment w:val="auto"/>
              <w:outlineLvl w:val="2"/>
              <w:rPr>
                <w:rFonts w:hint="eastAsia" w:ascii="新宋体" w:hAnsi="新宋体" w:eastAsia="新宋体" w:cs="新宋体"/>
                <w:bCs/>
                <w:sz w:val="22"/>
                <w:szCs w:val="22"/>
              </w:rPr>
            </w:pPr>
            <w:bookmarkStart w:id="19" w:name="_Toc16764"/>
            <w:bookmarkStart w:id="20" w:name="_Toc4260"/>
            <w:r>
              <w:rPr>
                <w:rFonts w:hint="eastAsia" w:ascii="新宋体" w:hAnsi="新宋体" w:eastAsia="新宋体" w:cs="新宋体"/>
                <w:bCs/>
                <w:sz w:val="22"/>
                <w:szCs w:val="22"/>
              </w:rPr>
              <w:t>报价</w:t>
            </w:r>
            <w:r>
              <w:rPr>
                <w:rFonts w:hint="eastAsia" w:ascii="新宋体" w:hAnsi="新宋体" w:eastAsia="新宋体" w:cs="新宋体"/>
                <w:bCs/>
                <w:sz w:val="22"/>
                <w:szCs w:val="22"/>
                <w:lang w:val="zh-CN"/>
              </w:rPr>
              <w:t>函</w:t>
            </w:r>
            <w:bookmarkEnd w:id="19"/>
            <w:bookmarkEnd w:id="20"/>
          </w:p>
        </w:tc>
        <w:tc>
          <w:tcPr>
            <w:tcW w:w="1085" w:type="dxa"/>
            <w:noWrap w:val="0"/>
            <w:vAlign w:val="center"/>
          </w:tcPr>
          <w:p w14:paraId="668F25B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eastAsia="zh-CN"/>
              </w:rPr>
            </w:pPr>
            <w:r>
              <w:rPr>
                <w:rFonts w:hint="eastAsia" w:ascii="新宋体" w:hAnsi="新宋体" w:eastAsia="新宋体" w:cs="新宋体"/>
                <w:bCs/>
                <w:sz w:val="22"/>
                <w:szCs w:val="22"/>
              </w:rPr>
              <w:t>附件</w:t>
            </w:r>
            <w:r>
              <w:rPr>
                <w:rFonts w:hint="eastAsia" w:ascii="新宋体" w:hAnsi="新宋体" w:eastAsia="新宋体" w:cs="新宋体"/>
                <w:bCs/>
                <w:sz w:val="22"/>
                <w:szCs w:val="22"/>
                <w:lang w:val="en-US" w:eastAsia="zh-CN"/>
              </w:rPr>
              <w:t>1</w:t>
            </w:r>
          </w:p>
        </w:tc>
      </w:tr>
      <w:tr w14:paraId="13D09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7F3BEDC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rPr>
            </w:pPr>
            <w:r>
              <w:rPr>
                <w:rFonts w:hint="eastAsia" w:ascii="新宋体" w:hAnsi="新宋体" w:eastAsia="新宋体" w:cs="新宋体"/>
                <w:bCs/>
                <w:sz w:val="22"/>
                <w:szCs w:val="22"/>
              </w:rPr>
              <w:t>2</w:t>
            </w:r>
          </w:p>
        </w:tc>
        <w:tc>
          <w:tcPr>
            <w:tcW w:w="7913" w:type="dxa"/>
            <w:noWrap w:val="0"/>
            <w:vAlign w:val="center"/>
          </w:tcPr>
          <w:p w14:paraId="15A4963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zh-CN"/>
              </w:rPr>
              <w:t>报价一览表</w:t>
            </w:r>
          </w:p>
        </w:tc>
        <w:tc>
          <w:tcPr>
            <w:tcW w:w="1085" w:type="dxa"/>
            <w:noWrap w:val="0"/>
            <w:vAlign w:val="center"/>
          </w:tcPr>
          <w:p w14:paraId="1448B79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rPr>
              <w:t>附件</w:t>
            </w:r>
            <w:r>
              <w:rPr>
                <w:rFonts w:hint="eastAsia" w:ascii="新宋体" w:hAnsi="新宋体" w:eastAsia="新宋体" w:cs="新宋体"/>
                <w:bCs/>
                <w:sz w:val="22"/>
                <w:szCs w:val="22"/>
                <w:lang w:val="en-US" w:eastAsia="zh-CN"/>
              </w:rPr>
              <w:t>2</w:t>
            </w:r>
          </w:p>
        </w:tc>
      </w:tr>
      <w:tr w14:paraId="664A9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281EB0F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3</w:t>
            </w:r>
          </w:p>
        </w:tc>
        <w:tc>
          <w:tcPr>
            <w:tcW w:w="7913" w:type="dxa"/>
            <w:noWrap w:val="0"/>
            <w:vAlign w:val="center"/>
          </w:tcPr>
          <w:p w14:paraId="04F5C8D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资格证明文件</w:t>
            </w:r>
          </w:p>
        </w:tc>
        <w:tc>
          <w:tcPr>
            <w:tcW w:w="1085" w:type="dxa"/>
            <w:noWrap w:val="0"/>
            <w:vAlign w:val="center"/>
          </w:tcPr>
          <w:p w14:paraId="48E0436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附件3</w:t>
            </w:r>
          </w:p>
        </w:tc>
      </w:tr>
      <w:tr w14:paraId="24533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6" w:type="dxa"/>
            <w:noWrap w:val="0"/>
            <w:vAlign w:val="center"/>
          </w:tcPr>
          <w:p w14:paraId="21F9BFF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3.1</w:t>
            </w:r>
          </w:p>
        </w:tc>
        <w:tc>
          <w:tcPr>
            <w:tcW w:w="7913" w:type="dxa"/>
            <w:noWrap w:val="0"/>
            <w:vAlign w:val="center"/>
          </w:tcPr>
          <w:p w14:paraId="10A13A4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资格条件承诺函</w:t>
            </w:r>
          </w:p>
        </w:tc>
        <w:tc>
          <w:tcPr>
            <w:tcW w:w="1085" w:type="dxa"/>
            <w:noWrap w:val="0"/>
            <w:vAlign w:val="center"/>
          </w:tcPr>
          <w:p w14:paraId="25BD64F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rPr>
            </w:pPr>
          </w:p>
        </w:tc>
      </w:tr>
      <w:tr w14:paraId="2E10A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5F4108A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3.2</w:t>
            </w:r>
          </w:p>
        </w:tc>
        <w:tc>
          <w:tcPr>
            <w:tcW w:w="7913" w:type="dxa"/>
            <w:noWrap w:val="0"/>
            <w:vAlign w:val="center"/>
          </w:tcPr>
          <w:p w14:paraId="3879F77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有效营业执照</w:t>
            </w:r>
          </w:p>
        </w:tc>
        <w:tc>
          <w:tcPr>
            <w:tcW w:w="1085" w:type="dxa"/>
            <w:noWrap w:val="0"/>
            <w:vAlign w:val="center"/>
          </w:tcPr>
          <w:p w14:paraId="7D7F148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rPr>
            </w:pPr>
          </w:p>
        </w:tc>
      </w:tr>
      <w:tr w14:paraId="1A73F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656" w:type="dxa"/>
            <w:noWrap w:val="0"/>
            <w:vAlign w:val="center"/>
          </w:tcPr>
          <w:p w14:paraId="30E7991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3.3</w:t>
            </w:r>
          </w:p>
        </w:tc>
        <w:tc>
          <w:tcPr>
            <w:tcW w:w="7913" w:type="dxa"/>
            <w:noWrap w:val="0"/>
            <w:vAlign w:val="center"/>
          </w:tcPr>
          <w:p w14:paraId="3161719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投标人信用查询</w:t>
            </w:r>
          </w:p>
        </w:tc>
        <w:tc>
          <w:tcPr>
            <w:tcW w:w="1085" w:type="dxa"/>
            <w:noWrap w:val="0"/>
            <w:vAlign w:val="center"/>
          </w:tcPr>
          <w:p w14:paraId="7BA592A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rPr>
            </w:pPr>
          </w:p>
        </w:tc>
      </w:tr>
      <w:tr w14:paraId="5EF8E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6" w:type="dxa"/>
            <w:noWrap w:val="0"/>
            <w:vAlign w:val="center"/>
          </w:tcPr>
          <w:p w14:paraId="79C57D6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4</w:t>
            </w:r>
          </w:p>
        </w:tc>
        <w:tc>
          <w:tcPr>
            <w:tcW w:w="7913" w:type="dxa"/>
            <w:noWrap w:val="0"/>
            <w:vAlign w:val="center"/>
          </w:tcPr>
          <w:p w14:paraId="5A29EBD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法定代表人授权人</w:t>
            </w:r>
          </w:p>
        </w:tc>
        <w:tc>
          <w:tcPr>
            <w:tcW w:w="1085" w:type="dxa"/>
            <w:noWrap w:val="0"/>
            <w:vAlign w:val="center"/>
          </w:tcPr>
          <w:p w14:paraId="4CF71FC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附件4</w:t>
            </w:r>
          </w:p>
        </w:tc>
      </w:tr>
      <w:tr w14:paraId="58426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4BB4117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5</w:t>
            </w:r>
          </w:p>
        </w:tc>
        <w:tc>
          <w:tcPr>
            <w:tcW w:w="7913" w:type="dxa"/>
            <w:noWrap w:val="0"/>
            <w:vAlign w:val="center"/>
          </w:tcPr>
          <w:p w14:paraId="28FFAA0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谈判供应商情况表</w:t>
            </w:r>
          </w:p>
        </w:tc>
        <w:tc>
          <w:tcPr>
            <w:tcW w:w="1085" w:type="dxa"/>
            <w:noWrap w:val="0"/>
            <w:vAlign w:val="center"/>
          </w:tcPr>
          <w:p w14:paraId="07E5298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附件5</w:t>
            </w:r>
          </w:p>
        </w:tc>
      </w:tr>
      <w:tr w14:paraId="1B083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62C919B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6</w:t>
            </w:r>
          </w:p>
        </w:tc>
        <w:tc>
          <w:tcPr>
            <w:tcW w:w="7913" w:type="dxa"/>
            <w:noWrap w:val="0"/>
            <w:vAlign w:val="center"/>
          </w:tcPr>
          <w:p w14:paraId="67CD498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廉政承诺书</w:t>
            </w:r>
          </w:p>
        </w:tc>
        <w:tc>
          <w:tcPr>
            <w:tcW w:w="1085" w:type="dxa"/>
            <w:noWrap w:val="0"/>
            <w:vAlign w:val="center"/>
          </w:tcPr>
          <w:p w14:paraId="1230509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附件6</w:t>
            </w:r>
          </w:p>
        </w:tc>
      </w:tr>
      <w:tr w14:paraId="25933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742C2C0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7</w:t>
            </w:r>
          </w:p>
        </w:tc>
        <w:tc>
          <w:tcPr>
            <w:tcW w:w="7913" w:type="dxa"/>
            <w:noWrap w:val="0"/>
            <w:vAlign w:val="center"/>
          </w:tcPr>
          <w:p w14:paraId="6682512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偏离表（商务、技术偏离）</w:t>
            </w:r>
          </w:p>
        </w:tc>
        <w:tc>
          <w:tcPr>
            <w:tcW w:w="1085" w:type="dxa"/>
            <w:noWrap w:val="0"/>
            <w:vAlign w:val="center"/>
          </w:tcPr>
          <w:p w14:paraId="12C5636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附件7</w:t>
            </w:r>
          </w:p>
        </w:tc>
      </w:tr>
      <w:tr w14:paraId="48E99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4C3F3F6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kern w:val="2"/>
                <w:sz w:val="22"/>
                <w:szCs w:val="22"/>
                <w:lang w:val="en-US" w:eastAsia="zh-CN" w:bidi="ar-SA"/>
              </w:rPr>
              <w:t>8</w:t>
            </w:r>
          </w:p>
        </w:tc>
        <w:tc>
          <w:tcPr>
            <w:tcW w:w="7913" w:type="dxa"/>
            <w:noWrap w:val="0"/>
            <w:vAlign w:val="center"/>
          </w:tcPr>
          <w:p w14:paraId="235688A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color w:val="auto"/>
                <w:sz w:val="22"/>
                <w:szCs w:val="22"/>
                <w:highlight w:val="none"/>
                <w:lang w:val="zh-CN" w:eastAsia="zh-CN"/>
              </w:rPr>
              <w:t>综合</w:t>
            </w:r>
            <w:r>
              <w:rPr>
                <w:rFonts w:hint="eastAsia" w:ascii="新宋体" w:hAnsi="新宋体" w:eastAsia="新宋体" w:cs="新宋体"/>
                <w:color w:val="auto"/>
                <w:sz w:val="22"/>
                <w:szCs w:val="22"/>
                <w:highlight w:val="none"/>
                <w:lang w:val="en-US" w:eastAsia="zh-CN"/>
              </w:rPr>
              <w:t>保修</w:t>
            </w:r>
            <w:r>
              <w:rPr>
                <w:rFonts w:hint="eastAsia" w:ascii="新宋体" w:hAnsi="新宋体" w:eastAsia="新宋体" w:cs="新宋体"/>
                <w:color w:val="auto"/>
                <w:sz w:val="22"/>
                <w:szCs w:val="22"/>
                <w:highlight w:val="none"/>
                <w:lang w:val="zh-CN" w:eastAsia="zh-CN"/>
              </w:rPr>
              <w:t>方案</w:t>
            </w:r>
          </w:p>
        </w:tc>
        <w:tc>
          <w:tcPr>
            <w:tcW w:w="1085" w:type="dxa"/>
            <w:noWrap w:val="0"/>
            <w:vAlign w:val="center"/>
          </w:tcPr>
          <w:p w14:paraId="49F175F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附件8</w:t>
            </w:r>
          </w:p>
        </w:tc>
      </w:tr>
      <w:tr w14:paraId="48DBA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2B1A9D5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新宋体" w:hAnsi="新宋体" w:eastAsia="新宋体" w:cs="新宋体"/>
                <w:bCs/>
                <w:kern w:val="2"/>
                <w:sz w:val="22"/>
                <w:szCs w:val="22"/>
                <w:lang w:val="en-US" w:eastAsia="zh-CN" w:bidi="ar-SA"/>
              </w:rPr>
            </w:pPr>
            <w:r>
              <w:rPr>
                <w:rFonts w:hint="eastAsia" w:ascii="新宋体" w:hAnsi="新宋体" w:eastAsia="新宋体" w:cs="新宋体"/>
                <w:bCs/>
                <w:kern w:val="2"/>
                <w:sz w:val="22"/>
                <w:szCs w:val="22"/>
                <w:lang w:val="en-US" w:eastAsia="zh-CN" w:bidi="ar-SA"/>
              </w:rPr>
              <w:t>9</w:t>
            </w:r>
          </w:p>
        </w:tc>
        <w:tc>
          <w:tcPr>
            <w:tcW w:w="7913" w:type="dxa"/>
            <w:noWrap w:val="0"/>
            <w:vAlign w:val="center"/>
          </w:tcPr>
          <w:p w14:paraId="2EDFEA3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color w:val="auto"/>
                <w:sz w:val="22"/>
                <w:szCs w:val="22"/>
                <w:highlight w:val="none"/>
                <w:lang w:val="en-US" w:eastAsia="zh-CN"/>
              </w:rPr>
              <w:t>谈判供应商认为需要提供的其他技术资料</w:t>
            </w:r>
          </w:p>
        </w:tc>
        <w:tc>
          <w:tcPr>
            <w:tcW w:w="1085" w:type="dxa"/>
            <w:noWrap w:val="0"/>
            <w:vAlign w:val="center"/>
          </w:tcPr>
          <w:p w14:paraId="3F74C3E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附件9</w:t>
            </w:r>
          </w:p>
        </w:tc>
      </w:tr>
      <w:tr w14:paraId="62F6D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2D45166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10</w:t>
            </w:r>
          </w:p>
        </w:tc>
        <w:tc>
          <w:tcPr>
            <w:tcW w:w="7913" w:type="dxa"/>
            <w:noWrap w:val="0"/>
            <w:vAlign w:val="center"/>
          </w:tcPr>
          <w:p w14:paraId="2D7D0BE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color w:val="auto"/>
                <w:sz w:val="22"/>
                <w:szCs w:val="22"/>
                <w:highlight w:val="none"/>
                <w:lang w:val="en-US" w:eastAsia="zh-CN"/>
              </w:rPr>
              <w:t>谈判供应商提供的超出谈判文件与本项目相关的优惠条件</w:t>
            </w:r>
          </w:p>
        </w:tc>
        <w:tc>
          <w:tcPr>
            <w:tcW w:w="1085" w:type="dxa"/>
            <w:noWrap w:val="0"/>
            <w:vAlign w:val="center"/>
          </w:tcPr>
          <w:p w14:paraId="6C533C1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附件10</w:t>
            </w:r>
          </w:p>
        </w:tc>
      </w:tr>
    </w:tbl>
    <w:p w14:paraId="4A904B3C">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4、报价</w:t>
      </w:r>
    </w:p>
    <w:p w14:paraId="61CFBE27">
      <w:pPr>
        <w:spacing w:line="460" w:lineRule="exact"/>
        <w:ind w:firstLine="442" w:firstLineChars="200"/>
        <w:rPr>
          <w:rFonts w:hint="eastAsia" w:ascii="新宋体" w:hAnsi="新宋体" w:eastAsia="新宋体" w:cs="新宋体"/>
          <w:sz w:val="22"/>
        </w:rPr>
      </w:pPr>
      <w:r>
        <w:rPr>
          <w:rFonts w:hint="eastAsia" w:ascii="新宋体" w:hAnsi="新宋体" w:eastAsia="新宋体" w:cs="新宋体"/>
          <w:b/>
          <w:bCs/>
          <w:color w:val="auto"/>
          <w:sz w:val="22"/>
          <w:lang w:val="en-US" w:eastAsia="zh-CN"/>
        </w:rPr>
        <w:t>4.1</w:t>
      </w:r>
      <w:r>
        <w:rPr>
          <w:rFonts w:hint="eastAsia" w:ascii="新宋体" w:hAnsi="新宋体" w:eastAsia="新宋体" w:cs="新宋体"/>
          <w:b/>
          <w:bCs/>
          <w:color w:val="auto"/>
          <w:sz w:val="22"/>
          <w:highlight w:val="none"/>
        </w:rPr>
        <w:t>报价是指供应商为正确地完全履行</w:t>
      </w:r>
      <w:r>
        <w:rPr>
          <w:rFonts w:hint="eastAsia" w:ascii="新宋体" w:hAnsi="新宋体" w:eastAsia="新宋体" w:cs="新宋体"/>
          <w:b/>
          <w:bCs/>
          <w:color w:val="auto"/>
          <w:sz w:val="22"/>
          <w:highlight w:val="none"/>
          <w:lang w:val="en-US" w:eastAsia="zh-CN"/>
        </w:rPr>
        <w:t>维保</w:t>
      </w:r>
      <w:r>
        <w:rPr>
          <w:rFonts w:hint="eastAsia" w:ascii="新宋体" w:hAnsi="新宋体" w:eastAsia="新宋体" w:cs="新宋体"/>
          <w:b/>
          <w:bCs/>
          <w:color w:val="auto"/>
          <w:sz w:val="22"/>
          <w:highlight w:val="none"/>
        </w:rPr>
        <w:t>内容及要求的价格体现，包括了提供所有</w:t>
      </w:r>
      <w:r>
        <w:rPr>
          <w:rFonts w:hint="eastAsia" w:ascii="新宋体" w:hAnsi="新宋体" w:eastAsia="新宋体" w:cs="新宋体"/>
          <w:b/>
          <w:bCs/>
          <w:color w:val="auto"/>
          <w:sz w:val="22"/>
          <w:highlight w:val="none"/>
          <w:lang w:val="en-US" w:eastAsia="zh-CN"/>
        </w:rPr>
        <w:t>维保</w:t>
      </w:r>
      <w:r>
        <w:rPr>
          <w:rFonts w:hint="eastAsia" w:ascii="新宋体" w:hAnsi="新宋体" w:eastAsia="新宋体" w:cs="新宋体"/>
          <w:b/>
          <w:bCs/>
          <w:color w:val="auto"/>
          <w:sz w:val="22"/>
          <w:highlight w:val="none"/>
        </w:rPr>
        <w:t>服务所需的一切本身和不可或缺的所有工作开支、政策性文件规定及合同包含的所有风险、责任等各项全部费用。本项目采用固定总价承包。</w:t>
      </w:r>
    </w:p>
    <w:p w14:paraId="10B58D1A">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4.2谈判供应商必须按附件的报价一览表（统一格式）的内容填写单价、合价及其他事项，并由谈判供应商代表签署。</w:t>
      </w:r>
    </w:p>
    <w:p w14:paraId="4247DAFC">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4.3报价为人民币报价。</w:t>
      </w:r>
    </w:p>
    <w:p w14:paraId="3F8473B5">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4.4采购人不接受任何选择报价，只允许一个报价。</w:t>
      </w:r>
    </w:p>
    <w:p w14:paraId="6E21DBA0">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4.5采购人要求分类报价是为了方便评标，但在任何情况下不限制采购人以其认为最合适的条款、条件签订合同的权利。</w:t>
      </w:r>
    </w:p>
    <w:p w14:paraId="6F0D1B4E">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4.6谈判供应商所报的报价在合同执行过程中是固定不变的，不得以任何理由予以变更。任何包含价格调整要求，将被认为是非响应性报价而予以拒绝。</w:t>
      </w:r>
    </w:p>
    <w:p w14:paraId="684FABD0">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5、谈判有效期</w:t>
      </w:r>
    </w:p>
    <w:p w14:paraId="4A36919A">
      <w:pPr>
        <w:spacing w:line="460" w:lineRule="exact"/>
        <w:ind w:firstLine="442" w:firstLineChars="200"/>
        <w:rPr>
          <w:rFonts w:hint="eastAsia" w:ascii="新宋体" w:hAnsi="新宋体" w:eastAsia="新宋体" w:cs="新宋体"/>
          <w:b/>
          <w:sz w:val="22"/>
          <w:szCs w:val="22"/>
        </w:rPr>
      </w:pPr>
      <w:r>
        <w:rPr>
          <w:rFonts w:hint="eastAsia" w:ascii="新宋体" w:hAnsi="新宋体" w:eastAsia="新宋体" w:cs="新宋体"/>
          <w:b/>
          <w:sz w:val="22"/>
        </w:rPr>
        <w:t>5.</w:t>
      </w:r>
      <w:r>
        <w:rPr>
          <w:rFonts w:hint="eastAsia" w:ascii="新宋体" w:hAnsi="新宋体" w:eastAsia="新宋体" w:cs="新宋体"/>
          <w:b/>
          <w:sz w:val="22"/>
          <w:lang w:eastAsia="zh-CN"/>
        </w:rPr>
        <w:t>1</w:t>
      </w:r>
      <w:r>
        <w:rPr>
          <w:rFonts w:hint="eastAsia" w:ascii="新宋体" w:hAnsi="新宋体" w:eastAsia="新宋体" w:cs="新宋体"/>
          <w:b/>
          <w:sz w:val="22"/>
        </w:rPr>
        <w:t>自谈判之日起</w:t>
      </w:r>
      <w:r>
        <w:rPr>
          <w:rFonts w:hint="eastAsia" w:ascii="新宋体" w:hAnsi="新宋体" w:eastAsia="新宋体" w:cs="新宋体"/>
          <w:b/>
          <w:sz w:val="22"/>
          <w:lang w:eastAsia="zh-CN"/>
        </w:rPr>
        <w:t>90</w:t>
      </w:r>
      <w:r>
        <w:rPr>
          <w:rFonts w:hint="eastAsia" w:ascii="新宋体" w:hAnsi="新宋体" w:eastAsia="新宋体" w:cs="新宋体"/>
          <w:b/>
          <w:sz w:val="22"/>
        </w:rPr>
        <w:t>天内谈判应保持有效。</w:t>
      </w:r>
    </w:p>
    <w:p w14:paraId="514808C5">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5.2特殊情况下，在原谈判有效期截止前，采购人可与谈判供应商协商延长谈判有效期，这种要求和答复均以书面形式进行。谈判供应商可拒绝接受延期要求。同意延长谈判有效期的谈判供应商不得修改谈判响应文件。</w:t>
      </w:r>
    </w:p>
    <w:p w14:paraId="6ADAD085">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6、谈判响应文件的签署和规定</w:t>
      </w:r>
    </w:p>
    <w:p w14:paraId="6822D452">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6.</w:t>
      </w:r>
      <w:r>
        <w:rPr>
          <w:rFonts w:hint="eastAsia" w:ascii="新宋体" w:hAnsi="新宋体" w:eastAsia="新宋体" w:cs="新宋体"/>
          <w:b/>
          <w:sz w:val="22"/>
          <w:lang w:eastAsia="zh-CN"/>
        </w:rPr>
        <w:t>1</w:t>
      </w:r>
      <w:r>
        <w:rPr>
          <w:rFonts w:hint="eastAsia" w:ascii="新宋体" w:hAnsi="新宋体" w:eastAsia="新宋体" w:cs="新宋体"/>
          <w:b/>
          <w:sz w:val="22"/>
        </w:rPr>
        <w:t>谈判供应商应提供一式</w:t>
      </w:r>
      <w:r>
        <w:rPr>
          <w:rFonts w:hint="eastAsia" w:ascii="新宋体" w:hAnsi="新宋体" w:eastAsia="新宋体" w:cs="新宋体"/>
          <w:b/>
          <w:sz w:val="22"/>
          <w:lang w:val="en-US" w:eastAsia="zh-CN"/>
        </w:rPr>
        <w:t>四</w:t>
      </w:r>
      <w:r>
        <w:rPr>
          <w:rFonts w:hint="eastAsia" w:ascii="新宋体" w:hAnsi="新宋体" w:eastAsia="新宋体" w:cs="新宋体"/>
          <w:b/>
          <w:sz w:val="22"/>
        </w:rPr>
        <w:t>份的谈判响应文件，分别装订成册。其中正本一份、副本</w:t>
      </w:r>
      <w:r>
        <w:rPr>
          <w:rFonts w:hint="eastAsia" w:ascii="新宋体" w:hAnsi="新宋体" w:eastAsia="新宋体" w:cs="新宋体"/>
          <w:b/>
          <w:sz w:val="22"/>
          <w:lang w:val="en-US" w:eastAsia="zh-CN"/>
        </w:rPr>
        <w:t>三</w:t>
      </w:r>
      <w:r>
        <w:rPr>
          <w:rFonts w:hint="eastAsia" w:ascii="新宋体" w:hAnsi="新宋体" w:eastAsia="新宋体" w:cs="新宋体"/>
          <w:b/>
          <w:sz w:val="22"/>
        </w:rPr>
        <w:t>份，每套谈判响应文件的封面应清楚标明“正本”或“副本”字样，若“正本”和“副本”不符，以“正本”为准。</w:t>
      </w:r>
    </w:p>
    <w:p w14:paraId="03134350">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6.2谈判响应文件的正本必须打印或用不褪色的墨水书写，并由谈判供应商代表签署，副本可用正本的复印。</w:t>
      </w:r>
    </w:p>
    <w:p w14:paraId="44DF18BF">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6.3谈判响应文件如有修改和增删必须由谈判供应商代表在修改和增删处旁签署或盖章，方才有效。</w:t>
      </w:r>
    </w:p>
    <w:p w14:paraId="22917632">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6.4谈判响应文件若字迹模糊无法辨认或在关键条款内容上表述不清楚，将可能导致其报价不被接收。</w:t>
      </w:r>
    </w:p>
    <w:p w14:paraId="7EE22BE1">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7、谈判响应文件的密封及标记</w:t>
      </w:r>
    </w:p>
    <w:p w14:paraId="45BFB4FD">
      <w:pPr>
        <w:spacing w:line="460" w:lineRule="exact"/>
        <w:ind w:firstLine="440" w:firstLineChars="200"/>
        <w:rPr>
          <w:rFonts w:hint="eastAsia" w:ascii="新宋体" w:hAnsi="新宋体" w:eastAsia="新宋体" w:cs="新宋体"/>
          <w:b/>
          <w:bCs/>
          <w:sz w:val="22"/>
        </w:rPr>
      </w:pPr>
      <w:r>
        <w:rPr>
          <w:rFonts w:hint="eastAsia" w:ascii="新宋体" w:hAnsi="新宋体" w:eastAsia="新宋体" w:cs="新宋体"/>
          <w:sz w:val="22"/>
        </w:rPr>
        <w:t>7.</w:t>
      </w:r>
      <w:r>
        <w:rPr>
          <w:rFonts w:hint="eastAsia" w:ascii="新宋体" w:hAnsi="新宋体" w:eastAsia="新宋体" w:cs="新宋体"/>
          <w:sz w:val="22"/>
          <w:lang w:eastAsia="zh-CN"/>
        </w:rPr>
        <w:t>1</w:t>
      </w:r>
      <w:r>
        <w:rPr>
          <w:rFonts w:hint="eastAsia" w:ascii="新宋体" w:hAnsi="新宋体" w:eastAsia="新宋体" w:cs="新宋体"/>
          <w:b/>
          <w:sz w:val="22"/>
        </w:rPr>
        <w:t>谈判供应商必须将谈判响应文件装袋密封，内装正、副本共</w:t>
      </w:r>
      <w:r>
        <w:rPr>
          <w:rFonts w:hint="eastAsia" w:ascii="新宋体" w:hAnsi="新宋体" w:eastAsia="新宋体" w:cs="新宋体"/>
          <w:b/>
          <w:sz w:val="22"/>
          <w:lang w:val="en-US" w:eastAsia="zh-CN"/>
        </w:rPr>
        <w:t>四</w:t>
      </w:r>
      <w:r>
        <w:rPr>
          <w:rFonts w:hint="eastAsia" w:ascii="新宋体" w:hAnsi="新宋体" w:eastAsia="新宋体" w:cs="新宋体"/>
          <w:b/>
          <w:sz w:val="22"/>
        </w:rPr>
        <w:t>份</w:t>
      </w:r>
      <w:r>
        <w:rPr>
          <w:rFonts w:hint="eastAsia" w:ascii="新宋体" w:hAnsi="新宋体" w:eastAsia="新宋体" w:cs="新宋体"/>
          <w:sz w:val="22"/>
        </w:rPr>
        <w:t>。封口处贴上封条，骑缝处加盖谈判供应商单位公章或由谈判供应商代表签字。封皮上写明项目名称、编号、谈判供应商名称、地址、电话、联系人，并注明“谈判时启封”字样。</w:t>
      </w:r>
    </w:p>
    <w:p w14:paraId="579D1073">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7.2如果谈判供应商未按上述要求密封及加写标记</w:t>
      </w:r>
      <w:r>
        <w:rPr>
          <w:rFonts w:hint="eastAsia" w:ascii="新宋体" w:hAnsi="新宋体" w:eastAsia="新宋体" w:cs="新宋体"/>
          <w:sz w:val="22"/>
          <w:lang w:val="en-US" w:eastAsia="zh-CN"/>
        </w:rPr>
        <w:t>或未进行加密</w:t>
      </w:r>
      <w:r>
        <w:rPr>
          <w:rFonts w:hint="eastAsia" w:ascii="新宋体" w:hAnsi="新宋体" w:eastAsia="新宋体" w:cs="新宋体"/>
          <w:sz w:val="22"/>
        </w:rPr>
        <w:t>，采购人对谈判响应文件的误报和提前启封不负责任。</w:t>
      </w:r>
    </w:p>
    <w:p w14:paraId="1353441A">
      <w:pPr>
        <w:spacing w:before="312" w:beforeLines="100" w:after="312" w:afterLines="100" w:line="440" w:lineRule="exact"/>
        <w:jc w:val="center"/>
        <w:outlineLvl w:val="1"/>
        <w:rPr>
          <w:rFonts w:hint="eastAsia" w:ascii="新宋体" w:hAnsi="新宋体" w:eastAsia="新宋体" w:cs="新宋体"/>
          <w:b/>
          <w:bCs/>
          <w:sz w:val="22"/>
          <w:szCs w:val="22"/>
        </w:rPr>
      </w:pPr>
      <w:bookmarkStart w:id="21" w:name="_Toc27701"/>
      <w:bookmarkStart w:id="22" w:name="_Toc195502491"/>
      <w:bookmarkStart w:id="23" w:name="_Toc195502581"/>
      <w:bookmarkStart w:id="24" w:name="_Toc202085291"/>
      <w:r>
        <w:rPr>
          <w:rFonts w:hint="eastAsia" w:ascii="新宋体" w:hAnsi="新宋体" w:eastAsia="新宋体" w:cs="新宋体"/>
          <w:b/>
          <w:bCs/>
          <w:sz w:val="22"/>
          <w:szCs w:val="22"/>
        </w:rPr>
        <w:t>四、谈判响应文件的递交</w:t>
      </w:r>
      <w:bookmarkEnd w:id="21"/>
      <w:bookmarkEnd w:id="22"/>
      <w:bookmarkEnd w:id="23"/>
      <w:bookmarkEnd w:id="24"/>
    </w:p>
    <w:p w14:paraId="353DE77E">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lang w:eastAsia="zh-CN"/>
        </w:rPr>
        <w:t>1</w:t>
      </w:r>
      <w:r>
        <w:rPr>
          <w:rFonts w:hint="eastAsia" w:ascii="新宋体" w:hAnsi="新宋体" w:eastAsia="新宋体" w:cs="新宋体"/>
          <w:b/>
          <w:sz w:val="22"/>
        </w:rPr>
        <w:t>、谈判响应文件递交</w:t>
      </w:r>
    </w:p>
    <w:p w14:paraId="455EDD17">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lang w:eastAsia="zh-CN"/>
        </w:rPr>
        <w:t>1</w:t>
      </w:r>
      <w:r>
        <w:rPr>
          <w:rFonts w:hint="eastAsia" w:ascii="新宋体" w:hAnsi="新宋体" w:eastAsia="新宋体" w:cs="新宋体"/>
          <w:b/>
          <w:sz w:val="22"/>
        </w:rPr>
        <w:t>.</w:t>
      </w:r>
      <w:r>
        <w:rPr>
          <w:rFonts w:hint="eastAsia" w:ascii="新宋体" w:hAnsi="新宋体" w:eastAsia="新宋体" w:cs="新宋体"/>
          <w:b/>
          <w:sz w:val="22"/>
          <w:lang w:eastAsia="zh-CN"/>
        </w:rPr>
        <w:t>1</w:t>
      </w:r>
      <w:r>
        <w:rPr>
          <w:rFonts w:hint="eastAsia" w:ascii="新宋体" w:hAnsi="新宋体" w:eastAsia="新宋体" w:cs="新宋体"/>
          <w:b/>
          <w:sz w:val="22"/>
        </w:rPr>
        <w:t>谈判响应文件必须在规定的谈判截止时间前送达，并同时递交法定代表人（或法定负责人）授权书</w:t>
      </w:r>
      <w:r>
        <w:rPr>
          <w:rFonts w:hint="eastAsia" w:ascii="新宋体" w:hAnsi="新宋体" w:eastAsia="新宋体" w:cs="新宋体"/>
          <w:b/>
          <w:bCs/>
          <w:sz w:val="22"/>
          <w:szCs w:val="22"/>
        </w:rPr>
        <w:t>、</w:t>
      </w:r>
      <w:r>
        <w:rPr>
          <w:rFonts w:hint="eastAsia" w:ascii="新宋体" w:hAnsi="新宋体" w:eastAsia="新宋体" w:cs="新宋体"/>
          <w:b/>
          <w:sz w:val="22"/>
        </w:rPr>
        <w:t>和谈判供应商代表有效身份证件和企业营业执照由谈判小组确认谈判资格。</w:t>
      </w:r>
    </w:p>
    <w:p w14:paraId="7B0C5D52">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1</w:t>
      </w:r>
      <w:r>
        <w:rPr>
          <w:rFonts w:hint="eastAsia" w:ascii="新宋体" w:hAnsi="新宋体" w:eastAsia="新宋体" w:cs="新宋体"/>
          <w:sz w:val="22"/>
        </w:rPr>
        <w:t>.</w:t>
      </w:r>
      <w:r>
        <w:rPr>
          <w:rFonts w:hint="eastAsia" w:ascii="新宋体" w:hAnsi="新宋体" w:eastAsia="新宋体" w:cs="新宋体"/>
          <w:sz w:val="22"/>
          <w:lang w:val="en-US" w:eastAsia="zh-CN"/>
        </w:rPr>
        <w:t>2</w:t>
      </w:r>
      <w:r>
        <w:rPr>
          <w:rFonts w:hint="eastAsia" w:ascii="新宋体" w:hAnsi="新宋体" w:eastAsia="新宋体" w:cs="新宋体"/>
          <w:sz w:val="22"/>
        </w:rPr>
        <w:t>采购人如因故推迟报截止时间和谈判时间，应以书面形式通知所有谈判供应商。在这种情况下，采购人和谈判供应商的权利和义务将受到新的时间约束。</w:t>
      </w:r>
    </w:p>
    <w:p w14:paraId="01FCFFAA">
      <w:pPr>
        <w:spacing w:line="460" w:lineRule="exact"/>
        <w:ind w:firstLine="442" w:firstLineChars="200"/>
        <w:rPr>
          <w:rFonts w:hint="eastAsia" w:ascii="新宋体" w:hAnsi="新宋体" w:eastAsia="新宋体" w:cs="新宋体"/>
          <w:sz w:val="22"/>
          <w:szCs w:val="22"/>
        </w:rPr>
      </w:pPr>
      <w:r>
        <w:rPr>
          <w:rFonts w:hint="eastAsia" w:ascii="新宋体" w:hAnsi="新宋体" w:eastAsia="新宋体" w:cs="新宋体"/>
          <w:b/>
          <w:sz w:val="22"/>
        </w:rPr>
        <w:t>2、谈判响应文件的修改和撤回</w:t>
      </w:r>
    </w:p>
    <w:p w14:paraId="340A8592">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2.</w:t>
      </w:r>
      <w:r>
        <w:rPr>
          <w:rFonts w:hint="eastAsia" w:ascii="新宋体" w:hAnsi="新宋体" w:eastAsia="新宋体" w:cs="新宋体"/>
          <w:sz w:val="22"/>
          <w:lang w:eastAsia="zh-CN"/>
        </w:rPr>
        <w:t>1</w:t>
      </w:r>
      <w:r>
        <w:rPr>
          <w:rFonts w:hint="eastAsia" w:ascii="新宋体" w:hAnsi="新宋体" w:eastAsia="新宋体" w:cs="新宋体"/>
          <w:sz w:val="22"/>
        </w:rPr>
        <w:t>在谈判截止时间前，谈判供应商可以用书面形式提出修改或撤回其谈判并送达到采购人。</w:t>
      </w:r>
    </w:p>
    <w:p w14:paraId="696AA0ED">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2.2谈判供应商修改或撤回谈判响应文件的书面材料，须密封送达到采购人。同时应在封皮上注明“谈判响应文件修改”或“谈判响应文件撤回通知”字样。</w:t>
      </w:r>
    </w:p>
    <w:p w14:paraId="1FA0DB9D">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2.3若谈判供应商以传真或电讯形式通知采购人撤回谈判，随后必须补充有谈判供应商代表签署的正式文件送达到采购人。</w:t>
      </w:r>
    </w:p>
    <w:p w14:paraId="0C413E4F">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2.4从谈判截止日期起至谈判有效期满这段时间内，谈判供应商不得撤回其报价。</w:t>
      </w:r>
    </w:p>
    <w:p w14:paraId="4F84FD6F">
      <w:pPr>
        <w:spacing w:line="460" w:lineRule="exact"/>
        <w:ind w:firstLine="442" w:firstLineChars="200"/>
        <w:rPr>
          <w:rFonts w:hint="eastAsia" w:ascii="新宋体" w:hAnsi="新宋体" w:eastAsia="新宋体" w:cs="新宋体"/>
          <w:b/>
          <w:sz w:val="22"/>
          <w:szCs w:val="22"/>
        </w:rPr>
      </w:pPr>
      <w:r>
        <w:rPr>
          <w:rFonts w:hint="eastAsia" w:ascii="新宋体" w:hAnsi="新宋体" w:eastAsia="新宋体" w:cs="新宋体"/>
          <w:b/>
          <w:sz w:val="22"/>
        </w:rPr>
        <w:t>3、发生下列情况之一的谈判响应文件将被拒收：</w:t>
      </w:r>
    </w:p>
    <w:p w14:paraId="698E83C6">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（1）</w:t>
      </w:r>
      <w:r>
        <w:rPr>
          <w:rFonts w:hint="eastAsia" w:ascii="新宋体" w:hAnsi="新宋体" w:eastAsia="新宋体" w:cs="新宋体"/>
          <w:sz w:val="22"/>
        </w:rPr>
        <w:t>在谈判截止时间以后送达的谈判响应文件；</w:t>
      </w:r>
    </w:p>
    <w:p w14:paraId="40382198">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w:t>
      </w:r>
      <w:r>
        <w:rPr>
          <w:rFonts w:hint="eastAsia" w:ascii="新宋体" w:hAnsi="新宋体" w:eastAsia="新宋体" w:cs="新宋体"/>
          <w:sz w:val="22"/>
        </w:rPr>
        <w:t>2</w:t>
      </w:r>
      <w:r>
        <w:rPr>
          <w:rFonts w:hint="eastAsia" w:ascii="新宋体" w:hAnsi="新宋体" w:eastAsia="新宋体" w:cs="新宋体"/>
          <w:sz w:val="22"/>
          <w:lang w:eastAsia="zh-CN"/>
        </w:rPr>
        <w:t>）</w:t>
      </w:r>
      <w:r>
        <w:rPr>
          <w:rFonts w:hint="eastAsia" w:ascii="新宋体" w:hAnsi="新宋体" w:eastAsia="新宋体" w:cs="新宋体"/>
          <w:sz w:val="22"/>
        </w:rPr>
        <w:t>未密封</w:t>
      </w:r>
      <w:r>
        <w:rPr>
          <w:rFonts w:hint="eastAsia" w:ascii="新宋体" w:hAnsi="新宋体" w:eastAsia="新宋体" w:cs="新宋体"/>
          <w:sz w:val="22"/>
          <w:lang w:val="en-US" w:eastAsia="zh-CN"/>
        </w:rPr>
        <w:t>或未加密的</w:t>
      </w:r>
      <w:r>
        <w:rPr>
          <w:rFonts w:hint="eastAsia" w:ascii="新宋体" w:hAnsi="新宋体" w:eastAsia="新宋体" w:cs="新宋体"/>
          <w:sz w:val="22"/>
        </w:rPr>
        <w:t>谈判响应文件；</w:t>
      </w:r>
    </w:p>
    <w:p w14:paraId="29883851">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w:t>
      </w:r>
      <w:r>
        <w:rPr>
          <w:rFonts w:hint="eastAsia" w:ascii="新宋体" w:hAnsi="新宋体" w:eastAsia="新宋体" w:cs="新宋体"/>
          <w:sz w:val="22"/>
        </w:rPr>
        <w:t>3</w:t>
      </w:r>
      <w:r>
        <w:rPr>
          <w:rFonts w:hint="eastAsia" w:ascii="新宋体" w:hAnsi="新宋体" w:eastAsia="新宋体" w:cs="新宋体"/>
          <w:sz w:val="22"/>
          <w:lang w:eastAsia="zh-CN"/>
        </w:rPr>
        <w:t>）</w:t>
      </w:r>
      <w:r>
        <w:rPr>
          <w:rFonts w:hint="eastAsia" w:ascii="新宋体" w:hAnsi="新宋体" w:eastAsia="新宋体" w:cs="新宋体"/>
          <w:sz w:val="22"/>
        </w:rPr>
        <w:t>由于包装不妥在送达途中严重破损或失散的谈判响应文件；</w:t>
      </w:r>
    </w:p>
    <w:p w14:paraId="4624D5BA">
      <w:pPr>
        <w:spacing w:before="312" w:beforeLines="100" w:after="312" w:afterLines="100" w:line="440" w:lineRule="exact"/>
        <w:jc w:val="center"/>
        <w:outlineLvl w:val="1"/>
        <w:rPr>
          <w:rFonts w:hint="eastAsia" w:ascii="新宋体" w:hAnsi="新宋体" w:eastAsia="新宋体" w:cs="新宋体"/>
          <w:b/>
          <w:bCs/>
          <w:sz w:val="22"/>
          <w:szCs w:val="22"/>
        </w:rPr>
      </w:pPr>
      <w:bookmarkStart w:id="25" w:name="_Toc195502582"/>
      <w:bookmarkStart w:id="26" w:name="_Toc195502492"/>
      <w:bookmarkStart w:id="27" w:name="_Toc17979"/>
      <w:bookmarkStart w:id="28" w:name="_Toc202085292"/>
      <w:r>
        <w:rPr>
          <w:rFonts w:hint="eastAsia" w:ascii="新宋体" w:hAnsi="新宋体" w:eastAsia="新宋体" w:cs="新宋体"/>
          <w:b/>
          <w:bCs/>
          <w:sz w:val="22"/>
          <w:szCs w:val="22"/>
        </w:rPr>
        <w:t>五、谈判和评审</w:t>
      </w:r>
      <w:bookmarkEnd w:id="25"/>
      <w:bookmarkEnd w:id="26"/>
      <w:bookmarkEnd w:id="27"/>
      <w:bookmarkEnd w:id="28"/>
    </w:p>
    <w:p w14:paraId="02C6BDB1">
      <w:pPr>
        <w:spacing w:line="460" w:lineRule="exact"/>
        <w:ind w:firstLine="440" w:firstLineChars="200"/>
        <w:rPr>
          <w:rFonts w:hint="eastAsia" w:ascii="新宋体" w:hAnsi="新宋体" w:eastAsia="新宋体" w:cs="新宋体"/>
          <w:sz w:val="22"/>
          <w:szCs w:val="22"/>
        </w:rPr>
      </w:pPr>
      <w:bookmarkStart w:id="29" w:name="_Toc195502494"/>
      <w:bookmarkStart w:id="30" w:name="_Toc202085294"/>
      <w:bookmarkStart w:id="31" w:name="_Toc195502584"/>
      <w:r>
        <w:rPr>
          <w:rFonts w:hint="eastAsia" w:ascii="新宋体" w:hAnsi="新宋体" w:eastAsia="新宋体" w:cs="新宋体"/>
          <w:sz w:val="22"/>
          <w:szCs w:val="22"/>
          <w:lang w:eastAsia="zh-CN"/>
        </w:rPr>
        <w:t>1</w:t>
      </w:r>
      <w:r>
        <w:rPr>
          <w:rFonts w:hint="eastAsia" w:ascii="新宋体" w:hAnsi="新宋体" w:eastAsia="新宋体" w:cs="新宋体"/>
          <w:sz w:val="22"/>
          <w:szCs w:val="22"/>
        </w:rPr>
        <w:t>、谈判小组应在评审前，查验递交谈判响应文件的谈判供应商授权代表的有效身份证件、企业法人代表授权书。</w:t>
      </w:r>
    </w:p>
    <w:p w14:paraId="38EED6AB">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2、采购人组建的谈判小组，对谈判响应文件进行初审。</w:t>
      </w:r>
    </w:p>
    <w:p w14:paraId="4CAE03A4">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初审内容为：</w:t>
      </w:r>
    </w:p>
    <w:p w14:paraId="0AAA19BD">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）资格性检查。依据法律法规和谈判文件的规定，对谈判响应文件中的资格证明等进行审查，以确定谈判供应商是否具备谈判资格。</w:t>
      </w:r>
    </w:p>
    <w:p w14:paraId="637DCCB4">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（2）符合性检查。根据谈判文件的规定，从谈判响应文件的有效性、完整性和对谈判文件的响应程度进行审查，以确定是否对谈判文件的实质性要求作出响应。</w:t>
      </w:r>
    </w:p>
    <w:p w14:paraId="431ABC41">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2.2审查报价有无计算上的错误，如评审时发现谈判响应文件中价格计算有误，则按下列原则进行修正：</w:t>
      </w:r>
    </w:p>
    <w:p w14:paraId="7C55553D">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）谈判响应文件的大写金额与小写金额不一致时以大写金额为准。总价金额与按单价汇总金额不一致的，以单价金额计算结果为准，单价金额小数点有明显错位的，应以总价为准，并修正单价。</w:t>
      </w:r>
    </w:p>
    <w:p w14:paraId="240C8D29">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（2）如果谈判供应商不接受对其价格错误进行修正，其报价将被拒绝。</w:t>
      </w:r>
    </w:p>
    <w:p w14:paraId="308CEC75">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2.3在对各供应商的谈判响应文件进行综合评审时，有下列情况之一的，经谈判小组认定后按无效标处理：</w:t>
      </w:r>
    </w:p>
    <w:p w14:paraId="287D9EF8">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）谈判响应文件未按要求盖章、无法定代表人（或法定负责人）签字或其授权代表签字的；</w:t>
      </w:r>
    </w:p>
    <w:p w14:paraId="258F1DA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（2）明显不符合技术规格、技术标准要求的，或提出的偏离采购人不能接受的；</w:t>
      </w:r>
    </w:p>
    <w:p w14:paraId="0E41DB1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（3）授权代表没有企业法人代表合法、有效委托书的；</w:t>
      </w:r>
    </w:p>
    <w:p w14:paraId="1189B18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（4）谈判小组认定不符合法律、法规和谈判文件中规定的其他实质性要求的。</w:t>
      </w:r>
    </w:p>
    <w:p w14:paraId="09F1857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3、谈判小组将对通过初审的谈判响应文件进行评审，评审时，所有成员与供应商进行封闭式谈判，</w:t>
      </w:r>
      <w:r>
        <w:rPr>
          <w:rFonts w:hint="eastAsia" w:ascii="新宋体" w:hAnsi="新宋体" w:eastAsia="新宋体" w:cs="新宋体"/>
          <w:sz w:val="22"/>
        </w:rPr>
        <w:t>谈判主要针对谈判供应商提供</w:t>
      </w:r>
      <w:r>
        <w:rPr>
          <w:rFonts w:hint="eastAsia" w:ascii="新宋体" w:hAnsi="新宋体" w:eastAsia="新宋体" w:cs="新宋体"/>
          <w:sz w:val="22"/>
          <w:lang w:val="en-US" w:eastAsia="zh-CN"/>
        </w:rPr>
        <w:t>服务</w:t>
      </w:r>
      <w:r>
        <w:rPr>
          <w:rFonts w:hint="eastAsia" w:ascii="新宋体" w:hAnsi="新宋体" w:eastAsia="新宋体" w:cs="新宋体"/>
          <w:sz w:val="22"/>
        </w:rPr>
        <w:t>的价格、技术性能、质量水平和保证措施、服务期限、服务方案、服务及承诺、培训计划、履约能力、付款方式等方面进行谈判和综合分析考评</w:t>
      </w:r>
      <w:r>
        <w:rPr>
          <w:rFonts w:hint="eastAsia" w:ascii="新宋体" w:hAnsi="新宋体" w:eastAsia="新宋体" w:cs="新宋体"/>
          <w:sz w:val="22"/>
          <w:szCs w:val="22"/>
        </w:rPr>
        <w:t>。</w:t>
      </w:r>
    </w:p>
    <w:p w14:paraId="68B3AAA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4、谈判过程中供应商有义务对谈判小组就谈判文件中不明确的条款进行澄清补充和调整，并在谈判结束前，对澄清、补充、调整的相关内容以书面形式进行最终确认。</w:t>
      </w:r>
    </w:p>
    <w:p w14:paraId="1571CAB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5、在保证采购项目质量和双方商定合理价格的基础上进行采购。</w:t>
      </w:r>
    </w:p>
    <w:p w14:paraId="0568E64E">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szCs w:val="22"/>
        </w:rPr>
      </w:pPr>
      <w:r>
        <w:rPr>
          <w:rFonts w:hint="eastAsia" w:ascii="新宋体" w:hAnsi="新宋体" w:eastAsia="新宋体" w:cs="新宋体"/>
          <w:b/>
          <w:sz w:val="22"/>
          <w:szCs w:val="22"/>
        </w:rPr>
        <w:t>6、与采购人的接触及保密</w:t>
      </w:r>
    </w:p>
    <w:p w14:paraId="559E36A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6.</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从报价之日起至授予合同期间，谈判供应商不得就其与报价有关的事项与采购人接触。</w:t>
      </w:r>
    </w:p>
    <w:p w14:paraId="3CD6FB4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6.2谈判供应商试图对采购人的评审、比较或授予合同的决定施加任何影响都可能导致其报价被拒绝。</w:t>
      </w:r>
    </w:p>
    <w:p w14:paraId="1C5A109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6.3谈判小组会对有关谈判响应文件的审查、澄清、评估和比较以及有关授予合同的意向等一切情况都不得透露给任何与评审无关的人员，否则将承担相应责任。</w:t>
      </w:r>
    </w:p>
    <w:p w14:paraId="34B3DA22">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rPr>
      </w:pPr>
      <w:r>
        <w:rPr>
          <w:rFonts w:hint="eastAsia" w:ascii="新宋体" w:hAnsi="新宋体" w:eastAsia="新宋体" w:cs="新宋体"/>
          <w:b/>
          <w:sz w:val="22"/>
          <w:szCs w:val="22"/>
        </w:rPr>
        <w:t>7、未详尽事宜，遵照有关法律法规执行。</w:t>
      </w:r>
    </w:p>
    <w:p w14:paraId="37B1F8B7">
      <w:pPr>
        <w:spacing w:before="312" w:beforeLines="100" w:after="312" w:afterLines="100" w:line="440" w:lineRule="exact"/>
        <w:jc w:val="center"/>
        <w:outlineLvl w:val="1"/>
        <w:rPr>
          <w:rFonts w:hint="eastAsia" w:ascii="新宋体" w:hAnsi="新宋体" w:eastAsia="新宋体" w:cs="新宋体"/>
          <w:b/>
          <w:bCs/>
          <w:sz w:val="22"/>
          <w:szCs w:val="22"/>
        </w:rPr>
      </w:pPr>
      <w:bookmarkStart w:id="32" w:name="_Toc23688"/>
      <w:bookmarkStart w:id="33" w:name="_Toc195502493"/>
      <w:bookmarkStart w:id="34" w:name="_Toc202085293"/>
      <w:bookmarkStart w:id="35" w:name="_Toc195502583"/>
      <w:r>
        <w:rPr>
          <w:rFonts w:hint="eastAsia" w:ascii="新宋体" w:hAnsi="新宋体" w:eastAsia="新宋体" w:cs="新宋体"/>
          <w:b/>
          <w:bCs/>
          <w:sz w:val="22"/>
          <w:szCs w:val="22"/>
        </w:rPr>
        <w:t>六、授予合同</w:t>
      </w:r>
      <w:bookmarkEnd w:id="32"/>
      <w:bookmarkEnd w:id="33"/>
      <w:bookmarkEnd w:id="34"/>
      <w:bookmarkEnd w:id="35"/>
    </w:p>
    <w:p w14:paraId="6B6C2381">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szCs w:val="22"/>
        </w:rPr>
      </w:pPr>
      <w:r>
        <w:rPr>
          <w:rFonts w:hint="eastAsia" w:ascii="新宋体" w:hAnsi="新宋体" w:eastAsia="新宋体" w:cs="新宋体"/>
          <w:b/>
          <w:sz w:val="22"/>
          <w:szCs w:val="22"/>
          <w:lang w:eastAsia="zh-CN"/>
        </w:rPr>
        <w:t>1</w:t>
      </w:r>
      <w:r>
        <w:rPr>
          <w:rFonts w:hint="eastAsia" w:ascii="新宋体" w:hAnsi="新宋体" w:eastAsia="新宋体" w:cs="新宋体"/>
          <w:b/>
          <w:sz w:val="22"/>
          <w:szCs w:val="22"/>
        </w:rPr>
        <w:t>、成交条件</w:t>
      </w:r>
    </w:p>
    <w:p w14:paraId="699A98DB">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szCs w:val="22"/>
        </w:rPr>
      </w:pPr>
      <w:r>
        <w:rPr>
          <w:rFonts w:hint="eastAsia" w:ascii="新宋体" w:hAnsi="新宋体" w:eastAsia="新宋体" w:cs="新宋体"/>
          <w:b/>
          <w:sz w:val="22"/>
          <w:szCs w:val="22"/>
        </w:rPr>
        <w:t>在保证采购项目质量和双方商定合理价格的基础上确定成交供应商。</w:t>
      </w:r>
    </w:p>
    <w:p w14:paraId="22C67B0B">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szCs w:val="22"/>
        </w:rPr>
      </w:pPr>
      <w:r>
        <w:rPr>
          <w:rFonts w:hint="eastAsia" w:ascii="新宋体" w:hAnsi="新宋体" w:eastAsia="新宋体" w:cs="新宋体"/>
          <w:b/>
          <w:sz w:val="22"/>
          <w:szCs w:val="22"/>
        </w:rPr>
        <w:t>2、成交通知书</w:t>
      </w:r>
    </w:p>
    <w:p w14:paraId="2E3A1CB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2.</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成交供应商确定后，采购人将向成交供应商发出成交通知书。</w:t>
      </w:r>
    </w:p>
    <w:p w14:paraId="19F835B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2.2成交通知书是合同的一个组成部分。</w:t>
      </w:r>
    </w:p>
    <w:p w14:paraId="6700D411">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szCs w:val="22"/>
        </w:rPr>
      </w:pPr>
      <w:r>
        <w:rPr>
          <w:rFonts w:hint="eastAsia" w:ascii="新宋体" w:hAnsi="新宋体" w:eastAsia="新宋体" w:cs="新宋体"/>
          <w:b/>
          <w:sz w:val="22"/>
          <w:szCs w:val="22"/>
        </w:rPr>
        <w:t>3、授标时更改采购货物数量的权力</w:t>
      </w:r>
    </w:p>
    <w:p w14:paraId="68AEC53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3.</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采购人在授予合同时有权对采购货物的数量和服务在一定幅度范围内予以增加或减少，但不得对单价和其他的条款和条件作任何改变。</w:t>
      </w:r>
    </w:p>
    <w:p w14:paraId="6EAB1D5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szCs w:val="22"/>
        </w:rPr>
      </w:pPr>
      <w:r>
        <w:rPr>
          <w:rFonts w:hint="eastAsia" w:ascii="新宋体" w:hAnsi="新宋体" w:eastAsia="新宋体" w:cs="新宋体"/>
          <w:b/>
          <w:sz w:val="22"/>
          <w:szCs w:val="22"/>
        </w:rPr>
        <w:t>4、签订合同</w:t>
      </w:r>
    </w:p>
    <w:p w14:paraId="50DFB56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4.</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成交供应商应按成交通知书规定的时间、地点与采购人签订合同。</w:t>
      </w:r>
    </w:p>
    <w:p w14:paraId="74308AA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4.2谈判文件、成交供应商的谈判响应文件、报价修改文件、谈判过程中有关澄清文件及经谈判小组成员签字的询标纪要及成交通知书均作为合同附件。</w:t>
      </w:r>
    </w:p>
    <w:p w14:paraId="482D3EFD">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szCs w:val="22"/>
        </w:rPr>
      </w:pPr>
      <w:r>
        <w:rPr>
          <w:rFonts w:hint="eastAsia" w:ascii="新宋体" w:hAnsi="新宋体" w:eastAsia="新宋体" w:cs="新宋体"/>
          <w:b/>
          <w:sz w:val="22"/>
          <w:szCs w:val="22"/>
        </w:rPr>
        <w:t>4.3在签订合同前，采购单位有权在成交总价不变的前提下要求成交单位对商务报价中的不平衡报价和缺漏项进行调整，如果成交单位无合理理由拒绝调整，其成交资格将被取消，且将导致其它进一步的赔偿和处罚。</w:t>
      </w:r>
    </w:p>
    <w:p w14:paraId="1704DA8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4.4拒签合同的违约责任</w:t>
      </w:r>
    </w:p>
    <w:p w14:paraId="37A764A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成交供应商接到成交通知书后，在规定时间内借故否认已经承诺的条件而拒签合同以违约处理；给采购人造成损失的，由成交供应商负责；需要重新组织采购的，所需费用由成交供应商承担。</w:t>
      </w:r>
    </w:p>
    <w:p w14:paraId="16FAC798">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sz w:val="22"/>
          <w:szCs w:val="22"/>
        </w:rPr>
      </w:pPr>
      <w:r>
        <w:rPr>
          <w:rFonts w:hint="eastAsia" w:ascii="新宋体" w:hAnsi="新宋体" w:eastAsia="新宋体" w:cs="新宋体"/>
          <w:b/>
          <w:sz w:val="22"/>
        </w:rPr>
        <w:t>5、采购代理服务费</w:t>
      </w:r>
    </w:p>
    <w:p w14:paraId="3BFF07D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rPr>
        <w:t>5.</w:t>
      </w:r>
      <w:r>
        <w:rPr>
          <w:rFonts w:hint="eastAsia" w:ascii="新宋体" w:hAnsi="新宋体" w:eastAsia="新宋体" w:cs="新宋体"/>
          <w:sz w:val="22"/>
          <w:lang w:eastAsia="zh-CN"/>
        </w:rPr>
        <w:t>1</w:t>
      </w:r>
      <w:r>
        <w:rPr>
          <w:rFonts w:hint="eastAsia" w:ascii="新宋体" w:hAnsi="新宋体" w:eastAsia="新宋体" w:cs="新宋体"/>
          <w:b/>
          <w:bCs/>
          <w:color w:val="auto"/>
          <w:sz w:val="22"/>
          <w:szCs w:val="22"/>
          <w:highlight w:val="none"/>
          <w:shd w:val="clear" w:color="auto" w:fill="auto"/>
          <w:lang w:val="en-US" w:eastAsia="zh-CN"/>
        </w:rPr>
        <w:t>采购代理服务费：</w:t>
      </w:r>
      <w:r>
        <w:rPr>
          <w:rFonts w:hint="eastAsia" w:ascii="新宋体" w:hAnsi="新宋体" w:eastAsia="新宋体" w:cs="新宋体"/>
          <w:sz w:val="22"/>
          <w:szCs w:val="22"/>
          <w:highlight w:val="none"/>
        </w:rPr>
        <w:t>根据国家计委计价格【2002】1980号《招标代理服务收费管理暂行办法》规定标准按差额定率累进法计算后下浮25%收取，成交供应商在领取成交通知书时支付。</w:t>
      </w:r>
    </w:p>
    <w:p w14:paraId="1D3D3FF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5.2招标代理服务费可以是现金、支票或汇票。</w:t>
      </w:r>
    </w:p>
    <w:p w14:paraId="3C34EDC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户  名：温州历程招标有限公司乐清分公司</w:t>
      </w:r>
    </w:p>
    <w:p w14:paraId="37AE1C6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账  号：33050162870400000619</w:t>
      </w:r>
    </w:p>
    <w:p w14:paraId="79A8EC2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开户行：中国建设银行股份有限公司温州新城支行</w:t>
      </w:r>
    </w:p>
    <w:p w14:paraId="79C49BD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行  号：105333000038</w:t>
      </w:r>
    </w:p>
    <w:p w14:paraId="321F7F67">
      <w:pPr>
        <w:spacing w:line="440" w:lineRule="exact"/>
        <w:rPr>
          <w:rFonts w:hint="eastAsia" w:ascii="新宋体" w:hAnsi="新宋体" w:eastAsia="新宋体" w:cs="新宋体"/>
          <w:sz w:val="22"/>
          <w:szCs w:val="22"/>
        </w:rPr>
      </w:pPr>
    </w:p>
    <w:p w14:paraId="564DE5FF">
      <w:pPr>
        <w:spacing w:line="440" w:lineRule="exact"/>
        <w:rPr>
          <w:rFonts w:hint="eastAsia" w:ascii="新宋体" w:hAnsi="新宋体" w:eastAsia="新宋体" w:cs="新宋体"/>
          <w:sz w:val="22"/>
          <w:szCs w:val="22"/>
        </w:rPr>
      </w:pPr>
    </w:p>
    <w:bookmarkEnd w:id="29"/>
    <w:bookmarkEnd w:id="30"/>
    <w:bookmarkEnd w:id="31"/>
    <w:p w14:paraId="64A39C0B">
      <w:pPr>
        <w:rPr>
          <w:rFonts w:hint="eastAsia" w:ascii="新宋体" w:hAnsi="新宋体" w:eastAsia="新宋体" w:cs="新宋体"/>
          <w:b/>
          <w:bCs/>
          <w:color w:val="auto"/>
          <w:sz w:val="32"/>
          <w:szCs w:val="32"/>
          <w:highlight w:val="none"/>
        </w:rPr>
      </w:pPr>
      <w:bookmarkStart w:id="36" w:name="_Toc21427"/>
      <w:bookmarkStart w:id="37" w:name="_Toc10113"/>
      <w:r>
        <w:rPr>
          <w:rFonts w:hint="eastAsia" w:ascii="新宋体" w:hAnsi="新宋体" w:eastAsia="新宋体" w:cs="新宋体"/>
          <w:b/>
          <w:bCs/>
          <w:color w:val="auto"/>
          <w:sz w:val="32"/>
          <w:szCs w:val="32"/>
          <w:highlight w:val="none"/>
        </w:rPr>
        <w:br w:type="page"/>
      </w:r>
    </w:p>
    <w:p w14:paraId="3102D7CD">
      <w:pPr>
        <w:keepNext w:val="0"/>
        <w:keepLines w:val="0"/>
        <w:pageBreakBefore w:val="0"/>
        <w:widowControl w:val="0"/>
        <w:kinsoku/>
        <w:wordWrap/>
        <w:overflowPunct/>
        <w:topLinePunct w:val="0"/>
        <w:autoSpaceDE/>
        <w:autoSpaceDN/>
        <w:bidi w:val="0"/>
        <w:adjustRightInd/>
        <w:snapToGrid/>
        <w:spacing w:before="100" w:beforeAutospacing="1" w:after="100" w:afterAutospacing="1" w:line="460" w:lineRule="exact"/>
        <w:jc w:val="center"/>
        <w:textAlignment w:val="auto"/>
        <w:outlineLvl w:val="0"/>
        <w:rPr>
          <w:rFonts w:hint="eastAsia" w:ascii="新宋体" w:hAnsi="新宋体" w:eastAsia="新宋体" w:cs="新宋体"/>
          <w:sz w:val="22"/>
        </w:rPr>
      </w:pPr>
      <w:r>
        <w:rPr>
          <w:rFonts w:hint="eastAsia" w:ascii="新宋体" w:hAnsi="新宋体" w:eastAsia="新宋体" w:cs="新宋体"/>
          <w:b/>
          <w:bCs/>
          <w:color w:val="auto"/>
          <w:sz w:val="32"/>
          <w:szCs w:val="32"/>
          <w:highlight w:val="none"/>
        </w:rPr>
        <w:t>第三部分   合同主要条款</w:t>
      </w:r>
      <w:bookmarkEnd w:id="36"/>
      <w:bookmarkEnd w:id="37"/>
    </w:p>
    <w:p w14:paraId="4A2FD769">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采购</w:t>
      </w:r>
      <w:r>
        <w:rPr>
          <w:rFonts w:hint="eastAsia" w:ascii="新宋体" w:hAnsi="新宋体" w:eastAsia="新宋体" w:cs="新宋体"/>
          <w:color w:val="auto"/>
          <w:sz w:val="22"/>
          <w:szCs w:val="22"/>
          <w:highlight w:val="none"/>
        </w:rPr>
        <w:t>人）</w:t>
      </w:r>
    </w:p>
    <w:p w14:paraId="0FDE6BE7">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成交</w:t>
      </w:r>
      <w:r>
        <w:rPr>
          <w:rFonts w:hint="eastAsia" w:ascii="新宋体" w:hAnsi="新宋体" w:eastAsia="新宋体" w:cs="新宋体"/>
          <w:color w:val="auto"/>
          <w:sz w:val="22"/>
          <w:szCs w:val="22"/>
          <w:highlight w:val="none"/>
        </w:rPr>
        <w:t>人）</w:t>
      </w:r>
    </w:p>
    <w:p w14:paraId="6E2D4C48">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温州市第七人民医院</w:t>
      </w:r>
      <w:r>
        <w:rPr>
          <w:rFonts w:hint="eastAsia" w:ascii="新宋体" w:hAnsi="新宋体" w:eastAsia="新宋体" w:cs="新宋体"/>
          <w:bCs/>
          <w:color w:val="auto"/>
          <w:sz w:val="22"/>
          <w:szCs w:val="22"/>
          <w:highlight w:val="none"/>
        </w:rPr>
        <w:t>的（项目名称</w:t>
      </w:r>
      <w:r>
        <w:rPr>
          <w:rFonts w:hint="eastAsia" w:ascii="新宋体" w:hAnsi="新宋体" w:eastAsia="新宋体" w:cs="新宋体"/>
          <w:bCs/>
          <w:color w:val="auto"/>
          <w:sz w:val="22"/>
          <w:szCs w:val="22"/>
          <w:highlight w:val="none"/>
          <w:u w:val="single"/>
          <w:lang w:val="en-US" w:eastAsia="zh-CN"/>
        </w:rPr>
        <w:t xml:space="preserve">        </w:t>
      </w:r>
      <w:r>
        <w:rPr>
          <w:rFonts w:hint="eastAsia" w:ascii="新宋体" w:hAnsi="新宋体" w:eastAsia="新宋体" w:cs="新宋体"/>
          <w:bCs/>
          <w:color w:val="auto"/>
          <w:sz w:val="22"/>
          <w:szCs w:val="22"/>
          <w:highlight w:val="none"/>
        </w:rPr>
        <w:t>、编号</w:t>
      </w:r>
      <w:r>
        <w:rPr>
          <w:rFonts w:hint="eastAsia" w:ascii="新宋体" w:hAnsi="新宋体" w:eastAsia="新宋体" w:cs="新宋体"/>
          <w:bCs/>
          <w:color w:val="auto"/>
          <w:sz w:val="22"/>
          <w:szCs w:val="22"/>
          <w:highlight w:val="none"/>
          <w:u w:val="single"/>
          <w:lang w:val="en-US" w:eastAsia="zh-CN"/>
        </w:rPr>
        <w:t xml:space="preserve">       </w:t>
      </w:r>
      <w:r>
        <w:rPr>
          <w:rFonts w:hint="eastAsia" w:ascii="新宋体" w:hAnsi="新宋体" w:eastAsia="新宋体" w:cs="新宋体"/>
          <w:bCs/>
          <w:color w:val="auto"/>
          <w:sz w:val="22"/>
          <w:szCs w:val="22"/>
          <w:highlight w:val="none"/>
        </w:rPr>
        <w:t>）在国内以</w:t>
      </w:r>
      <w:r>
        <w:rPr>
          <w:rFonts w:hint="eastAsia" w:ascii="新宋体" w:hAnsi="新宋体" w:eastAsia="新宋体" w:cs="新宋体"/>
          <w:bCs/>
          <w:color w:val="auto"/>
          <w:sz w:val="22"/>
          <w:szCs w:val="22"/>
          <w:highlight w:val="none"/>
          <w:lang w:eastAsia="zh-CN"/>
        </w:rPr>
        <w:t>单一来源</w:t>
      </w:r>
      <w:r>
        <w:rPr>
          <w:rFonts w:hint="eastAsia" w:ascii="新宋体" w:hAnsi="新宋体" w:eastAsia="新宋体" w:cs="新宋体"/>
          <w:bCs/>
          <w:color w:val="auto"/>
          <w:sz w:val="22"/>
          <w:szCs w:val="22"/>
          <w:highlight w:val="none"/>
        </w:rPr>
        <w:t>方式进行招标，经</w:t>
      </w:r>
      <w:r>
        <w:rPr>
          <w:rFonts w:hint="eastAsia" w:ascii="新宋体" w:hAnsi="新宋体" w:eastAsia="新宋体" w:cs="新宋体"/>
          <w:bCs/>
          <w:color w:val="auto"/>
          <w:sz w:val="22"/>
          <w:szCs w:val="22"/>
          <w:highlight w:val="none"/>
          <w:lang w:eastAsia="zh-CN"/>
        </w:rPr>
        <w:t>谈判小组</w:t>
      </w:r>
      <w:r>
        <w:rPr>
          <w:rFonts w:hint="eastAsia" w:ascii="新宋体" w:hAnsi="新宋体" w:eastAsia="新宋体" w:cs="新宋体"/>
          <w:bCs/>
          <w:color w:val="auto"/>
          <w:sz w:val="22"/>
          <w:szCs w:val="22"/>
          <w:highlight w:val="none"/>
        </w:rPr>
        <w:t>评定</w:t>
      </w:r>
      <w:r>
        <w:rPr>
          <w:rFonts w:hint="eastAsia" w:ascii="新宋体" w:hAnsi="新宋体" w:eastAsia="新宋体" w:cs="新宋体"/>
          <w:bCs/>
          <w:color w:val="auto"/>
          <w:sz w:val="22"/>
          <w:szCs w:val="22"/>
          <w:highlight w:val="none"/>
          <w:u w:val="single"/>
        </w:rPr>
        <w:t>（</w:t>
      </w:r>
      <w:r>
        <w:rPr>
          <w:rFonts w:hint="eastAsia" w:ascii="新宋体" w:hAnsi="新宋体" w:eastAsia="新宋体" w:cs="新宋体"/>
          <w:bCs/>
          <w:color w:val="auto"/>
          <w:sz w:val="22"/>
          <w:szCs w:val="22"/>
          <w:highlight w:val="none"/>
          <w:u w:val="single"/>
          <w:lang w:eastAsia="zh-CN"/>
        </w:rPr>
        <w:t>成交</w:t>
      </w:r>
      <w:r>
        <w:rPr>
          <w:rFonts w:hint="eastAsia" w:ascii="新宋体" w:hAnsi="新宋体" w:eastAsia="新宋体" w:cs="新宋体"/>
          <w:bCs/>
          <w:color w:val="auto"/>
          <w:sz w:val="22"/>
          <w:szCs w:val="22"/>
          <w:highlight w:val="none"/>
          <w:u w:val="single"/>
        </w:rPr>
        <w:t>人名称）</w:t>
      </w:r>
      <w:r>
        <w:rPr>
          <w:rFonts w:hint="eastAsia" w:ascii="新宋体" w:hAnsi="新宋体" w:eastAsia="新宋体" w:cs="新宋体"/>
          <w:bCs/>
          <w:color w:val="auto"/>
          <w:sz w:val="22"/>
          <w:szCs w:val="22"/>
          <w:highlight w:val="none"/>
        </w:rPr>
        <w:t>为</w:t>
      </w:r>
      <w:r>
        <w:rPr>
          <w:rFonts w:hint="eastAsia" w:ascii="新宋体" w:hAnsi="新宋体" w:eastAsia="新宋体" w:cs="新宋体"/>
          <w:bCs/>
          <w:color w:val="auto"/>
          <w:sz w:val="22"/>
          <w:szCs w:val="22"/>
          <w:highlight w:val="none"/>
          <w:lang w:eastAsia="zh-CN"/>
        </w:rPr>
        <w:t>成交</w:t>
      </w:r>
      <w:r>
        <w:rPr>
          <w:rFonts w:hint="eastAsia" w:ascii="新宋体" w:hAnsi="新宋体" w:eastAsia="新宋体" w:cs="新宋体"/>
          <w:bCs/>
          <w:color w:val="auto"/>
          <w:sz w:val="22"/>
          <w:szCs w:val="22"/>
          <w:highlight w:val="none"/>
        </w:rPr>
        <w:t>人。双方本着诚信及互利互惠的原则，同意按照下面条款和条件，签署本合同。</w:t>
      </w:r>
    </w:p>
    <w:p w14:paraId="0C72295D">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一、本合同签订依据</w:t>
      </w:r>
    </w:p>
    <w:p w14:paraId="3A8796FA">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《中华人民共和国民法典》</w:t>
      </w:r>
    </w:p>
    <w:p w14:paraId="3FA82013">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二、合同文件的优先次序</w:t>
      </w:r>
    </w:p>
    <w:p w14:paraId="6A30008A">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合同文件如存在歧义或不一致则根据以下优先次序来判断：</w:t>
      </w:r>
    </w:p>
    <w:p w14:paraId="558772C8">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1、合同书及合同补充条款或说明 </w:t>
      </w:r>
    </w:p>
    <w:p w14:paraId="3128630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w:t>
      </w:r>
      <w:r>
        <w:rPr>
          <w:rFonts w:hint="eastAsia" w:ascii="新宋体" w:hAnsi="新宋体" w:eastAsia="新宋体" w:cs="新宋体"/>
          <w:bCs/>
          <w:color w:val="auto"/>
          <w:sz w:val="22"/>
          <w:szCs w:val="22"/>
          <w:highlight w:val="none"/>
          <w:lang w:eastAsia="zh-CN"/>
        </w:rPr>
        <w:t>成交</w:t>
      </w:r>
      <w:r>
        <w:rPr>
          <w:rFonts w:hint="eastAsia" w:ascii="新宋体" w:hAnsi="新宋体" w:eastAsia="新宋体" w:cs="新宋体"/>
          <w:bCs/>
          <w:color w:val="auto"/>
          <w:sz w:val="22"/>
          <w:szCs w:val="22"/>
          <w:highlight w:val="none"/>
        </w:rPr>
        <w:t>通知书</w:t>
      </w:r>
    </w:p>
    <w:p w14:paraId="1406B67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3、承诺书（含询标记录和优惠条款）</w:t>
      </w:r>
    </w:p>
    <w:p w14:paraId="0A824FD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w:t>
      </w:r>
      <w:r>
        <w:rPr>
          <w:rFonts w:hint="eastAsia" w:ascii="新宋体" w:hAnsi="新宋体" w:eastAsia="新宋体" w:cs="新宋体"/>
          <w:bCs/>
          <w:color w:val="auto"/>
          <w:sz w:val="22"/>
          <w:szCs w:val="22"/>
          <w:highlight w:val="none"/>
          <w:lang w:val="en-US" w:eastAsia="zh-CN"/>
        </w:rPr>
        <w:t>谈判</w:t>
      </w:r>
      <w:r>
        <w:rPr>
          <w:rFonts w:hint="eastAsia" w:ascii="新宋体" w:hAnsi="新宋体" w:eastAsia="新宋体" w:cs="新宋体"/>
          <w:bCs/>
          <w:color w:val="auto"/>
          <w:sz w:val="22"/>
          <w:szCs w:val="22"/>
          <w:highlight w:val="none"/>
        </w:rPr>
        <w:t>文件</w:t>
      </w:r>
    </w:p>
    <w:p w14:paraId="188D7411">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w:t>
      </w:r>
      <w:r>
        <w:rPr>
          <w:rFonts w:hint="eastAsia" w:ascii="新宋体" w:hAnsi="新宋体" w:eastAsia="新宋体" w:cs="新宋体"/>
          <w:bCs/>
          <w:color w:val="auto"/>
          <w:sz w:val="22"/>
          <w:szCs w:val="22"/>
          <w:highlight w:val="none"/>
          <w:lang w:val="en-US" w:eastAsia="zh-CN"/>
        </w:rPr>
        <w:t>谈判响应</w:t>
      </w:r>
      <w:r>
        <w:rPr>
          <w:rFonts w:hint="eastAsia" w:ascii="新宋体" w:hAnsi="新宋体" w:eastAsia="新宋体" w:cs="新宋体"/>
          <w:bCs/>
          <w:color w:val="auto"/>
          <w:sz w:val="22"/>
          <w:szCs w:val="22"/>
          <w:highlight w:val="none"/>
        </w:rPr>
        <w:t>文件</w:t>
      </w:r>
    </w:p>
    <w:p w14:paraId="34EF3775">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三、承包内容和承包期限</w:t>
      </w:r>
    </w:p>
    <w:p w14:paraId="58D2875D">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1、主要服务内容包括：</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bCs/>
          <w:color w:val="auto"/>
          <w:sz w:val="22"/>
          <w:szCs w:val="22"/>
          <w:highlight w:val="none"/>
        </w:rPr>
        <w:t>。</w:t>
      </w:r>
    </w:p>
    <w:p w14:paraId="12203641">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highlight w:val="none"/>
        </w:rPr>
        <w:t>2、服务期限：</w:t>
      </w:r>
      <w:r>
        <w:rPr>
          <w:rFonts w:hint="eastAsia" w:ascii="新宋体" w:hAnsi="新宋体" w:eastAsia="新宋体" w:cs="新宋体"/>
          <w:color w:val="auto"/>
          <w:sz w:val="22"/>
          <w:highlight w:val="none"/>
          <w:u w:val="single"/>
          <w:lang w:val="en-US" w:eastAsia="zh-CN"/>
        </w:rPr>
        <w:t xml:space="preserve">       </w:t>
      </w:r>
      <w:r>
        <w:rPr>
          <w:rFonts w:hint="eastAsia" w:ascii="新宋体" w:hAnsi="新宋体" w:eastAsia="新宋体" w:cs="新宋体"/>
          <w:color w:val="auto"/>
          <w:sz w:val="22"/>
          <w:highlight w:val="none"/>
        </w:rPr>
        <w:t>年</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自</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月</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日起至</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月</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日止。</w:t>
      </w:r>
    </w:p>
    <w:p w14:paraId="5985B420">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四、合同价格</w:t>
      </w:r>
    </w:p>
    <w:p w14:paraId="4A91F12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本合同总价为人民币，为含税不变价（税指进口税、增值税等一切税种）</w:t>
      </w:r>
    </w:p>
    <w:p w14:paraId="5D7E547E">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本合同费用是指乙方在</w:t>
      </w:r>
      <w:r>
        <w:rPr>
          <w:rFonts w:hint="eastAsia" w:ascii="新宋体" w:hAnsi="新宋体" w:eastAsia="新宋体" w:cs="新宋体"/>
          <w:bCs/>
          <w:color w:val="auto"/>
          <w:sz w:val="22"/>
          <w:szCs w:val="22"/>
          <w:highlight w:val="none"/>
          <w:lang w:val="en-US" w:eastAsia="zh-CN"/>
        </w:rPr>
        <w:t>保修</w:t>
      </w:r>
      <w:r>
        <w:rPr>
          <w:rFonts w:hint="eastAsia" w:ascii="新宋体" w:hAnsi="新宋体" w:eastAsia="新宋体" w:cs="新宋体"/>
          <w:bCs/>
          <w:color w:val="auto"/>
          <w:sz w:val="22"/>
          <w:szCs w:val="22"/>
          <w:highlight w:val="none"/>
        </w:rPr>
        <w:t>期内为完成</w:t>
      </w:r>
      <w:r>
        <w:rPr>
          <w:rFonts w:hint="eastAsia" w:ascii="新宋体" w:hAnsi="新宋体" w:eastAsia="新宋体" w:cs="新宋体"/>
          <w:bCs/>
          <w:color w:val="auto"/>
          <w:sz w:val="22"/>
          <w:szCs w:val="22"/>
          <w:highlight w:val="none"/>
          <w:lang w:val="en-US" w:eastAsia="zh-CN"/>
        </w:rPr>
        <w:t>谈判</w:t>
      </w:r>
      <w:r>
        <w:rPr>
          <w:rFonts w:hint="eastAsia" w:ascii="新宋体" w:hAnsi="新宋体" w:eastAsia="新宋体" w:cs="新宋体"/>
          <w:bCs/>
          <w:color w:val="auto"/>
          <w:sz w:val="22"/>
          <w:szCs w:val="22"/>
          <w:highlight w:val="none"/>
        </w:rPr>
        <w:t>文件、</w:t>
      </w:r>
      <w:r>
        <w:rPr>
          <w:rFonts w:hint="eastAsia" w:ascii="新宋体" w:hAnsi="新宋体" w:eastAsia="新宋体" w:cs="新宋体"/>
          <w:bCs/>
          <w:color w:val="auto"/>
          <w:sz w:val="22"/>
          <w:szCs w:val="22"/>
          <w:highlight w:val="none"/>
          <w:lang w:val="en-US" w:eastAsia="zh-CN"/>
        </w:rPr>
        <w:t>谈判响应</w:t>
      </w:r>
      <w:r>
        <w:rPr>
          <w:rFonts w:hint="eastAsia" w:ascii="新宋体" w:hAnsi="新宋体" w:eastAsia="新宋体" w:cs="新宋体"/>
          <w:bCs/>
          <w:color w:val="auto"/>
          <w:sz w:val="22"/>
          <w:szCs w:val="22"/>
          <w:highlight w:val="none"/>
        </w:rPr>
        <w:t>文件及其承诺维护设备的日常维护保养、故障维修及更换新件等所有与之相关的运行维护全部费用，实行固定费用总价包干，除此外乙方不得以任何理由调整合同价格。</w:t>
      </w:r>
    </w:p>
    <w:p w14:paraId="4A82C3A5">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五、</w:t>
      </w:r>
      <w:r>
        <w:rPr>
          <w:rFonts w:hint="eastAsia" w:ascii="新宋体" w:hAnsi="新宋体" w:eastAsia="新宋体" w:cs="新宋体"/>
          <w:b/>
          <w:color w:val="auto"/>
          <w:sz w:val="22"/>
          <w:szCs w:val="22"/>
          <w:highlight w:val="none"/>
        </w:rPr>
        <w:t>付款方式</w:t>
      </w:r>
    </w:p>
    <w:p w14:paraId="67A9F9D2">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Cs/>
          <w:color w:val="auto"/>
          <w:sz w:val="22"/>
          <w:szCs w:val="22"/>
          <w:highlight w:val="none"/>
        </w:rPr>
        <w:t>付款方式：</w:t>
      </w:r>
      <w:r>
        <w:rPr>
          <w:rFonts w:hint="eastAsia" w:ascii="新宋体" w:hAnsi="新宋体" w:eastAsia="新宋体" w:cs="新宋体"/>
          <w:color w:val="auto"/>
          <w:sz w:val="22"/>
          <w:highlight w:val="none"/>
        </w:rPr>
        <w:t>签订合同后甲方向乙方支付50%的合同款，维保项目完成后3个月内支付剩余50%的合同款。</w:t>
      </w:r>
      <w:r>
        <w:rPr>
          <w:rFonts w:hint="eastAsia" w:ascii="新宋体" w:hAnsi="新宋体" w:eastAsia="新宋体" w:cs="新宋体"/>
          <w:color w:val="auto"/>
          <w:sz w:val="22"/>
          <w:highlight w:val="none"/>
          <w:lang w:val="en-US" w:eastAsia="zh-CN"/>
        </w:rPr>
        <w:t>每次付款前，乙方需提供发票，甲方收到发票后7个工作日内支付</w:t>
      </w:r>
    </w:p>
    <w:p w14:paraId="125894B0">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六、维护人员</w:t>
      </w:r>
    </w:p>
    <w:p w14:paraId="5A3C0827">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应按招标文件要求派出技术水平高服务质量好的维护人员参与服务，如乙方派出的服务人员在本合同实施过程中，因素质、技术水平、服务质量、现场管理经验、采用的设备、文明安全等不符合招标文件的要求或投标文件中的承诺，造成现场管理混乱、服务质量和进度达不到招标文件中所承诺的要求时，甲方有权要求其重新调整充实服务人员，乙方必须接受，否则作违约处理，此时甲方可单方面终止合同。造成经济损失的，乙方应予赔偿。</w:t>
      </w:r>
    </w:p>
    <w:p w14:paraId="2FDDB99C">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七、设备、材料供应</w:t>
      </w:r>
    </w:p>
    <w:p w14:paraId="0A85F30D">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服务范围内所需的一切维护维修所需的配件及耗材等均由乙方无偿提供，甲方认可。采购供应的设备材料均须有清单、合格证、质保书或检测报告等技术资料（进口设备、材料交货时，乙方必须提交原产地证明及相应的通关证明、完税证明）。如发现不合格的设备材料，必须马上更换合格设备材料，并由乙方承担全部的经济损失和责任。</w:t>
      </w:r>
    </w:p>
    <w:p w14:paraId="179D4FB5">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八</w:t>
      </w:r>
      <w:r>
        <w:rPr>
          <w:rFonts w:hint="eastAsia" w:ascii="新宋体" w:hAnsi="新宋体" w:eastAsia="新宋体" w:cs="新宋体"/>
          <w:b/>
          <w:bCs/>
          <w:color w:val="auto"/>
          <w:sz w:val="22"/>
          <w:szCs w:val="22"/>
          <w:highlight w:val="none"/>
        </w:rPr>
        <w:t>、双方责任</w:t>
      </w:r>
      <w:bookmarkStart w:id="38" w:name="_Toc84779279"/>
    </w:p>
    <w:p w14:paraId="0195F03D">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bookmarkEnd w:id="38"/>
      <w:r>
        <w:rPr>
          <w:rFonts w:hint="eastAsia" w:ascii="新宋体" w:hAnsi="新宋体" w:eastAsia="新宋体" w:cs="新宋体"/>
          <w:color w:val="auto"/>
          <w:sz w:val="22"/>
          <w:szCs w:val="22"/>
          <w:highlight w:val="none"/>
        </w:rPr>
        <w:t>、甲方</w:t>
      </w:r>
    </w:p>
    <w:p w14:paraId="3BE5FFB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1）提供相关的协助服务，配合乙方履行好合同义务；</w:t>
      </w:r>
    </w:p>
    <w:p w14:paraId="6C452602">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2）审核乙方维护服务的内容，按合同规定向乙方支付维护服务费用；</w:t>
      </w:r>
    </w:p>
    <w:p w14:paraId="3CA93FB3">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3）对维护组织、进度、质量、现场管理、服务合同的执行情况进行审核、监督和检查。</w:t>
      </w:r>
    </w:p>
    <w:p w14:paraId="25ED2EE2">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2、乙方</w:t>
      </w:r>
    </w:p>
    <w:p w14:paraId="2E519253">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1）乙方按合同规定的时间、条件和内容对设备系统进行维护服务。合同签订后，乙方应立即组织人员对标的项目进行一次全面巡检、维护。</w:t>
      </w:r>
    </w:p>
    <w:p w14:paraId="54ED3CC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2）编制维护方案和参与服务人员的安排。</w:t>
      </w:r>
    </w:p>
    <w:p w14:paraId="64909343">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3）严格按照合同规定时间和要求进行优质的维护服务。</w:t>
      </w:r>
    </w:p>
    <w:p w14:paraId="0A17295B">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4）对设备系统出现的故障，无条件负责处理，直至甲方满意为止。</w:t>
      </w:r>
    </w:p>
    <w:p w14:paraId="35238086">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5）合同期满，乙方必须对所有系统和设备进行全面的性能测试，确保系统运行良好，仪器性能稳定。</w:t>
      </w:r>
    </w:p>
    <w:p w14:paraId="77767FEA">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6）招标文件中规定的其他责任。</w:t>
      </w:r>
    </w:p>
    <w:p w14:paraId="57E25F5D">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九</w:t>
      </w:r>
      <w:r>
        <w:rPr>
          <w:rFonts w:hint="eastAsia" w:ascii="新宋体" w:hAnsi="新宋体" w:eastAsia="新宋体" w:cs="新宋体"/>
          <w:b/>
          <w:color w:val="auto"/>
          <w:sz w:val="22"/>
          <w:szCs w:val="22"/>
          <w:highlight w:val="none"/>
        </w:rPr>
        <w:t>、违约责任</w:t>
      </w:r>
      <w:bookmarkStart w:id="39" w:name="_Toc84779280"/>
    </w:p>
    <w:p w14:paraId="5A4DC524">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1、服务质量责任违约</w:t>
      </w:r>
      <w:bookmarkEnd w:id="39"/>
    </w:p>
    <w:p w14:paraId="412AB66D">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1）在维护服务期间，凡设备系统在运行过程中出现问题，由乙方负责处理，直到设备系统恢复正常运行止。</w:t>
      </w:r>
    </w:p>
    <w:p w14:paraId="227A462A">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2）由于乙方维护方法不当造成设备故障或损坏，由乙方负责，并保证及时给予更换或修复。所需的一切费用由乙方承担。</w:t>
      </w:r>
    </w:p>
    <w:p w14:paraId="2BC4D607">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3）属于不可抗力的因素造成设备故障或损坏，其费用由双方协商后再定。</w:t>
      </w:r>
    </w:p>
    <w:p w14:paraId="5ACE4C22">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4）乙方现场技术人员的安全施工作业由乙方全权负责，并应切实做好安全防范工作，避免在巡检工作中出现人身与财产的意外损害。</w:t>
      </w:r>
    </w:p>
    <w:p w14:paraId="041DBFCD">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2、违约赔偿</w:t>
      </w:r>
    </w:p>
    <w:p w14:paraId="73820CFB">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除不可抗力外，如乙方发生不能按时提供服务，甲方发生中途取消服务等情况，应及时以书面形式通知对方。双方应本着友好的态度进行协商，妥善解决。如协商无效，按下列办法处以罚金：</w:t>
      </w:r>
    </w:p>
    <w:p w14:paraId="1B34FA6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rPr>
        <w:t>乙方逾期提供服务，甲方可从合同价款中按比例扣除服务费。</w:t>
      </w:r>
    </w:p>
    <w:p w14:paraId="3885C579">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rPr>
        <w:t>逾期服务扣除服务费最高限额为合同价款的8%，一旦达到扣除服务费的最高限额，甲方有权单方面终止合同。</w:t>
      </w:r>
    </w:p>
    <w:p w14:paraId="6A7A858F">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rPr>
        <w:t>乙方不能继续提供服务或甲方中途取消服务</w:t>
      </w:r>
    </w:p>
    <w:p w14:paraId="15B4FCF5">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乙方不能继续提供服务，应向甲方偿付违约金，违约金按合同总价的10－30％计算。甲方中途取消服务，应向乙方偿付违约金，违约金的计算方法与乙方违约相同。</w:t>
      </w:r>
    </w:p>
    <w:p w14:paraId="2963B4FC">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十、争议解决</w:t>
      </w:r>
    </w:p>
    <w:p w14:paraId="2DD1A026">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1、双方在执行合同中所发生的一切争议，应通过协商解决。如协商不成，可直接向甲方法定地址所在人民法院起诉。</w:t>
      </w:r>
    </w:p>
    <w:p w14:paraId="2C1906F3">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2、在诉讼期间，除正在进行诉讼的部份外，本合同其他部份应继续执行。</w:t>
      </w:r>
    </w:p>
    <w:p w14:paraId="4B23CECF">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3、诉讼费用除法院另行有判决外，由败诉方承担。</w:t>
      </w:r>
    </w:p>
    <w:p w14:paraId="6C01A554">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val="en-US" w:eastAsia="zh-CN"/>
        </w:rPr>
        <w:t>一</w:t>
      </w:r>
      <w:r>
        <w:rPr>
          <w:rFonts w:hint="eastAsia" w:ascii="新宋体" w:hAnsi="新宋体" w:eastAsia="新宋体" w:cs="新宋体"/>
          <w:b/>
          <w:bCs/>
          <w:color w:val="auto"/>
          <w:sz w:val="22"/>
          <w:szCs w:val="22"/>
          <w:highlight w:val="none"/>
        </w:rPr>
        <w:t>、适用法律</w:t>
      </w:r>
    </w:p>
    <w:p w14:paraId="4482E8CD">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本合同应按照中华人民共和国的法律进行解释。</w:t>
      </w:r>
    </w:p>
    <w:p w14:paraId="00D6B2F7">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十</w:t>
      </w:r>
      <w:r>
        <w:rPr>
          <w:rFonts w:hint="eastAsia" w:ascii="新宋体" w:hAnsi="新宋体" w:eastAsia="新宋体" w:cs="新宋体"/>
          <w:b/>
          <w:color w:val="auto"/>
          <w:sz w:val="22"/>
          <w:szCs w:val="22"/>
          <w:highlight w:val="none"/>
          <w:lang w:val="en-US" w:eastAsia="zh-CN"/>
        </w:rPr>
        <w:t>二</w:t>
      </w:r>
      <w:r>
        <w:rPr>
          <w:rFonts w:hint="eastAsia" w:ascii="新宋体" w:hAnsi="新宋体" w:eastAsia="新宋体" w:cs="新宋体"/>
          <w:b/>
          <w:color w:val="auto"/>
          <w:sz w:val="22"/>
          <w:szCs w:val="22"/>
          <w:highlight w:val="none"/>
        </w:rPr>
        <w:t>、合同生效</w:t>
      </w:r>
    </w:p>
    <w:p w14:paraId="18564B3F">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1、合同在双方签字盖章后开始生效。</w:t>
      </w:r>
    </w:p>
    <w:p w14:paraId="4C857BC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2、合同签定地点：合同执行地。</w:t>
      </w:r>
    </w:p>
    <w:p w14:paraId="6B2E6858">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十</w:t>
      </w:r>
      <w:r>
        <w:rPr>
          <w:rFonts w:hint="eastAsia" w:ascii="新宋体" w:hAnsi="新宋体" w:eastAsia="新宋体" w:cs="新宋体"/>
          <w:b/>
          <w:color w:val="auto"/>
          <w:sz w:val="22"/>
          <w:szCs w:val="22"/>
          <w:highlight w:val="none"/>
          <w:lang w:val="en-US" w:eastAsia="zh-CN"/>
        </w:rPr>
        <w:t>三</w:t>
      </w:r>
      <w:r>
        <w:rPr>
          <w:rFonts w:hint="eastAsia" w:ascii="新宋体" w:hAnsi="新宋体" w:eastAsia="新宋体" w:cs="新宋体"/>
          <w:b/>
          <w:color w:val="auto"/>
          <w:sz w:val="22"/>
          <w:szCs w:val="22"/>
          <w:highlight w:val="none"/>
        </w:rPr>
        <w:t>、其它</w:t>
      </w:r>
    </w:p>
    <w:p w14:paraId="5C9B847E">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r>
        <w:rPr>
          <w:rFonts w:hint="eastAsia" w:ascii="新宋体" w:hAnsi="新宋体" w:eastAsia="新宋体" w:cs="新宋体"/>
          <w:bCs/>
          <w:color w:val="auto"/>
          <w:sz w:val="22"/>
          <w:szCs w:val="22"/>
          <w:highlight w:val="none"/>
          <w:lang w:val="en-US" w:eastAsia="zh-CN"/>
        </w:rPr>
        <w:t>谈判</w:t>
      </w:r>
      <w:r>
        <w:rPr>
          <w:rFonts w:hint="eastAsia" w:ascii="新宋体" w:hAnsi="新宋体" w:eastAsia="新宋体" w:cs="新宋体"/>
          <w:bCs/>
          <w:color w:val="auto"/>
          <w:sz w:val="22"/>
          <w:szCs w:val="22"/>
          <w:highlight w:val="none"/>
        </w:rPr>
        <w:t>文件、补充文件、投标文件及答疑纪要、</w:t>
      </w:r>
      <w:r>
        <w:rPr>
          <w:rFonts w:hint="eastAsia" w:ascii="新宋体" w:hAnsi="新宋体" w:eastAsia="新宋体" w:cs="新宋体"/>
          <w:bCs/>
          <w:color w:val="auto"/>
          <w:sz w:val="22"/>
          <w:szCs w:val="22"/>
          <w:highlight w:val="none"/>
          <w:lang w:eastAsia="zh-CN"/>
        </w:rPr>
        <w:t>成交</w:t>
      </w:r>
      <w:r>
        <w:rPr>
          <w:rFonts w:hint="eastAsia" w:ascii="新宋体" w:hAnsi="新宋体" w:eastAsia="新宋体" w:cs="新宋体"/>
          <w:bCs/>
          <w:color w:val="auto"/>
          <w:sz w:val="22"/>
          <w:szCs w:val="22"/>
          <w:highlight w:val="none"/>
        </w:rPr>
        <w:t>通知书等作为本合同的附件，与本合同具有同等法律效力。</w:t>
      </w:r>
    </w:p>
    <w:p w14:paraId="335FE719">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2、合同执行中，如需修改或补充合同内容，经协商，双方应签署书面修改或补充协议。该协议将作为合同不可分割的一部分。</w:t>
      </w:r>
    </w:p>
    <w:p w14:paraId="775A4328">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3、本合同一式</w:t>
      </w:r>
      <w:r>
        <w:rPr>
          <w:rFonts w:hint="eastAsia" w:ascii="新宋体" w:hAnsi="新宋体" w:eastAsia="新宋体" w:cs="新宋体"/>
          <w:b/>
          <w:color w:val="auto"/>
          <w:sz w:val="22"/>
          <w:szCs w:val="22"/>
          <w:highlight w:val="none"/>
          <w:lang w:val="en-US" w:eastAsia="zh-CN"/>
        </w:rPr>
        <w:t>四</w:t>
      </w:r>
      <w:r>
        <w:rPr>
          <w:rFonts w:hint="eastAsia" w:ascii="新宋体" w:hAnsi="新宋体" w:eastAsia="新宋体" w:cs="新宋体"/>
          <w:b/>
          <w:color w:val="auto"/>
          <w:sz w:val="22"/>
          <w:szCs w:val="22"/>
          <w:highlight w:val="none"/>
        </w:rPr>
        <w:t>份，甲方执</w:t>
      </w:r>
      <w:r>
        <w:rPr>
          <w:rFonts w:hint="eastAsia" w:ascii="新宋体" w:hAnsi="新宋体" w:eastAsia="新宋体" w:cs="新宋体"/>
          <w:b/>
          <w:color w:val="auto"/>
          <w:sz w:val="22"/>
          <w:szCs w:val="22"/>
          <w:highlight w:val="none"/>
          <w:lang w:val="en-US" w:eastAsia="zh-CN"/>
        </w:rPr>
        <w:t>二</w:t>
      </w:r>
      <w:r>
        <w:rPr>
          <w:rFonts w:hint="eastAsia" w:ascii="新宋体" w:hAnsi="新宋体" w:eastAsia="新宋体" w:cs="新宋体"/>
          <w:b/>
          <w:color w:val="auto"/>
          <w:sz w:val="22"/>
          <w:szCs w:val="22"/>
          <w:highlight w:val="none"/>
        </w:rPr>
        <w:t>份，乙方执</w:t>
      </w:r>
      <w:r>
        <w:rPr>
          <w:rFonts w:hint="eastAsia" w:ascii="新宋体" w:hAnsi="新宋体" w:eastAsia="新宋体" w:cs="新宋体"/>
          <w:b/>
          <w:color w:val="auto"/>
          <w:sz w:val="22"/>
          <w:szCs w:val="22"/>
          <w:highlight w:val="none"/>
          <w:lang w:val="en-US" w:eastAsia="zh-CN"/>
        </w:rPr>
        <w:t>二</w:t>
      </w:r>
      <w:r>
        <w:rPr>
          <w:rFonts w:hint="eastAsia" w:ascii="新宋体" w:hAnsi="新宋体" w:eastAsia="新宋体" w:cs="新宋体"/>
          <w:b/>
          <w:color w:val="auto"/>
          <w:sz w:val="22"/>
          <w:szCs w:val="22"/>
          <w:highlight w:val="none"/>
        </w:rPr>
        <w:t>份。双方签字盖章后生效，违约及其处罚按经济合同法及本合同有关条款执行。</w:t>
      </w:r>
    </w:p>
    <w:p w14:paraId="517E2F63">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4、以上协议未尽之处，双方协商解决。</w:t>
      </w:r>
    </w:p>
    <w:p w14:paraId="4E343F52">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甲方：（盖章）</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乙方：（盖章）</w:t>
      </w:r>
    </w:p>
    <w:p w14:paraId="2ECE314B">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授权代表：（签字）</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授权代表：（签字）</w:t>
      </w:r>
    </w:p>
    <w:p w14:paraId="012F8617">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地址：</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地址：</w:t>
      </w:r>
    </w:p>
    <w:p w14:paraId="315AFC14">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邮政编码：</w:t>
      </w:r>
    </w:p>
    <w:p w14:paraId="50919AA5">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电话：</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电话：</w:t>
      </w:r>
    </w:p>
    <w:p w14:paraId="0EDD68B8">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传真：</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传真：</w:t>
      </w:r>
    </w:p>
    <w:p w14:paraId="5CC5FB54">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日期：</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日期：</w:t>
      </w:r>
    </w:p>
    <w:p w14:paraId="73052FB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u w:val="single"/>
        </w:rPr>
      </w:pPr>
      <w:r>
        <w:rPr>
          <w:rFonts w:hint="eastAsia" w:ascii="新宋体" w:hAnsi="新宋体" w:eastAsia="新宋体" w:cs="新宋体"/>
          <w:bCs/>
          <w:color w:val="auto"/>
          <w:sz w:val="22"/>
          <w:szCs w:val="22"/>
          <w:highlight w:val="none"/>
          <w:u w:val="single"/>
        </w:rPr>
        <w:t>注：以上合同条款</w:t>
      </w:r>
      <w:r>
        <w:rPr>
          <w:rFonts w:hint="eastAsia" w:ascii="新宋体" w:hAnsi="新宋体" w:eastAsia="新宋体" w:cs="新宋体"/>
          <w:bCs/>
          <w:color w:val="auto"/>
          <w:sz w:val="22"/>
          <w:szCs w:val="22"/>
          <w:highlight w:val="none"/>
          <w:u w:val="single"/>
          <w:lang w:val="en-US" w:eastAsia="zh-CN"/>
        </w:rPr>
        <w:t>仅</w:t>
      </w:r>
      <w:r>
        <w:rPr>
          <w:rFonts w:hint="eastAsia" w:ascii="新宋体" w:hAnsi="新宋体" w:eastAsia="新宋体" w:cs="新宋体"/>
          <w:bCs/>
          <w:color w:val="auto"/>
          <w:sz w:val="22"/>
          <w:szCs w:val="22"/>
          <w:highlight w:val="none"/>
          <w:u w:val="single"/>
        </w:rPr>
        <w:t>供采购人及成交供应商作为商务参考，具体签订时，采购人可根据自身项目情况与</w:t>
      </w:r>
      <w:r>
        <w:rPr>
          <w:rFonts w:hint="eastAsia" w:ascii="新宋体" w:hAnsi="新宋体" w:eastAsia="新宋体" w:cs="新宋体"/>
          <w:bCs/>
          <w:color w:val="auto"/>
          <w:sz w:val="22"/>
          <w:szCs w:val="22"/>
          <w:highlight w:val="none"/>
          <w:u w:val="single"/>
          <w:lang w:val="en-US" w:eastAsia="zh-CN"/>
        </w:rPr>
        <w:t>成交</w:t>
      </w:r>
      <w:r>
        <w:rPr>
          <w:rFonts w:hint="eastAsia" w:ascii="新宋体" w:hAnsi="新宋体" w:eastAsia="新宋体" w:cs="新宋体"/>
          <w:bCs/>
          <w:color w:val="auto"/>
          <w:sz w:val="22"/>
          <w:szCs w:val="22"/>
          <w:highlight w:val="none"/>
          <w:u w:val="single"/>
        </w:rPr>
        <w:t>供应商协商另行修改拟定相关合同具体条款。</w:t>
      </w:r>
    </w:p>
    <w:p w14:paraId="455FE15A">
      <w:pPr>
        <w:spacing w:line="46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医疗卫生机构医药产品廉洁购销合同（样本）</w:t>
      </w:r>
    </w:p>
    <w:p w14:paraId="7807F1C6">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甲方</w:t>
      </w:r>
      <w:r>
        <w:rPr>
          <w:rFonts w:hint="eastAsia" w:ascii="新宋体" w:hAnsi="新宋体" w:eastAsia="新宋体" w:cs="新宋体"/>
          <w:bCs/>
          <w:color w:val="auto"/>
          <w:sz w:val="22"/>
          <w:szCs w:val="22"/>
          <w:highlight w:val="none"/>
        </w:rPr>
        <w:t>（医疗卫生机构）：</w:t>
      </w:r>
    </w:p>
    <w:p w14:paraId="1426BFF8">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乙方</w:t>
      </w:r>
      <w:r>
        <w:rPr>
          <w:rFonts w:hint="eastAsia" w:ascii="新宋体" w:hAnsi="新宋体" w:eastAsia="新宋体" w:cs="新宋体"/>
          <w:bCs/>
          <w:color w:val="auto"/>
          <w:sz w:val="22"/>
          <w:szCs w:val="22"/>
          <w:highlight w:val="none"/>
        </w:rPr>
        <w:t>（医药生产经营企业及其代理人）：</w:t>
      </w:r>
    </w:p>
    <w:p w14:paraId="1AA0CD95">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为进一步加强医疗卫生行风建设，规范医疗卫生机构医药购销行为，有效防范商业贿赂行为，营造公平交易、诚实守信的购销环境，经甲、乙双方协商，同意签订本合同，并共同遵守：</w:t>
      </w:r>
    </w:p>
    <w:p w14:paraId="30814DD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一、甲乙双方按照《民法典》及医药产品购销合同约定购销药品、医用设备、医用耗材等医药产品。</w:t>
      </w:r>
    </w:p>
    <w:p w14:paraId="0F2772D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二、甲方应当严格执行医药产品购销合同验收、入库制度，对采购医药产品及发票进行查验，不得违反有关规定合同外采购、违价采购或从非规定渠道采购。</w:t>
      </w:r>
    </w:p>
    <w:p w14:paraId="7384E8BF">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动接受乙方给予的钱物，应予退还，无法退还的，有责任如实向有关纪检监察部门反映情况。</w:t>
      </w:r>
    </w:p>
    <w:p w14:paraId="76466297">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四、严禁甲方工作人员利用任何途径和方式，为乙方统计医师个人及临床科室有关医药产品用量信息，或为乙方统计提供便利。</w:t>
      </w:r>
    </w:p>
    <w:p w14:paraId="7A613E60">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五、乙方不得以回扣、宴请等方式影响甲方工作人员采购或使用医药产品的选择权，不得在学术活动中提供旅游、超标准支付食宿费用。</w:t>
      </w:r>
    </w:p>
    <w:p w14:paraId="4ABD1BB6">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六、乙方指定作为销售代表洽谈业务。销售代表必须在工作时间到甲方指定地点联系商谈，不得到住院部、门诊部、医技科室等推销医药产品，不得借故到甲方相关领导、部门负责人及相关工作人员家中访谈并提供任何好处费。</w:t>
      </w:r>
    </w:p>
    <w:p w14:paraId="10F4487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七、乙方如违反本合同，一经发现，甲方有权终止购销合同，并向有关卫生计生行政部门报告。如乙方被列入商业贿赂不良记录，则严格按照《国家卫生计生委关于建立医药购销领域商业贿赂不良记录的规定》</w:t>
      </w:r>
      <w:r>
        <w:rPr>
          <w:rFonts w:hint="eastAsia" w:ascii="新宋体" w:hAnsi="新宋体" w:eastAsia="新宋体" w:cs="新宋体"/>
          <w:bCs/>
          <w:color w:val="auto"/>
          <w:sz w:val="22"/>
          <w:szCs w:val="22"/>
          <w:highlight w:val="none"/>
          <w:shd w:val="clear" w:color="auto" w:fill="FFFFFF"/>
        </w:rPr>
        <w:t>（国卫法制发〔2013〕50号）</w:t>
      </w:r>
      <w:r>
        <w:rPr>
          <w:rFonts w:hint="eastAsia" w:ascii="新宋体" w:hAnsi="新宋体" w:eastAsia="新宋体" w:cs="新宋体"/>
          <w:bCs/>
          <w:color w:val="auto"/>
          <w:sz w:val="22"/>
          <w:szCs w:val="22"/>
          <w:highlight w:val="none"/>
        </w:rPr>
        <w:t>相关规定处理。</w:t>
      </w:r>
    </w:p>
    <w:p w14:paraId="4FEE7E4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八、本合同作为医药产品购销合同的重要组成部分，与购销合同一并执行，具有同等的法律效力。</w:t>
      </w:r>
    </w:p>
    <w:p w14:paraId="3D33F789">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九、本合同一式二份，甲、乙双方各执一份，并从签订之日起生效。</w:t>
      </w:r>
    </w:p>
    <w:p w14:paraId="013014CB">
      <w:pPr>
        <w:spacing w:line="460" w:lineRule="exact"/>
        <w:rPr>
          <w:rFonts w:hint="eastAsia" w:ascii="新宋体" w:hAnsi="新宋体" w:eastAsia="新宋体" w:cs="新宋体"/>
          <w:bCs/>
          <w:color w:val="auto"/>
          <w:sz w:val="22"/>
          <w:szCs w:val="22"/>
          <w:highlight w:val="none"/>
        </w:rPr>
      </w:pPr>
    </w:p>
    <w:p w14:paraId="36C99174">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甲方（盖章）：                     乙方（盖章）：</w:t>
      </w:r>
    </w:p>
    <w:p w14:paraId="30729C8A">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法定代表人（负责人）：             法定代表人（负责人）：</w:t>
      </w:r>
    </w:p>
    <w:p w14:paraId="6BFC42AA">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经办人签名：                      </w:t>
      </w:r>
      <w:r>
        <w:rPr>
          <w:rFonts w:hint="eastAsia" w:ascii="新宋体" w:hAnsi="新宋体" w:eastAsia="新宋体" w:cs="新宋体"/>
          <w:bCs/>
          <w:color w:val="auto"/>
          <w:sz w:val="22"/>
          <w:szCs w:val="22"/>
          <w:highlight w:val="none"/>
          <w:lang w:val="en-US" w:eastAsia="zh-CN"/>
        </w:rPr>
        <w:t xml:space="preserve"> </w:t>
      </w:r>
      <w:r>
        <w:rPr>
          <w:rFonts w:hint="eastAsia" w:ascii="新宋体" w:hAnsi="新宋体" w:eastAsia="新宋体" w:cs="新宋体"/>
          <w:bCs/>
          <w:color w:val="auto"/>
          <w:sz w:val="22"/>
          <w:szCs w:val="22"/>
          <w:highlight w:val="none"/>
        </w:rPr>
        <w:t>经办人签名：</w:t>
      </w:r>
    </w:p>
    <w:p w14:paraId="0D9278AA">
      <w:pPr>
        <w:pStyle w:val="19"/>
        <w:snapToGrid w:val="0"/>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年   月   日                       年   月  日</w:t>
      </w:r>
    </w:p>
    <w:p w14:paraId="1F5F4B6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p>
    <w:p w14:paraId="1A4CBAD0">
      <w:pPr>
        <w:spacing w:before="100" w:beforeAutospacing="1" w:after="100" w:afterAutospacing="1" w:line="440" w:lineRule="exact"/>
        <w:jc w:val="center"/>
        <w:outlineLvl w:val="0"/>
        <w:rPr>
          <w:rFonts w:hint="eastAsia" w:ascii="新宋体" w:hAnsi="新宋体" w:eastAsia="新宋体" w:cs="新宋体"/>
          <w:b/>
          <w:bCs/>
          <w:sz w:val="32"/>
          <w:szCs w:val="32"/>
        </w:rPr>
      </w:pPr>
      <w:bookmarkStart w:id="40" w:name="_Toc195502496"/>
      <w:bookmarkStart w:id="41" w:name="_Toc2673"/>
      <w:bookmarkStart w:id="42" w:name="_Toc195502586"/>
      <w:bookmarkStart w:id="43" w:name="_Toc202085296"/>
      <w:r>
        <w:rPr>
          <w:rFonts w:hint="eastAsia" w:ascii="新宋体" w:hAnsi="新宋体" w:eastAsia="新宋体" w:cs="新宋体"/>
          <w:b/>
          <w:bCs/>
          <w:sz w:val="32"/>
          <w:szCs w:val="32"/>
        </w:rPr>
        <w:t>第</w:t>
      </w:r>
      <w:r>
        <w:rPr>
          <w:rFonts w:hint="eastAsia" w:ascii="新宋体" w:hAnsi="新宋体" w:eastAsia="新宋体" w:cs="新宋体"/>
          <w:b/>
          <w:bCs/>
          <w:sz w:val="32"/>
          <w:szCs w:val="32"/>
          <w:lang w:val="en-US" w:eastAsia="zh-CN"/>
        </w:rPr>
        <w:t>四</w:t>
      </w:r>
      <w:r>
        <w:rPr>
          <w:rFonts w:hint="eastAsia" w:ascii="新宋体" w:hAnsi="新宋体" w:eastAsia="新宋体" w:cs="新宋体"/>
          <w:b/>
          <w:bCs/>
          <w:sz w:val="32"/>
          <w:szCs w:val="32"/>
        </w:rPr>
        <w:t>部分   附件</w:t>
      </w:r>
      <w:bookmarkEnd w:id="40"/>
      <w:bookmarkEnd w:id="41"/>
      <w:bookmarkEnd w:id="42"/>
      <w:bookmarkEnd w:id="43"/>
    </w:p>
    <w:p w14:paraId="5A3760B7">
      <w:pPr>
        <w:spacing w:line="440" w:lineRule="exact"/>
        <w:outlineLvl w:val="1"/>
        <w:rPr>
          <w:rFonts w:hint="eastAsia" w:ascii="新宋体" w:hAnsi="新宋体" w:eastAsia="新宋体" w:cs="新宋体"/>
          <w:b/>
          <w:bCs/>
          <w:sz w:val="22"/>
          <w:szCs w:val="22"/>
          <w:lang w:eastAsia="zh-CN"/>
        </w:rPr>
      </w:pPr>
      <w:bookmarkStart w:id="44" w:name="_Toc29221"/>
      <w:bookmarkStart w:id="45" w:name="_Toc17216"/>
      <w:r>
        <w:rPr>
          <w:rFonts w:hint="eastAsia" w:ascii="新宋体" w:hAnsi="新宋体" w:eastAsia="新宋体" w:cs="新宋体"/>
          <w:b/>
          <w:bCs/>
          <w:sz w:val="22"/>
          <w:szCs w:val="22"/>
        </w:rPr>
        <w:t>附件</w:t>
      </w:r>
      <w:bookmarkEnd w:id="44"/>
      <w:bookmarkEnd w:id="45"/>
      <w:r>
        <w:rPr>
          <w:rFonts w:hint="eastAsia" w:ascii="新宋体" w:hAnsi="新宋体" w:eastAsia="新宋体" w:cs="新宋体"/>
          <w:b/>
          <w:bCs/>
          <w:sz w:val="22"/>
          <w:szCs w:val="22"/>
          <w:lang w:val="en-US" w:eastAsia="zh-CN"/>
        </w:rPr>
        <w:t>1</w:t>
      </w:r>
    </w:p>
    <w:p w14:paraId="71A60818">
      <w:pPr>
        <w:bidi w:val="0"/>
        <w:jc w:val="center"/>
        <w:outlineLvl w:val="2"/>
        <w:rPr>
          <w:rFonts w:hint="eastAsia" w:ascii="新宋体" w:hAnsi="新宋体" w:eastAsia="新宋体" w:cs="新宋体"/>
          <w:lang w:val="zh-CN"/>
        </w:rPr>
      </w:pPr>
      <w:bookmarkStart w:id="46" w:name="_Toc6592"/>
      <w:bookmarkStart w:id="47" w:name="_Toc13614"/>
      <w:r>
        <w:rPr>
          <w:rFonts w:hint="eastAsia" w:ascii="新宋体" w:hAnsi="新宋体" w:eastAsia="新宋体" w:cs="新宋体"/>
          <w:b/>
          <w:bCs/>
          <w:kern w:val="2"/>
          <w:sz w:val="32"/>
          <w:szCs w:val="28"/>
          <w:lang w:val="zh-CN" w:eastAsia="zh-CN" w:bidi="ar-SA"/>
        </w:rPr>
        <w:t>报 价 函</w:t>
      </w:r>
      <w:bookmarkEnd w:id="46"/>
      <w:bookmarkEnd w:id="47"/>
    </w:p>
    <w:p w14:paraId="2D6B75F9">
      <w:pPr>
        <w:spacing w:line="450" w:lineRule="exact"/>
        <w:rPr>
          <w:rFonts w:hint="eastAsia" w:ascii="新宋体" w:hAnsi="新宋体" w:eastAsia="新宋体" w:cs="新宋体"/>
          <w:sz w:val="22"/>
        </w:rPr>
      </w:pPr>
      <w:r>
        <w:rPr>
          <w:rFonts w:hint="eastAsia" w:ascii="新宋体" w:hAnsi="新宋体" w:eastAsia="新宋体" w:cs="新宋体"/>
          <w:sz w:val="22"/>
          <w:lang w:eastAsia="zh-CN"/>
        </w:rPr>
        <w:t>温州市第七人民医院</w:t>
      </w:r>
      <w:r>
        <w:rPr>
          <w:rFonts w:hint="eastAsia" w:ascii="新宋体" w:hAnsi="新宋体" w:eastAsia="新宋体" w:cs="新宋体"/>
          <w:sz w:val="22"/>
        </w:rPr>
        <w:t>：</w:t>
      </w:r>
    </w:p>
    <w:p w14:paraId="18B51A42">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rPr>
        <w:t>根据贵方为</w:t>
      </w:r>
      <w:r>
        <w:rPr>
          <w:rFonts w:hint="eastAsia" w:ascii="新宋体" w:hAnsi="新宋体" w:eastAsia="新宋体" w:cs="新宋体"/>
          <w:sz w:val="22"/>
          <w:u w:val="single"/>
        </w:rPr>
        <w:t xml:space="preserve">                 </w:t>
      </w:r>
      <w:r>
        <w:rPr>
          <w:rFonts w:hint="eastAsia" w:ascii="新宋体" w:hAnsi="新宋体" w:eastAsia="新宋体" w:cs="新宋体"/>
          <w:sz w:val="22"/>
        </w:rPr>
        <w:t>（项目名称、编号）采购项目的谈判邀请，</w:t>
      </w:r>
      <w:r>
        <w:rPr>
          <w:rFonts w:hint="eastAsia" w:ascii="新宋体" w:hAnsi="新宋体" w:eastAsia="新宋体" w:cs="新宋体"/>
          <w:sz w:val="22"/>
          <w:u w:val="single"/>
        </w:rPr>
        <w:t xml:space="preserve">        </w:t>
      </w:r>
      <w:r>
        <w:rPr>
          <w:rFonts w:hint="eastAsia" w:ascii="新宋体" w:hAnsi="新宋体" w:eastAsia="新宋体" w:cs="新宋体"/>
          <w:sz w:val="22"/>
        </w:rPr>
        <w:t>（谈判供应商全称）正式授权</w:t>
      </w:r>
      <w:r>
        <w:rPr>
          <w:rFonts w:hint="eastAsia" w:ascii="新宋体" w:hAnsi="新宋体" w:eastAsia="新宋体" w:cs="新宋体"/>
          <w:sz w:val="22"/>
          <w:u w:val="single"/>
        </w:rPr>
        <w:t xml:space="preserve">             </w:t>
      </w:r>
      <w:r>
        <w:rPr>
          <w:rFonts w:hint="eastAsia" w:ascii="新宋体" w:hAnsi="新宋体" w:eastAsia="新宋体" w:cs="新宋体"/>
          <w:sz w:val="22"/>
        </w:rPr>
        <w:t>（</w:t>
      </w:r>
      <w:r>
        <w:rPr>
          <w:rFonts w:hint="eastAsia" w:ascii="新宋体" w:hAnsi="新宋体" w:eastAsia="新宋体" w:cs="新宋体"/>
          <w:sz w:val="22"/>
          <w:lang w:val="en-US" w:eastAsia="zh-CN"/>
        </w:rPr>
        <w:t>名字、</w:t>
      </w:r>
      <w:r>
        <w:rPr>
          <w:rFonts w:hint="eastAsia" w:ascii="新宋体" w:hAnsi="新宋体" w:eastAsia="新宋体" w:cs="新宋体"/>
          <w:sz w:val="22"/>
        </w:rPr>
        <w:t>职务）为全权代表，代表谈判供应商参加贵方组织的此次谈判的有关活动，并提交按“谈判供应商须知”要求编制的谈判响应文件正本</w:t>
      </w:r>
      <w:r>
        <w:rPr>
          <w:rFonts w:hint="eastAsia" w:ascii="新宋体" w:hAnsi="新宋体" w:eastAsia="新宋体" w:cs="新宋体"/>
          <w:sz w:val="22"/>
          <w:u w:val="single"/>
        </w:rPr>
        <w:t xml:space="preserve"> 一 </w:t>
      </w:r>
      <w:r>
        <w:rPr>
          <w:rFonts w:hint="eastAsia" w:ascii="新宋体" w:hAnsi="新宋体" w:eastAsia="新宋体" w:cs="新宋体"/>
          <w:sz w:val="22"/>
        </w:rPr>
        <w:t>份，副本</w:t>
      </w:r>
      <w:r>
        <w:rPr>
          <w:rFonts w:hint="eastAsia" w:ascii="新宋体" w:hAnsi="新宋体" w:eastAsia="新宋体" w:cs="新宋体"/>
          <w:sz w:val="22"/>
          <w:u w:val="single"/>
          <w:lang w:val="en-US" w:eastAsia="zh-CN"/>
        </w:rPr>
        <w:t xml:space="preserve"> 三</w:t>
      </w:r>
      <w:r>
        <w:rPr>
          <w:rFonts w:hint="eastAsia" w:ascii="新宋体" w:hAnsi="新宋体" w:eastAsia="新宋体" w:cs="新宋体"/>
          <w:sz w:val="22"/>
          <w:u w:val="single"/>
        </w:rPr>
        <w:t xml:space="preserve"> </w:t>
      </w:r>
      <w:r>
        <w:rPr>
          <w:rFonts w:hint="eastAsia" w:ascii="新宋体" w:hAnsi="新宋体" w:eastAsia="新宋体" w:cs="新宋体"/>
          <w:sz w:val="22"/>
        </w:rPr>
        <w:t>份。</w:t>
      </w:r>
    </w:p>
    <w:p w14:paraId="458B7294">
      <w:pPr>
        <w:spacing w:line="450" w:lineRule="exact"/>
        <w:ind w:firstLine="440" w:firstLineChars="200"/>
        <w:rPr>
          <w:rFonts w:hint="eastAsia" w:ascii="新宋体" w:hAnsi="新宋体" w:eastAsia="新宋体" w:cs="新宋体"/>
          <w:sz w:val="22"/>
        </w:rPr>
      </w:pPr>
      <w:r>
        <w:rPr>
          <w:rFonts w:hint="eastAsia" w:ascii="新宋体" w:hAnsi="新宋体" w:eastAsia="新宋体" w:cs="新宋体"/>
          <w:sz w:val="22"/>
        </w:rPr>
        <w:t>据此函全权代表宣布同意如下：</w:t>
      </w:r>
    </w:p>
    <w:p w14:paraId="4B8B7F70">
      <w:pPr>
        <w:spacing w:line="45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1</w:t>
      </w:r>
      <w:r>
        <w:rPr>
          <w:rFonts w:hint="eastAsia" w:ascii="新宋体" w:hAnsi="新宋体" w:eastAsia="新宋体" w:cs="新宋体"/>
          <w:sz w:val="22"/>
        </w:rPr>
        <w:t>、报价为</w:t>
      </w:r>
      <w:r>
        <w:rPr>
          <w:rFonts w:hint="eastAsia" w:ascii="新宋体" w:hAnsi="新宋体" w:eastAsia="新宋体" w:cs="新宋体"/>
          <w:sz w:val="22"/>
          <w:u w:val="single"/>
        </w:rPr>
        <w:t xml:space="preserve">                 </w:t>
      </w:r>
      <w:r>
        <w:rPr>
          <w:rFonts w:hint="eastAsia" w:ascii="新宋体" w:hAnsi="新宋体" w:eastAsia="新宋体" w:cs="新宋体"/>
          <w:sz w:val="22"/>
        </w:rPr>
        <w:t>（大写）</w:t>
      </w:r>
    </w:p>
    <w:p w14:paraId="6AC1AE50">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sz w:val="22"/>
        </w:rPr>
        <w:t>2、</w:t>
      </w:r>
      <w:r>
        <w:rPr>
          <w:rFonts w:hint="eastAsia" w:ascii="新宋体" w:hAnsi="新宋体" w:eastAsia="新宋体" w:cs="新宋体"/>
          <w:color w:val="auto"/>
          <w:sz w:val="22"/>
          <w:highlight w:val="none"/>
        </w:rPr>
        <w:t>我方同意在谈判供应商编制和提交谈判</w:t>
      </w:r>
      <w:r>
        <w:rPr>
          <w:rFonts w:hint="eastAsia" w:ascii="新宋体" w:hAnsi="新宋体" w:eastAsia="新宋体" w:cs="新宋体"/>
          <w:color w:val="auto"/>
          <w:sz w:val="22"/>
          <w:highlight w:val="none"/>
          <w:lang w:val="en-US" w:eastAsia="zh-CN"/>
        </w:rPr>
        <w:t>响应</w:t>
      </w:r>
      <w:r>
        <w:rPr>
          <w:rFonts w:hint="eastAsia" w:ascii="新宋体" w:hAnsi="新宋体" w:eastAsia="新宋体" w:cs="新宋体"/>
          <w:color w:val="auto"/>
          <w:sz w:val="22"/>
          <w:highlight w:val="none"/>
        </w:rPr>
        <w:t>文件须知规定的</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日期起遵守本谈判</w:t>
      </w:r>
      <w:r>
        <w:rPr>
          <w:rFonts w:hint="eastAsia" w:ascii="新宋体" w:hAnsi="新宋体" w:eastAsia="新宋体" w:cs="新宋体"/>
          <w:color w:val="auto"/>
          <w:sz w:val="22"/>
          <w:highlight w:val="none"/>
          <w:lang w:val="en-US" w:eastAsia="zh-CN"/>
        </w:rPr>
        <w:t>响应文件</w:t>
      </w:r>
      <w:r>
        <w:rPr>
          <w:rFonts w:hint="eastAsia" w:ascii="新宋体" w:hAnsi="新宋体" w:eastAsia="新宋体" w:cs="新宋体"/>
          <w:color w:val="auto"/>
          <w:sz w:val="22"/>
          <w:highlight w:val="none"/>
        </w:rPr>
        <w:t>书中的承诺且在</w:t>
      </w:r>
      <w:r>
        <w:rPr>
          <w:rFonts w:hint="eastAsia" w:ascii="新宋体" w:hAnsi="新宋体" w:eastAsia="新宋体" w:cs="新宋体"/>
          <w:color w:val="auto"/>
          <w:sz w:val="22"/>
          <w:highlight w:val="none"/>
          <w:lang w:val="en-US" w:eastAsia="zh-CN"/>
        </w:rPr>
        <w:t>谈判响应</w:t>
      </w:r>
      <w:r>
        <w:rPr>
          <w:rFonts w:hint="eastAsia" w:ascii="新宋体" w:hAnsi="新宋体" w:eastAsia="新宋体" w:cs="新宋体"/>
          <w:color w:val="auto"/>
          <w:sz w:val="22"/>
          <w:highlight w:val="none"/>
        </w:rPr>
        <w:t>有效期满之前均具有约束力。</w:t>
      </w:r>
    </w:p>
    <w:p w14:paraId="64E9AC6F">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3</w:t>
      </w:r>
      <w:r>
        <w:rPr>
          <w:rFonts w:hint="eastAsia" w:ascii="新宋体" w:hAnsi="新宋体" w:eastAsia="新宋体" w:cs="新宋体"/>
          <w:color w:val="auto"/>
          <w:sz w:val="22"/>
          <w:highlight w:val="none"/>
        </w:rPr>
        <w:t>、我方承诺已经具备《中华人民共和国政府采购法》中规定的参加政府采购活动的供应商应当具备的条件：</w:t>
      </w:r>
    </w:p>
    <w:p w14:paraId="12C5D549">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（1）</w:t>
      </w:r>
      <w:r>
        <w:rPr>
          <w:rFonts w:hint="eastAsia" w:ascii="新宋体" w:hAnsi="新宋体" w:eastAsia="新宋体" w:cs="新宋体"/>
          <w:color w:val="auto"/>
          <w:sz w:val="22"/>
          <w:highlight w:val="none"/>
        </w:rPr>
        <w:t>具有独立承担民事责任的能力；</w:t>
      </w:r>
    </w:p>
    <w:p w14:paraId="44E01313">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遵守国家法律、行政法规，具有良好的信誉和商业道德；</w:t>
      </w:r>
    </w:p>
    <w:p w14:paraId="58B4DF6B">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具有履行合同的能力和良好的履行合同记录；</w:t>
      </w:r>
    </w:p>
    <w:p w14:paraId="283F38FE">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4</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良好的资金、财务状况；</w:t>
      </w:r>
    </w:p>
    <w:p w14:paraId="5464C327">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5</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提供的产品和服务符合中国政府规定的相应标准和环保标准；</w:t>
      </w:r>
    </w:p>
    <w:p w14:paraId="7289F72D">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6</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没有违反政府采购法规、政策的记录；</w:t>
      </w:r>
    </w:p>
    <w:p w14:paraId="7166A48B">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7</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没有发生重大经济纠纷和走私犯罪记录。</w:t>
      </w:r>
    </w:p>
    <w:p w14:paraId="3EB97931">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4</w:t>
      </w:r>
      <w:r>
        <w:rPr>
          <w:rFonts w:hint="eastAsia" w:ascii="新宋体" w:hAnsi="新宋体" w:eastAsia="新宋体" w:cs="新宋体"/>
          <w:color w:val="auto"/>
          <w:sz w:val="22"/>
          <w:highlight w:val="none"/>
        </w:rPr>
        <w:t>、提供编制和提交</w:t>
      </w:r>
      <w:r>
        <w:rPr>
          <w:rFonts w:hint="eastAsia" w:ascii="新宋体" w:hAnsi="新宋体" w:eastAsia="新宋体" w:cs="新宋体"/>
          <w:b w:val="0"/>
          <w:bCs w:val="0"/>
          <w:color w:val="auto"/>
          <w:sz w:val="22"/>
          <w:highlight w:val="none"/>
          <w:lang w:eastAsia="zh-CN"/>
        </w:rPr>
        <w:t>谈判响应</w:t>
      </w:r>
      <w:r>
        <w:rPr>
          <w:rFonts w:hint="eastAsia" w:ascii="新宋体" w:hAnsi="新宋体" w:eastAsia="新宋体" w:cs="新宋体"/>
          <w:color w:val="auto"/>
          <w:sz w:val="22"/>
          <w:highlight w:val="none"/>
        </w:rPr>
        <w:t>文件须知规定的全部</w:t>
      </w:r>
      <w:r>
        <w:rPr>
          <w:rFonts w:hint="eastAsia" w:ascii="新宋体" w:hAnsi="新宋体" w:eastAsia="新宋体" w:cs="新宋体"/>
          <w:color w:val="auto"/>
          <w:sz w:val="22"/>
          <w:highlight w:val="none"/>
          <w:lang w:eastAsia="zh-CN"/>
        </w:rPr>
        <w:t>谈判响应</w:t>
      </w:r>
      <w:r>
        <w:rPr>
          <w:rFonts w:hint="eastAsia" w:ascii="新宋体" w:hAnsi="新宋体" w:eastAsia="新宋体" w:cs="新宋体"/>
          <w:color w:val="auto"/>
          <w:sz w:val="22"/>
          <w:highlight w:val="none"/>
        </w:rPr>
        <w:t>文件。具体内容为：</w:t>
      </w:r>
    </w:p>
    <w:p w14:paraId="630F57C0">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1</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编制和提交</w:t>
      </w:r>
      <w:r>
        <w:rPr>
          <w:rFonts w:hint="eastAsia" w:ascii="新宋体" w:hAnsi="新宋体" w:eastAsia="新宋体" w:cs="新宋体"/>
          <w:color w:val="auto"/>
          <w:sz w:val="22"/>
          <w:highlight w:val="none"/>
          <w:lang w:eastAsia="zh-CN"/>
        </w:rPr>
        <w:t>谈判响应</w:t>
      </w:r>
      <w:r>
        <w:rPr>
          <w:rFonts w:hint="eastAsia" w:ascii="新宋体" w:hAnsi="新宋体" w:eastAsia="新宋体" w:cs="新宋体"/>
          <w:color w:val="auto"/>
          <w:sz w:val="22"/>
          <w:highlight w:val="none"/>
        </w:rPr>
        <w:t>文件须知要求</w:t>
      </w:r>
      <w:r>
        <w:rPr>
          <w:rFonts w:hint="eastAsia" w:ascii="新宋体" w:hAnsi="新宋体" w:eastAsia="新宋体" w:cs="新宋体"/>
          <w:color w:val="auto"/>
          <w:sz w:val="22"/>
          <w:highlight w:val="none"/>
          <w:lang w:val="en-US" w:eastAsia="zh-CN"/>
        </w:rPr>
        <w:t>谈判供应商</w:t>
      </w:r>
      <w:r>
        <w:rPr>
          <w:rFonts w:hint="eastAsia" w:ascii="新宋体" w:hAnsi="新宋体" w:eastAsia="新宋体" w:cs="新宋体"/>
          <w:color w:val="auto"/>
          <w:sz w:val="22"/>
          <w:highlight w:val="none"/>
        </w:rPr>
        <w:t>提交的全部文件；</w:t>
      </w:r>
    </w:p>
    <w:p w14:paraId="3927471D">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按</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文件要求提供和交付的货物和服务的报价详见开标一览表；</w:t>
      </w:r>
    </w:p>
    <w:p w14:paraId="0A321A4B">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保证忠实地执行双方所签订的合同，并承担合同规定的责任和义务；</w:t>
      </w:r>
    </w:p>
    <w:p w14:paraId="7A98DF56">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4</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保证遵守</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文件中的其他有关规定。</w:t>
      </w:r>
    </w:p>
    <w:p w14:paraId="2403E0E7">
      <w:pPr>
        <w:spacing w:line="460" w:lineRule="exact"/>
        <w:ind w:firstLine="440" w:firstLineChars="200"/>
        <w:rPr>
          <w:rFonts w:hint="eastAsia" w:ascii="新宋体" w:hAnsi="新宋体" w:eastAsia="新宋体" w:cs="新宋体"/>
          <w:color w:val="auto"/>
          <w:sz w:val="22"/>
          <w:highlight w:val="none"/>
          <w:lang w:eastAsia="zh-CN"/>
        </w:rPr>
      </w:pPr>
      <w:r>
        <w:rPr>
          <w:rFonts w:hint="eastAsia" w:ascii="新宋体" w:hAnsi="新宋体" w:eastAsia="新宋体" w:cs="新宋体"/>
          <w:color w:val="auto"/>
          <w:sz w:val="22"/>
          <w:highlight w:val="none"/>
          <w:lang w:val="en-US" w:eastAsia="zh-CN"/>
        </w:rPr>
        <w:t>5</w:t>
      </w:r>
      <w:r>
        <w:rPr>
          <w:rFonts w:hint="eastAsia" w:ascii="新宋体" w:hAnsi="新宋体" w:eastAsia="新宋体" w:cs="新宋体"/>
          <w:color w:val="auto"/>
          <w:sz w:val="22"/>
          <w:highlight w:val="none"/>
        </w:rPr>
        <w:t>、</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有效期内不撤销</w:t>
      </w:r>
      <w:r>
        <w:rPr>
          <w:rFonts w:hint="eastAsia" w:ascii="新宋体" w:hAnsi="新宋体" w:eastAsia="新宋体" w:cs="新宋体"/>
          <w:color w:val="auto"/>
          <w:sz w:val="22"/>
          <w:highlight w:val="none"/>
          <w:lang w:eastAsia="zh-CN"/>
        </w:rPr>
        <w:t>谈判响应</w:t>
      </w:r>
      <w:r>
        <w:rPr>
          <w:rFonts w:hint="eastAsia" w:ascii="新宋体" w:hAnsi="新宋体" w:eastAsia="新宋体" w:cs="新宋体"/>
          <w:color w:val="auto"/>
          <w:sz w:val="22"/>
          <w:highlight w:val="none"/>
        </w:rPr>
        <w:t>文件</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有效期将延至合同终止日为止</w:t>
      </w:r>
      <w:r>
        <w:rPr>
          <w:rFonts w:hint="eastAsia" w:ascii="新宋体" w:hAnsi="新宋体" w:eastAsia="新宋体" w:cs="新宋体"/>
          <w:color w:val="auto"/>
          <w:sz w:val="22"/>
          <w:highlight w:val="none"/>
          <w:lang w:eastAsia="zh-CN"/>
        </w:rPr>
        <w:t>。</w:t>
      </w:r>
    </w:p>
    <w:p w14:paraId="345DFFDA">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6</w:t>
      </w:r>
      <w:r>
        <w:rPr>
          <w:rFonts w:hint="eastAsia" w:ascii="新宋体" w:hAnsi="新宋体" w:eastAsia="新宋体" w:cs="新宋体"/>
          <w:color w:val="auto"/>
          <w:sz w:val="22"/>
          <w:highlight w:val="none"/>
        </w:rPr>
        <w:t>、按</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文件规定与</w:t>
      </w:r>
      <w:r>
        <w:rPr>
          <w:rFonts w:hint="eastAsia" w:ascii="新宋体" w:hAnsi="新宋体" w:eastAsia="新宋体" w:cs="新宋体"/>
          <w:color w:val="auto"/>
          <w:sz w:val="22"/>
          <w:highlight w:val="none"/>
          <w:lang w:eastAsia="zh-CN"/>
        </w:rPr>
        <w:t>采购人</w:t>
      </w:r>
      <w:r>
        <w:rPr>
          <w:rFonts w:hint="eastAsia" w:ascii="新宋体" w:hAnsi="新宋体" w:eastAsia="新宋体" w:cs="新宋体"/>
          <w:color w:val="auto"/>
          <w:sz w:val="22"/>
          <w:highlight w:val="none"/>
        </w:rPr>
        <w:t>签订合同。如拒绝签订合同，承诺按本项目预算金额的2%对</w:t>
      </w:r>
      <w:r>
        <w:rPr>
          <w:rFonts w:hint="eastAsia" w:ascii="新宋体" w:hAnsi="新宋体" w:eastAsia="新宋体" w:cs="新宋体"/>
          <w:color w:val="auto"/>
          <w:sz w:val="22"/>
          <w:highlight w:val="none"/>
          <w:lang w:eastAsia="zh-CN"/>
        </w:rPr>
        <w:t>采购人</w:t>
      </w:r>
      <w:r>
        <w:rPr>
          <w:rFonts w:hint="eastAsia" w:ascii="新宋体" w:hAnsi="新宋体" w:eastAsia="新宋体" w:cs="新宋体"/>
          <w:color w:val="auto"/>
          <w:sz w:val="22"/>
          <w:highlight w:val="none"/>
        </w:rPr>
        <w:t>进行赔偿；赔偿金额不足以弥补</w:t>
      </w:r>
      <w:r>
        <w:rPr>
          <w:rFonts w:hint="eastAsia" w:ascii="新宋体" w:hAnsi="新宋体" w:eastAsia="新宋体" w:cs="新宋体"/>
          <w:color w:val="auto"/>
          <w:sz w:val="22"/>
          <w:highlight w:val="none"/>
          <w:lang w:eastAsia="zh-CN"/>
        </w:rPr>
        <w:t>采购人</w:t>
      </w:r>
      <w:r>
        <w:rPr>
          <w:rFonts w:hint="eastAsia" w:ascii="新宋体" w:hAnsi="新宋体" w:eastAsia="新宋体" w:cs="新宋体"/>
          <w:color w:val="auto"/>
          <w:sz w:val="22"/>
          <w:highlight w:val="none"/>
        </w:rPr>
        <w:t>损失的，承诺继续承担超过部分的损失。</w:t>
      </w:r>
    </w:p>
    <w:p w14:paraId="6FDE1BF8">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7、</w:t>
      </w:r>
      <w:r>
        <w:rPr>
          <w:rFonts w:hint="eastAsia" w:ascii="新宋体" w:hAnsi="新宋体" w:eastAsia="新宋体" w:cs="新宋体"/>
          <w:color w:val="auto"/>
          <w:sz w:val="22"/>
          <w:highlight w:val="none"/>
        </w:rPr>
        <w:t>按</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文件规定的</w:t>
      </w:r>
      <w:r>
        <w:rPr>
          <w:rFonts w:hint="eastAsia" w:ascii="新宋体" w:hAnsi="新宋体" w:eastAsia="新宋体" w:cs="新宋体"/>
          <w:color w:val="auto"/>
          <w:sz w:val="22"/>
          <w:highlight w:val="none"/>
          <w:lang w:val="en-US" w:eastAsia="zh-CN"/>
        </w:rPr>
        <w:t>采购</w:t>
      </w:r>
      <w:r>
        <w:rPr>
          <w:rFonts w:hint="eastAsia" w:ascii="新宋体" w:hAnsi="新宋体" w:eastAsia="新宋体" w:cs="新宋体"/>
          <w:color w:val="auto"/>
          <w:sz w:val="22"/>
          <w:highlight w:val="none"/>
        </w:rPr>
        <w:t>代理服务费标准，在领取</w:t>
      </w:r>
      <w:r>
        <w:rPr>
          <w:rFonts w:hint="eastAsia" w:ascii="新宋体" w:hAnsi="新宋体" w:eastAsia="新宋体" w:cs="新宋体"/>
          <w:color w:val="auto"/>
          <w:sz w:val="22"/>
          <w:highlight w:val="none"/>
          <w:lang w:val="en-US" w:eastAsia="zh-CN"/>
        </w:rPr>
        <w:t>成交</w:t>
      </w:r>
      <w:r>
        <w:rPr>
          <w:rFonts w:hint="eastAsia" w:ascii="新宋体" w:hAnsi="新宋体" w:eastAsia="新宋体" w:cs="新宋体"/>
          <w:color w:val="auto"/>
          <w:sz w:val="22"/>
          <w:highlight w:val="none"/>
        </w:rPr>
        <w:t>通知书时向</w:t>
      </w:r>
      <w:r>
        <w:rPr>
          <w:rFonts w:hint="eastAsia" w:ascii="新宋体" w:hAnsi="新宋体" w:eastAsia="新宋体" w:cs="新宋体"/>
          <w:color w:val="auto"/>
          <w:sz w:val="22"/>
          <w:highlight w:val="none"/>
          <w:lang w:eastAsia="zh-CN"/>
        </w:rPr>
        <w:t>采购代理机构</w:t>
      </w:r>
      <w:r>
        <w:rPr>
          <w:rFonts w:hint="eastAsia" w:ascii="新宋体" w:hAnsi="新宋体" w:eastAsia="新宋体" w:cs="新宋体"/>
          <w:color w:val="auto"/>
          <w:sz w:val="22"/>
          <w:highlight w:val="none"/>
        </w:rPr>
        <w:t>支付</w:t>
      </w:r>
      <w:r>
        <w:rPr>
          <w:rFonts w:hint="eastAsia" w:ascii="新宋体" w:hAnsi="新宋体" w:eastAsia="新宋体" w:cs="新宋体"/>
          <w:color w:val="auto"/>
          <w:sz w:val="22"/>
          <w:highlight w:val="none"/>
          <w:lang w:val="en-US" w:eastAsia="zh-CN"/>
        </w:rPr>
        <w:t>采购</w:t>
      </w:r>
      <w:r>
        <w:rPr>
          <w:rFonts w:hint="eastAsia" w:ascii="新宋体" w:hAnsi="新宋体" w:eastAsia="新宋体" w:cs="新宋体"/>
          <w:color w:val="auto"/>
          <w:sz w:val="22"/>
          <w:highlight w:val="none"/>
        </w:rPr>
        <w:t>代理服务费。</w:t>
      </w:r>
    </w:p>
    <w:p w14:paraId="09504595">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8、</w:t>
      </w:r>
      <w:r>
        <w:rPr>
          <w:rFonts w:hint="eastAsia" w:ascii="新宋体" w:hAnsi="新宋体" w:eastAsia="新宋体" w:cs="新宋体"/>
          <w:color w:val="auto"/>
          <w:sz w:val="22"/>
          <w:highlight w:val="none"/>
        </w:rPr>
        <w:t>我方愿意向贵方提供任何与该</w:t>
      </w:r>
      <w:r>
        <w:rPr>
          <w:rFonts w:hint="eastAsia" w:ascii="新宋体" w:hAnsi="新宋体" w:eastAsia="新宋体" w:cs="新宋体"/>
          <w:color w:val="auto"/>
          <w:sz w:val="22"/>
          <w:highlight w:val="none"/>
          <w:lang w:val="en-US" w:eastAsia="zh-CN"/>
        </w:rPr>
        <w:t>项目</w:t>
      </w:r>
      <w:r>
        <w:rPr>
          <w:rFonts w:hint="eastAsia" w:ascii="新宋体" w:hAnsi="新宋体" w:eastAsia="新宋体" w:cs="新宋体"/>
          <w:color w:val="auto"/>
          <w:sz w:val="22"/>
          <w:highlight w:val="none"/>
        </w:rPr>
        <w:t>有关的数据、情况和服务资料。若贵方需要，我方愿意提供我方作出的一切承诺的证明材料。</w:t>
      </w:r>
    </w:p>
    <w:p w14:paraId="0B9DF6B7">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9</w:t>
      </w:r>
      <w:r>
        <w:rPr>
          <w:rFonts w:hint="eastAsia" w:ascii="新宋体" w:hAnsi="新宋体" w:eastAsia="新宋体" w:cs="新宋体"/>
          <w:color w:val="auto"/>
          <w:sz w:val="22"/>
          <w:highlight w:val="none"/>
        </w:rPr>
        <w:t>、我方已详细审核全部</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文件，包括</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文件修改书（如有的话）、参考资料及有关附件，确认无误。我方完全理解并接受</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文件的各项规定和要求，对</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文件的合理性、合法性不再有异议。</w:t>
      </w:r>
    </w:p>
    <w:p w14:paraId="7092D08E">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1</w:t>
      </w:r>
      <w:r>
        <w:rPr>
          <w:rFonts w:hint="eastAsia" w:ascii="新宋体" w:hAnsi="新宋体" w:eastAsia="新宋体" w:cs="新宋体"/>
          <w:color w:val="auto"/>
          <w:sz w:val="22"/>
          <w:highlight w:val="none"/>
          <w:lang w:val="en-US" w:eastAsia="zh-CN"/>
        </w:rPr>
        <w:t>0</w:t>
      </w:r>
      <w:r>
        <w:rPr>
          <w:rFonts w:hint="eastAsia" w:ascii="新宋体" w:hAnsi="新宋体" w:eastAsia="新宋体" w:cs="新宋体"/>
          <w:color w:val="auto"/>
          <w:sz w:val="22"/>
          <w:highlight w:val="none"/>
        </w:rPr>
        <w:t>、我方将严格遵守《中华人民共和国政府采购法》第七十七条规定，供应商有下列情形之一的，处以采购金额5‰以上</w:t>
      </w:r>
      <w:r>
        <w:rPr>
          <w:rFonts w:hint="eastAsia" w:ascii="新宋体" w:hAnsi="新宋体" w:eastAsia="新宋体" w:cs="新宋体"/>
          <w:color w:val="auto"/>
          <w:sz w:val="22"/>
          <w:highlight w:val="none"/>
          <w:lang w:eastAsia="zh-CN"/>
        </w:rPr>
        <w:t>1</w:t>
      </w:r>
      <w:r>
        <w:rPr>
          <w:rFonts w:hint="eastAsia" w:ascii="新宋体" w:hAnsi="新宋体" w:eastAsia="新宋体" w:cs="新宋体"/>
          <w:color w:val="auto"/>
          <w:sz w:val="22"/>
          <w:highlight w:val="none"/>
        </w:rPr>
        <w:t>0‰以下的罚款，列入不良行为记录名单，在一至三年内禁止参加政府采购活动；有违法所得的，并处没收违法所得；情节严重的，由工商行政管理机关吊销营业执照；构成犯罪的，依法追究刑事责任：</w:t>
      </w:r>
    </w:p>
    <w:p w14:paraId="2B92CA78">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1</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提供虚假材料谋取</w:t>
      </w:r>
      <w:r>
        <w:rPr>
          <w:rFonts w:hint="eastAsia" w:ascii="新宋体" w:hAnsi="新宋体" w:eastAsia="新宋体" w:cs="新宋体"/>
          <w:color w:val="auto"/>
          <w:sz w:val="22"/>
          <w:highlight w:val="none"/>
          <w:lang w:eastAsia="zh-CN"/>
        </w:rPr>
        <w:t>成交</w:t>
      </w:r>
      <w:r>
        <w:rPr>
          <w:rFonts w:hint="eastAsia" w:ascii="新宋体" w:hAnsi="新宋体" w:eastAsia="新宋体" w:cs="新宋体"/>
          <w:color w:val="auto"/>
          <w:sz w:val="22"/>
          <w:highlight w:val="none"/>
        </w:rPr>
        <w:t>、成交的；</w:t>
      </w:r>
    </w:p>
    <w:p w14:paraId="2CF439F2">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采取不正当手段诋毁、排挤其他供应商的；</w:t>
      </w:r>
    </w:p>
    <w:p w14:paraId="6BBA9EE9">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与采购人、其它供应商或者</w:t>
      </w:r>
      <w:r>
        <w:rPr>
          <w:rFonts w:hint="eastAsia" w:ascii="新宋体" w:hAnsi="新宋体" w:eastAsia="新宋体" w:cs="新宋体"/>
          <w:color w:val="auto"/>
          <w:sz w:val="22"/>
          <w:highlight w:val="none"/>
          <w:lang w:eastAsia="zh-CN"/>
        </w:rPr>
        <w:t>采购代理机构</w:t>
      </w:r>
      <w:r>
        <w:rPr>
          <w:rFonts w:hint="eastAsia" w:ascii="新宋体" w:hAnsi="新宋体" w:eastAsia="新宋体" w:cs="新宋体"/>
          <w:color w:val="auto"/>
          <w:sz w:val="22"/>
          <w:highlight w:val="none"/>
        </w:rPr>
        <w:t>恶意串通的；</w:t>
      </w:r>
    </w:p>
    <w:p w14:paraId="06F42304">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4</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向采购人、</w:t>
      </w:r>
      <w:r>
        <w:rPr>
          <w:rFonts w:hint="eastAsia" w:ascii="新宋体" w:hAnsi="新宋体" w:eastAsia="新宋体" w:cs="新宋体"/>
          <w:color w:val="auto"/>
          <w:sz w:val="22"/>
          <w:highlight w:val="none"/>
          <w:lang w:eastAsia="zh-CN"/>
        </w:rPr>
        <w:t>采购代理机构</w:t>
      </w:r>
      <w:r>
        <w:rPr>
          <w:rFonts w:hint="eastAsia" w:ascii="新宋体" w:hAnsi="新宋体" w:eastAsia="新宋体" w:cs="新宋体"/>
          <w:color w:val="auto"/>
          <w:sz w:val="22"/>
          <w:highlight w:val="none"/>
        </w:rPr>
        <w:t>行贿或者提供其他不正当利益的；</w:t>
      </w:r>
    </w:p>
    <w:p w14:paraId="24776593">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5</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拒绝有关部门监督检查或提供虚假情况的。</w:t>
      </w:r>
    </w:p>
    <w:p w14:paraId="23B24E95">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供应商有前款第</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1</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至</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4</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项情形之一的，</w:t>
      </w:r>
      <w:r>
        <w:rPr>
          <w:rFonts w:hint="eastAsia" w:ascii="新宋体" w:hAnsi="新宋体" w:eastAsia="新宋体" w:cs="新宋体"/>
          <w:color w:val="auto"/>
          <w:sz w:val="22"/>
          <w:highlight w:val="none"/>
          <w:lang w:eastAsia="zh-CN"/>
        </w:rPr>
        <w:t>成交</w:t>
      </w:r>
      <w:r>
        <w:rPr>
          <w:rFonts w:hint="eastAsia" w:ascii="新宋体" w:hAnsi="新宋体" w:eastAsia="新宋体" w:cs="新宋体"/>
          <w:color w:val="auto"/>
          <w:sz w:val="22"/>
          <w:highlight w:val="none"/>
        </w:rPr>
        <w:t>、成交无效。</w:t>
      </w:r>
    </w:p>
    <w:p w14:paraId="1A6D92E0">
      <w:pPr>
        <w:spacing w:line="460" w:lineRule="exact"/>
        <w:rPr>
          <w:rFonts w:hint="eastAsia" w:ascii="新宋体" w:hAnsi="新宋体" w:eastAsia="新宋体" w:cs="新宋体"/>
          <w:color w:val="auto"/>
          <w:sz w:val="22"/>
          <w:highlight w:val="none"/>
          <w:lang w:val="en-US" w:eastAsia="zh-CN"/>
        </w:rPr>
      </w:pPr>
    </w:p>
    <w:p w14:paraId="52C496A7">
      <w:pPr>
        <w:spacing w:line="460" w:lineRule="exact"/>
        <w:ind w:firstLine="440" w:firstLineChars="200"/>
        <w:rPr>
          <w:rFonts w:hint="eastAsia" w:ascii="新宋体" w:hAnsi="新宋体" w:eastAsia="新宋体" w:cs="新宋体"/>
          <w:color w:val="auto"/>
          <w:sz w:val="22"/>
          <w:highlight w:val="none"/>
          <w:u w:val="single"/>
        </w:rPr>
      </w:pPr>
      <w:r>
        <w:rPr>
          <w:rFonts w:hint="eastAsia" w:ascii="新宋体" w:hAnsi="新宋体" w:eastAsia="新宋体" w:cs="新宋体"/>
          <w:color w:val="auto"/>
          <w:sz w:val="22"/>
          <w:highlight w:val="none"/>
          <w:lang w:val="zh-CN"/>
        </w:rPr>
        <w:t>法定（授权）代表人（签字）：</w:t>
      </w:r>
      <w:r>
        <w:rPr>
          <w:rFonts w:hint="eastAsia" w:ascii="新宋体" w:hAnsi="新宋体" w:eastAsia="新宋体" w:cs="新宋体"/>
          <w:color w:val="auto"/>
          <w:sz w:val="22"/>
          <w:highlight w:val="none"/>
          <w:u w:val="single"/>
          <w:lang w:val="zh-CN"/>
        </w:rPr>
        <w:t xml:space="preserve">                    </w:t>
      </w:r>
      <w:r>
        <w:rPr>
          <w:rFonts w:hint="eastAsia" w:ascii="新宋体" w:hAnsi="新宋体" w:eastAsia="新宋体" w:cs="新宋体"/>
          <w:color w:val="auto"/>
          <w:sz w:val="22"/>
          <w:highlight w:val="none"/>
          <w:u w:val="single"/>
        </w:rPr>
        <w:tab/>
      </w:r>
    </w:p>
    <w:p w14:paraId="3A54E171">
      <w:pPr>
        <w:spacing w:line="460" w:lineRule="exact"/>
        <w:ind w:firstLine="440" w:firstLineChars="200"/>
        <w:rPr>
          <w:rFonts w:hint="eastAsia" w:ascii="新宋体" w:hAnsi="新宋体" w:eastAsia="新宋体" w:cs="新宋体"/>
          <w:color w:val="auto"/>
          <w:sz w:val="22"/>
          <w:highlight w:val="none"/>
          <w:u w:val="single"/>
          <w:lang w:val="zh-CN"/>
        </w:rPr>
      </w:pPr>
      <w:r>
        <w:rPr>
          <w:rFonts w:hint="eastAsia" w:ascii="新宋体" w:hAnsi="新宋体" w:eastAsia="新宋体" w:cs="新宋体"/>
          <w:color w:val="auto"/>
          <w:sz w:val="22"/>
          <w:highlight w:val="none"/>
          <w:lang w:val="zh-CN"/>
        </w:rPr>
        <w:t>谈判供应商盖 章：</w:t>
      </w:r>
      <w:r>
        <w:rPr>
          <w:rFonts w:hint="eastAsia" w:ascii="新宋体" w:hAnsi="新宋体" w:eastAsia="新宋体" w:cs="新宋体"/>
          <w:color w:val="auto"/>
          <w:sz w:val="22"/>
          <w:highlight w:val="none"/>
          <w:u w:val="single"/>
          <w:lang w:val="zh-CN"/>
        </w:rPr>
        <w:t xml:space="preserve">                     </w:t>
      </w:r>
      <w:r>
        <w:rPr>
          <w:rFonts w:hint="eastAsia" w:ascii="新宋体" w:hAnsi="新宋体" w:eastAsia="新宋体" w:cs="新宋体"/>
          <w:color w:val="auto"/>
          <w:sz w:val="22"/>
          <w:highlight w:val="none"/>
          <w:u w:val="single"/>
        </w:rPr>
        <w:tab/>
      </w:r>
      <w:r>
        <w:rPr>
          <w:rFonts w:hint="eastAsia" w:ascii="新宋体" w:hAnsi="新宋体" w:eastAsia="新宋体" w:cs="新宋体"/>
          <w:color w:val="auto"/>
          <w:sz w:val="22"/>
          <w:highlight w:val="none"/>
          <w:u w:val="single"/>
          <w:lang w:val="zh-CN"/>
        </w:rPr>
        <w:t xml:space="preserve">                      </w:t>
      </w:r>
    </w:p>
    <w:p w14:paraId="00FB8151">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zh-CN"/>
        </w:rPr>
        <w:t>联系电话：</w:t>
      </w:r>
      <w:r>
        <w:rPr>
          <w:rFonts w:hint="eastAsia" w:ascii="新宋体" w:hAnsi="新宋体" w:eastAsia="新宋体" w:cs="新宋体"/>
          <w:color w:val="auto"/>
          <w:sz w:val="22"/>
          <w:highlight w:val="none"/>
          <w:u w:val="single"/>
          <w:lang w:val="zh-CN"/>
        </w:rPr>
        <w:t xml:space="preserve">           </w:t>
      </w:r>
      <w:r>
        <w:rPr>
          <w:rFonts w:hint="eastAsia" w:ascii="新宋体" w:hAnsi="新宋体" w:eastAsia="新宋体" w:cs="新宋体"/>
          <w:color w:val="auto"/>
          <w:sz w:val="22"/>
          <w:highlight w:val="none"/>
          <w:lang w:val="zh-CN"/>
        </w:rPr>
        <w:t>传真：</w:t>
      </w:r>
      <w:r>
        <w:rPr>
          <w:rFonts w:hint="eastAsia" w:ascii="新宋体" w:hAnsi="新宋体" w:eastAsia="新宋体" w:cs="新宋体"/>
          <w:i/>
          <w:iCs/>
          <w:color w:val="auto"/>
          <w:sz w:val="22"/>
          <w:highlight w:val="none"/>
          <w:u w:val="single"/>
          <w:lang w:val="zh-CN"/>
        </w:rPr>
        <w:t xml:space="preserve">             </w:t>
      </w:r>
      <w:r>
        <w:rPr>
          <w:rFonts w:hint="eastAsia" w:ascii="新宋体" w:hAnsi="新宋体" w:eastAsia="新宋体" w:cs="新宋体"/>
          <w:color w:val="auto"/>
          <w:sz w:val="22"/>
          <w:highlight w:val="none"/>
          <w:lang w:val="zh-CN"/>
        </w:rPr>
        <w:t>电子邮件：</w:t>
      </w:r>
      <w:r>
        <w:rPr>
          <w:rFonts w:hint="eastAsia" w:ascii="新宋体" w:hAnsi="新宋体" w:eastAsia="新宋体" w:cs="新宋体"/>
          <w:color w:val="auto"/>
          <w:sz w:val="22"/>
          <w:highlight w:val="none"/>
          <w:u w:val="single"/>
          <w:lang w:val="zh-CN"/>
        </w:rPr>
        <w:t xml:space="preserve">                </w:t>
      </w:r>
    </w:p>
    <w:p w14:paraId="2B73A763">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zh-CN"/>
        </w:rPr>
        <w:t>联系地址：</w:t>
      </w:r>
      <w:r>
        <w:rPr>
          <w:rFonts w:hint="eastAsia" w:ascii="新宋体" w:hAnsi="新宋体" w:eastAsia="新宋体" w:cs="新宋体"/>
          <w:color w:val="auto"/>
          <w:sz w:val="22"/>
          <w:highlight w:val="none"/>
          <w:u w:val="single"/>
          <w:lang w:val="zh-CN"/>
        </w:rPr>
        <w:t xml:space="preserve">                    </w:t>
      </w:r>
      <w:r>
        <w:rPr>
          <w:rFonts w:hint="eastAsia" w:ascii="新宋体" w:hAnsi="新宋体" w:eastAsia="新宋体" w:cs="新宋体"/>
          <w:color w:val="auto"/>
          <w:sz w:val="22"/>
          <w:highlight w:val="none"/>
          <w:u w:val="single"/>
        </w:rPr>
        <w:tab/>
      </w:r>
      <w:r>
        <w:rPr>
          <w:rFonts w:hint="eastAsia" w:ascii="新宋体" w:hAnsi="新宋体" w:eastAsia="新宋体" w:cs="新宋体"/>
          <w:color w:val="auto"/>
          <w:sz w:val="22"/>
          <w:highlight w:val="none"/>
          <w:u w:val="single"/>
          <w:lang w:val="zh-CN"/>
        </w:rPr>
        <w:t xml:space="preserve">                   </w:t>
      </w:r>
    </w:p>
    <w:p w14:paraId="03A05026">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zh-CN"/>
        </w:rPr>
        <w:t>邮政编码：</w:t>
      </w:r>
      <w:r>
        <w:rPr>
          <w:rFonts w:hint="eastAsia" w:ascii="新宋体" w:hAnsi="新宋体" w:eastAsia="新宋体" w:cs="新宋体"/>
          <w:color w:val="auto"/>
          <w:sz w:val="22"/>
          <w:highlight w:val="none"/>
          <w:u w:val="single"/>
          <w:lang w:val="zh-CN"/>
        </w:rPr>
        <w:t xml:space="preserve">                  </w:t>
      </w:r>
      <w:r>
        <w:rPr>
          <w:rFonts w:hint="eastAsia" w:ascii="新宋体" w:hAnsi="新宋体" w:eastAsia="新宋体" w:cs="新宋体"/>
          <w:color w:val="auto"/>
          <w:sz w:val="22"/>
          <w:highlight w:val="none"/>
          <w:lang w:val="zh-CN"/>
        </w:rPr>
        <w:t xml:space="preserve"> </w:t>
      </w:r>
    </w:p>
    <w:p w14:paraId="4A8F0713">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zh-CN"/>
        </w:rPr>
        <w:t>日</w:t>
      </w:r>
      <w:r>
        <w:rPr>
          <w:rFonts w:hint="eastAsia" w:ascii="新宋体" w:hAnsi="新宋体" w:eastAsia="新宋体" w:cs="新宋体"/>
          <w:color w:val="auto"/>
          <w:sz w:val="22"/>
          <w:highlight w:val="none"/>
        </w:rPr>
        <w:t xml:space="preserve">    </w:t>
      </w:r>
      <w:r>
        <w:rPr>
          <w:rFonts w:hint="eastAsia" w:ascii="新宋体" w:hAnsi="新宋体" w:eastAsia="新宋体" w:cs="新宋体"/>
          <w:color w:val="auto"/>
          <w:sz w:val="22"/>
          <w:highlight w:val="none"/>
          <w:lang w:val="zh-CN"/>
        </w:rPr>
        <w:t>期</w:t>
      </w:r>
      <w:r>
        <w:rPr>
          <w:rFonts w:hint="eastAsia" w:ascii="新宋体" w:hAnsi="新宋体" w:eastAsia="新宋体" w:cs="新宋体"/>
          <w:color w:val="auto"/>
          <w:sz w:val="22"/>
          <w:highlight w:val="none"/>
        </w:rPr>
        <w:t xml:space="preserve">：        </w:t>
      </w:r>
      <w:r>
        <w:rPr>
          <w:rFonts w:hint="eastAsia" w:ascii="新宋体" w:hAnsi="新宋体" w:eastAsia="新宋体" w:cs="新宋体"/>
          <w:color w:val="auto"/>
          <w:sz w:val="22"/>
          <w:highlight w:val="none"/>
          <w:lang w:val="zh-CN"/>
        </w:rPr>
        <w:t>年</w:t>
      </w:r>
      <w:r>
        <w:rPr>
          <w:rFonts w:hint="eastAsia" w:ascii="新宋体" w:hAnsi="新宋体" w:eastAsia="新宋体" w:cs="新宋体"/>
          <w:color w:val="auto"/>
          <w:sz w:val="22"/>
          <w:highlight w:val="none"/>
        </w:rPr>
        <w:t xml:space="preserve">  </w:t>
      </w:r>
      <w:r>
        <w:rPr>
          <w:rFonts w:hint="eastAsia" w:ascii="新宋体" w:hAnsi="新宋体" w:eastAsia="新宋体" w:cs="新宋体"/>
          <w:color w:val="auto"/>
          <w:sz w:val="22"/>
          <w:highlight w:val="none"/>
        </w:rPr>
        <w:tab/>
      </w:r>
      <w:r>
        <w:rPr>
          <w:rFonts w:hint="eastAsia" w:ascii="新宋体" w:hAnsi="新宋体" w:eastAsia="新宋体" w:cs="新宋体"/>
          <w:color w:val="auto"/>
          <w:sz w:val="22"/>
          <w:highlight w:val="none"/>
          <w:lang w:val="en-US" w:eastAsia="zh-CN"/>
        </w:rPr>
        <w:t xml:space="preserve"> </w:t>
      </w:r>
      <w:r>
        <w:rPr>
          <w:rFonts w:hint="eastAsia" w:ascii="新宋体" w:hAnsi="新宋体" w:eastAsia="新宋体" w:cs="新宋体"/>
          <w:color w:val="auto"/>
          <w:sz w:val="22"/>
          <w:highlight w:val="none"/>
          <w:lang w:val="zh-CN"/>
        </w:rPr>
        <w:t>月   日</w:t>
      </w:r>
    </w:p>
    <w:p w14:paraId="35743FFC">
      <w:pPr>
        <w:spacing w:line="460" w:lineRule="exact"/>
        <w:ind w:firstLine="442" w:firstLineChars="200"/>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注：未按照本</w:t>
      </w:r>
      <w:r>
        <w:rPr>
          <w:rFonts w:hint="eastAsia" w:ascii="新宋体" w:hAnsi="新宋体" w:eastAsia="新宋体" w:cs="新宋体"/>
          <w:b/>
          <w:bCs/>
          <w:color w:val="auto"/>
          <w:kern w:val="0"/>
          <w:sz w:val="22"/>
          <w:szCs w:val="22"/>
          <w:highlight w:val="none"/>
          <w:lang w:val="en-US" w:eastAsia="zh-CN"/>
        </w:rPr>
        <w:t>报价</w:t>
      </w:r>
      <w:r>
        <w:rPr>
          <w:rFonts w:hint="eastAsia" w:ascii="新宋体" w:hAnsi="新宋体" w:eastAsia="新宋体" w:cs="新宋体"/>
          <w:b/>
          <w:bCs/>
          <w:color w:val="auto"/>
          <w:kern w:val="0"/>
          <w:sz w:val="22"/>
          <w:szCs w:val="22"/>
          <w:highlight w:val="none"/>
          <w:lang w:val="zh-CN"/>
        </w:rPr>
        <w:t>要求填报的将被视为非实质性响应，从而可能导致该谈判响应文件被拒绝。</w:t>
      </w:r>
    </w:p>
    <w:p w14:paraId="58FEC96A">
      <w:pPr>
        <w:spacing w:line="440" w:lineRule="exact"/>
        <w:outlineLvl w:val="9"/>
        <w:rPr>
          <w:rFonts w:hint="eastAsia" w:ascii="新宋体" w:hAnsi="新宋体" w:eastAsia="新宋体" w:cs="新宋体"/>
          <w:b/>
          <w:bCs/>
          <w:color w:val="auto"/>
          <w:kern w:val="0"/>
          <w:sz w:val="22"/>
          <w:szCs w:val="22"/>
          <w:highlight w:val="none"/>
          <w:lang w:val="zh-CN"/>
        </w:rPr>
      </w:pPr>
    </w:p>
    <w:p w14:paraId="4CFE0AC7">
      <w:pPr>
        <w:spacing w:line="440" w:lineRule="exact"/>
        <w:outlineLvl w:val="9"/>
        <w:rPr>
          <w:rFonts w:hint="eastAsia" w:ascii="新宋体" w:hAnsi="新宋体" w:eastAsia="新宋体" w:cs="新宋体"/>
          <w:b/>
          <w:bCs/>
          <w:color w:val="auto"/>
          <w:kern w:val="0"/>
          <w:sz w:val="22"/>
          <w:szCs w:val="22"/>
          <w:highlight w:val="none"/>
          <w:lang w:val="zh-CN"/>
        </w:rPr>
      </w:pPr>
    </w:p>
    <w:p w14:paraId="57CCD3C5">
      <w:pPr>
        <w:spacing w:line="440" w:lineRule="exact"/>
        <w:outlineLvl w:val="9"/>
        <w:rPr>
          <w:rFonts w:hint="eastAsia" w:ascii="新宋体" w:hAnsi="新宋体" w:eastAsia="新宋体" w:cs="新宋体"/>
          <w:b/>
          <w:bCs/>
          <w:color w:val="auto"/>
          <w:kern w:val="0"/>
          <w:sz w:val="22"/>
          <w:szCs w:val="22"/>
          <w:highlight w:val="none"/>
          <w:lang w:val="zh-CN"/>
        </w:rPr>
      </w:pPr>
    </w:p>
    <w:p w14:paraId="2CAC4E8D">
      <w:pPr>
        <w:spacing w:line="440" w:lineRule="exact"/>
        <w:outlineLvl w:val="9"/>
        <w:rPr>
          <w:rFonts w:hint="eastAsia" w:ascii="新宋体" w:hAnsi="新宋体" w:eastAsia="新宋体" w:cs="新宋体"/>
          <w:b/>
          <w:bCs/>
          <w:color w:val="auto"/>
          <w:kern w:val="0"/>
          <w:sz w:val="22"/>
          <w:szCs w:val="22"/>
          <w:highlight w:val="none"/>
          <w:lang w:val="zh-CN"/>
        </w:rPr>
      </w:pPr>
    </w:p>
    <w:p w14:paraId="047AB887">
      <w:pPr>
        <w:spacing w:line="440" w:lineRule="exact"/>
        <w:outlineLvl w:val="9"/>
        <w:rPr>
          <w:rFonts w:hint="eastAsia" w:ascii="新宋体" w:hAnsi="新宋体" w:eastAsia="新宋体" w:cs="新宋体"/>
          <w:b/>
          <w:bCs/>
          <w:color w:val="auto"/>
          <w:kern w:val="0"/>
          <w:sz w:val="22"/>
          <w:szCs w:val="22"/>
          <w:highlight w:val="none"/>
          <w:lang w:val="zh-CN"/>
        </w:rPr>
      </w:pPr>
    </w:p>
    <w:p w14:paraId="0C6378AE">
      <w:pPr>
        <w:spacing w:line="440" w:lineRule="exact"/>
        <w:outlineLvl w:val="9"/>
        <w:rPr>
          <w:rFonts w:hint="eastAsia" w:ascii="新宋体" w:hAnsi="新宋体" w:eastAsia="新宋体" w:cs="新宋体"/>
          <w:b/>
          <w:bCs/>
          <w:color w:val="auto"/>
          <w:kern w:val="0"/>
          <w:sz w:val="22"/>
          <w:szCs w:val="22"/>
          <w:highlight w:val="none"/>
          <w:lang w:val="zh-CN"/>
        </w:rPr>
      </w:pPr>
    </w:p>
    <w:p w14:paraId="644B0AE2">
      <w:pPr>
        <w:spacing w:line="440" w:lineRule="exact"/>
        <w:outlineLvl w:val="9"/>
        <w:rPr>
          <w:rFonts w:hint="eastAsia" w:ascii="新宋体" w:hAnsi="新宋体" w:eastAsia="新宋体" w:cs="新宋体"/>
          <w:b/>
          <w:bCs/>
          <w:color w:val="auto"/>
          <w:kern w:val="0"/>
          <w:sz w:val="22"/>
          <w:szCs w:val="22"/>
          <w:highlight w:val="none"/>
          <w:lang w:val="zh-CN"/>
        </w:rPr>
      </w:pPr>
    </w:p>
    <w:p w14:paraId="368CA1EA">
      <w:pPr>
        <w:spacing w:line="440" w:lineRule="exact"/>
        <w:outlineLvl w:val="9"/>
        <w:rPr>
          <w:rFonts w:hint="eastAsia" w:ascii="新宋体" w:hAnsi="新宋体" w:eastAsia="新宋体" w:cs="新宋体"/>
          <w:b/>
          <w:bCs/>
          <w:sz w:val="22"/>
          <w:szCs w:val="22"/>
        </w:rPr>
      </w:pPr>
    </w:p>
    <w:p w14:paraId="147849A1">
      <w:pPr>
        <w:keepNext w:val="0"/>
        <w:keepLines w:val="0"/>
        <w:pageBreakBefore w:val="0"/>
        <w:widowControl w:val="0"/>
        <w:kinsoku/>
        <w:wordWrap/>
        <w:overflowPunct/>
        <w:topLinePunct w:val="0"/>
        <w:bidi w:val="0"/>
        <w:adjustRightInd/>
        <w:snapToGrid/>
        <w:spacing w:line="460" w:lineRule="exact"/>
        <w:textAlignment w:val="auto"/>
        <w:outlineLvl w:val="1"/>
        <w:rPr>
          <w:rFonts w:hint="eastAsia" w:ascii="新宋体" w:hAnsi="新宋体" w:eastAsia="新宋体" w:cs="新宋体"/>
          <w:b/>
          <w:bCs/>
          <w:sz w:val="22"/>
          <w:szCs w:val="22"/>
        </w:rPr>
      </w:pPr>
      <w:r>
        <w:rPr>
          <w:rFonts w:hint="eastAsia" w:ascii="新宋体" w:hAnsi="新宋体" w:eastAsia="新宋体" w:cs="新宋体"/>
          <w:b/>
          <w:bCs/>
          <w:sz w:val="22"/>
          <w:szCs w:val="22"/>
        </w:rPr>
        <w:br w:type="page"/>
      </w:r>
      <w:bookmarkStart w:id="48" w:name="_Toc13988"/>
      <w:bookmarkStart w:id="49" w:name="_Toc25561"/>
      <w:r>
        <w:rPr>
          <w:rFonts w:hint="eastAsia" w:ascii="新宋体" w:hAnsi="新宋体" w:eastAsia="新宋体" w:cs="新宋体"/>
          <w:b/>
          <w:bCs/>
          <w:sz w:val="22"/>
          <w:szCs w:val="22"/>
        </w:rPr>
        <w:t>附件</w:t>
      </w:r>
      <w:bookmarkEnd w:id="48"/>
      <w:bookmarkEnd w:id="49"/>
      <w:r>
        <w:rPr>
          <w:rFonts w:hint="eastAsia" w:ascii="新宋体" w:hAnsi="新宋体" w:eastAsia="新宋体" w:cs="新宋体"/>
          <w:b/>
          <w:bCs/>
          <w:sz w:val="22"/>
          <w:szCs w:val="22"/>
          <w:lang w:val="en-US" w:eastAsia="zh-CN"/>
        </w:rPr>
        <w:t>2</w:t>
      </w:r>
    </w:p>
    <w:p w14:paraId="30DC671A">
      <w:pPr>
        <w:pStyle w:val="4"/>
        <w:keepNext w:val="0"/>
        <w:keepLines w:val="0"/>
        <w:pageBreakBefore w:val="0"/>
        <w:widowControl w:val="0"/>
        <w:numPr>
          <w:ilvl w:val="1"/>
          <w:numId w:val="0"/>
        </w:numPr>
        <w:tabs>
          <w:tab w:val="left" w:pos="774"/>
        </w:tabs>
        <w:kinsoku/>
        <w:wordWrap/>
        <w:overflowPunct/>
        <w:topLinePunct w:val="0"/>
        <w:autoSpaceDE w:val="0"/>
        <w:autoSpaceDN w:val="0"/>
        <w:bidi w:val="0"/>
        <w:adjustRightInd/>
        <w:snapToGrid/>
        <w:spacing w:before="240" w:line="460" w:lineRule="exact"/>
        <w:jc w:val="center"/>
        <w:textAlignment w:val="auto"/>
        <w:rPr>
          <w:rFonts w:hint="eastAsia" w:ascii="新宋体" w:hAnsi="新宋体" w:eastAsia="新宋体" w:cs="新宋体"/>
          <w:bCs w:val="0"/>
          <w:szCs w:val="28"/>
          <w:lang w:val="zh-CN"/>
        </w:rPr>
      </w:pPr>
      <w:bookmarkStart w:id="50" w:name="_Toc32250"/>
      <w:bookmarkStart w:id="51" w:name="_Toc11135"/>
      <w:r>
        <w:rPr>
          <w:rFonts w:hint="eastAsia" w:ascii="新宋体" w:hAnsi="新宋体" w:eastAsia="新宋体" w:cs="新宋体"/>
          <w:bCs w:val="0"/>
          <w:szCs w:val="28"/>
          <w:lang w:val="zh-CN"/>
        </w:rPr>
        <w:t>报价一览表</w:t>
      </w:r>
      <w:bookmarkEnd w:id="50"/>
      <w:bookmarkEnd w:id="51"/>
    </w:p>
    <w:p w14:paraId="7BF2B1B2">
      <w:pPr>
        <w:autoSpaceDE w:val="0"/>
        <w:autoSpaceDN w:val="0"/>
        <w:spacing w:line="460" w:lineRule="exact"/>
        <w:ind w:right="893"/>
        <w:textAlignment w:val="bottom"/>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项目名称：</w:t>
      </w:r>
    </w:p>
    <w:p w14:paraId="1182112A">
      <w:pPr>
        <w:autoSpaceDE w:val="0"/>
        <w:autoSpaceDN w:val="0"/>
        <w:spacing w:line="460" w:lineRule="exact"/>
        <w:ind w:right="893"/>
        <w:textAlignment w:val="bottom"/>
        <w:rPr>
          <w:rFonts w:hint="eastAsia" w:ascii="新宋体" w:hAnsi="新宋体" w:eastAsia="新宋体" w:cs="新宋体"/>
          <w:b/>
          <w:bCs/>
          <w:sz w:val="22"/>
          <w:szCs w:val="22"/>
        </w:rPr>
      </w:pPr>
      <w:r>
        <w:rPr>
          <w:rFonts w:hint="eastAsia" w:ascii="新宋体" w:hAnsi="新宋体" w:eastAsia="新宋体" w:cs="新宋体"/>
          <w:bCs/>
          <w:color w:val="auto"/>
          <w:sz w:val="22"/>
          <w:szCs w:val="22"/>
          <w:highlight w:val="none"/>
        </w:rPr>
        <w:t>项目编号：</w:t>
      </w:r>
    </w:p>
    <w:tbl>
      <w:tblPr>
        <w:tblStyle w:val="29"/>
        <w:tblW w:w="99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2676"/>
        <w:gridCol w:w="5133"/>
        <w:gridCol w:w="1470"/>
      </w:tblGrid>
      <w:tr w14:paraId="495B7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66" w:type="dxa"/>
            <w:noWrap w:val="0"/>
            <w:vAlign w:val="center"/>
          </w:tcPr>
          <w:p w14:paraId="497899C2">
            <w:pPr>
              <w:keepNext w:val="0"/>
              <w:keepLines w:val="0"/>
              <w:suppressLineNumbers w:val="0"/>
              <w:spacing w:before="0" w:beforeAutospacing="0" w:after="0" w:afterAutospacing="0" w:line="380" w:lineRule="exact"/>
              <w:ind w:left="0" w:right="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序号</w:t>
            </w:r>
          </w:p>
        </w:tc>
        <w:tc>
          <w:tcPr>
            <w:tcW w:w="2676" w:type="dxa"/>
            <w:noWrap w:val="0"/>
            <w:vAlign w:val="center"/>
          </w:tcPr>
          <w:p w14:paraId="100373FC">
            <w:pPr>
              <w:keepNext w:val="0"/>
              <w:keepLines w:val="0"/>
              <w:suppressLineNumbers w:val="0"/>
              <w:spacing w:before="0" w:beforeAutospacing="0" w:after="0" w:afterAutospacing="0" w:line="380" w:lineRule="exact"/>
              <w:ind w:left="0" w:right="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tc>
        <w:tc>
          <w:tcPr>
            <w:tcW w:w="5133" w:type="dxa"/>
            <w:noWrap w:val="0"/>
            <w:vAlign w:val="center"/>
          </w:tcPr>
          <w:p w14:paraId="2F297C68">
            <w:pPr>
              <w:keepNext w:val="0"/>
              <w:keepLines w:val="0"/>
              <w:suppressLineNumbers w:val="0"/>
              <w:spacing w:before="0" w:beforeAutospacing="0" w:after="0" w:afterAutospacing="0" w:line="380" w:lineRule="exact"/>
              <w:ind w:left="0" w:right="0"/>
              <w:jc w:val="center"/>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eastAsia="zh-CN"/>
              </w:rPr>
              <w:t>谈判</w:t>
            </w:r>
            <w:r>
              <w:rPr>
                <w:rFonts w:hint="eastAsia" w:ascii="新宋体" w:hAnsi="新宋体" w:eastAsia="新宋体" w:cs="新宋体"/>
                <w:bCs/>
                <w:color w:val="auto"/>
                <w:sz w:val="22"/>
                <w:szCs w:val="22"/>
                <w:highlight w:val="none"/>
              </w:rPr>
              <w:t>报价</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lang w:val="en-US" w:eastAsia="zh-CN"/>
              </w:rPr>
              <w:t>元</w:t>
            </w:r>
            <w:r>
              <w:rPr>
                <w:rFonts w:hint="eastAsia" w:ascii="新宋体" w:hAnsi="新宋体" w:eastAsia="新宋体" w:cs="新宋体"/>
                <w:bCs/>
                <w:color w:val="auto"/>
                <w:sz w:val="22"/>
                <w:szCs w:val="22"/>
                <w:highlight w:val="none"/>
                <w:lang w:eastAsia="zh-CN"/>
              </w:rPr>
              <w:t>）</w:t>
            </w:r>
          </w:p>
        </w:tc>
        <w:tc>
          <w:tcPr>
            <w:tcW w:w="1470" w:type="dxa"/>
            <w:noWrap w:val="0"/>
            <w:vAlign w:val="center"/>
          </w:tcPr>
          <w:p w14:paraId="1BF3E942">
            <w:pPr>
              <w:keepNext w:val="0"/>
              <w:keepLines w:val="0"/>
              <w:suppressLineNumbers w:val="0"/>
              <w:spacing w:before="0" w:beforeAutospacing="0" w:after="0" w:afterAutospacing="0" w:line="380" w:lineRule="exact"/>
              <w:ind w:left="0" w:right="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备注</w:t>
            </w:r>
          </w:p>
        </w:tc>
      </w:tr>
      <w:tr w14:paraId="522FB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66" w:type="dxa"/>
            <w:vMerge w:val="restart"/>
            <w:noWrap w:val="0"/>
            <w:vAlign w:val="center"/>
          </w:tcPr>
          <w:p w14:paraId="17C92912">
            <w:pPr>
              <w:keepNext w:val="0"/>
              <w:keepLines w:val="0"/>
              <w:suppressLineNumbers w:val="0"/>
              <w:spacing w:before="0" w:beforeAutospacing="0" w:after="0" w:afterAutospacing="0" w:line="380" w:lineRule="exact"/>
              <w:ind w:left="0" w:right="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p>
        </w:tc>
        <w:tc>
          <w:tcPr>
            <w:tcW w:w="2676" w:type="dxa"/>
            <w:vMerge w:val="restart"/>
            <w:noWrap w:val="0"/>
            <w:vAlign w:val="center"/>
          </w:tcPr>
          <w:p w14:paraId="75CA2471">
            <w:pPr>
              <w:keepNext w:val="0"/>
              <w:keepLines w:val="0"/>
              <w:suppressLineNumbers w:val="0"/>
              <w:spacing w:before="0" w:beforeAutospacing="0" w:after="0" w:afterAutospacing="0" w:line="380" w:lineRule="exact"/>
              <w:ind w:left="0" w:right="0"/>
              <w:jc w:val="center"/>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
                <w:bCs/>
                <w:color w:val="auto"/>
                <w:sz w:val="22"/>
                <w:highlight w:val="none"/>
                <w:lang w:eastAsia="zh-CN"/>
              </w:rPr>
              <w:t>JV-420NS10包药机维保</w:t>
            </w:r>
          </w:p>
        </w:tc>
        <w:tc>
          <w:tcPr>
            <w:tcW w:w="5133" w:type="dxa"/>
            <w:noWrap w:val="0"/>
            <w:vAlign w:val="center"/>
          </w:tcPr>
          <w:p w14:paraId="00F83CA3">
            <w:pPr>
              <w:keepNext w:val="0"/>
              <w:keepLines w:val="0"/>
              <w:suppressLineNumbers w:val="0"/>
              <w:spacing w:before="0" w:beforeAutospacing="0" w:after="0" w:afterAutospacing="0" w:line="380" w:lineRule="exact"/>
              <w:ind w:left="0" w:right="0"/>
              <w:jc w:val="both"/>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小写：</w:t>
            </w:r>
          </w:p>
        </w:tc>
        <w:tc>
          <w:tcPr>
            <w:tcW w:w="1470" w:type="dxa"/>
            <w:vMerge w:val="restart"/>
            <w:noWrap w:val="0"/>
            <w:vAlign w:val="top"/>
          </w:tcPr>
          <w:p w14:paraId="7D8231C7">
            <w:pPr>
              <w:keepNext w:val="0"/>
              <w:keepLines w:val="0"/>
              <w:suppressLineNumbers w:val="0"/>
              <w:spacing w:before="0" w:beforeAutospacing="0" w:after="0" w:afterAutospacing="0" w:line="380" w:lineRule="exact"/>
              <w:ind w:left="0" w:right="0"/>
              <w:rPr>
                <w:rFonts w:hint="eastAsia" w:ascii="新宋体" w:hAnsi="新宋体" w:eastAsia="新宋体" w:cs="新宋体"/>
                <w:bCs/>
                <w:color w:val="auto"/>
                <w:sz w:val="22"/>
                <w:szCs w:val="22"/>
                <w:highlight w:val="none"/>
              </w:rPr>
            </w:pPr>
          </w:p>
        </w:tc>
      </w:tr>
      <w:tr w14:paraId="27AC1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666" w:type="dxa"/>
            <w:vMerge w:val="continue"/>
            <w:noWrap w:val="0"/>
            <w:vAlign w:val="top"/>
          </w:tcPr>
          <w:p w14:paraId="1601B293">
            <w:pPr>
              <w:keepNext w:val="0"/>
              <w:keepLines w:val="0"/>
              <w:suppressLineNumbers w:val="0"/>
              <w:spacing w:before="0" w:beforeAutospacing="0" w:after="0" w:afterAutospacing="0" w:line="380" w:lineRule="exact"/>
              <w:ind w:left="0" w:right="0"/>
              <w:rPr>
                <w:rFonts w:hint="eastAsia" w:ascii="新宋体" w:hAnsi="新宋体" w:eastAsia="新宋体" w:cs="新宋体"/>
                <w:bCs/>
                <w:color w:val="auto"/>
                <w:sz w:val="22"/>
                <w:szCs w:val="22"/>
                <w:highlight w:val="none"/>
              </w:rPr>
            </w:pPr>
          </w:p>
        </w:tc>
        <w:tc>
          <w:tcPr>
            <w:tcW w:w="2676" w:type="dxa"/>
            <w:vMerge w:val="continue"/>
            <w:noWrap w:val="0"/>
            <w:vAlign w:val="top"/>
          </w:tcPr>
          <w:p w14:paraId="5B4D77E8">
            <w:pPr>
              <w:keepNext w:val="0"/>
              <w:keepLines w:val="0"/>
              <w:suppressLineNumbers w:val="0"/>
              <w:spacing w:before="0" w:beforeAutospacing="0" w:after="0" w:afterAutospacing="0" w:line="380" w:lineRule="exact"/>
              <w:ind w:left="0" w:right="0"/>
              <w:rPr>
                <w:rFonts w:hint="eastAsia" w:ascii="新宋体" w:hAnsi="新宋体" w:eastAsia="新宋体" w:cs="新宋体"/>
                <w:bCs/>
                <w:color w:val="auto"/>
                <w:sz w:val="22"/>
                <w:szCs w:val="22"/>
                <w:highlight w:val="none"/>
              </w:rPr>
            </w:pPr>
          </w:p>
        </w:tc>
        <w:tc>
          <w:tcPr>
            <w:tcW w:w="5133" w:type="dxa"/>
            <w:noWrap w:val="0"/>
            <w:vAlign w:val="center"/>
          </w:tcPr>
          <w:p w14:paraId="1CCDE4BA">
            <w:pPr>
              <w:keepNext w:val="0"/>
              <w:keepLines w:val="0"/>
              <w:suppressLineNumbers w:val="0"/>
              <w:spacing w:before="0" w:beforeAutospacing="0" w:after="0" w:afterAutospacing="0" w:line="380" w:lineRule="exact"/>
              <w:ind w:left="0" w:right="0"/>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大写：</w:t>
            </w:r>
          </w:p>
        </w:tc>
        <w:tc>
          <w:tcPr>
            <w:tcW w:w="1470" w:type="dxa"/>
            <w:vMerge w:val="continue"/>
            <w:noWrap w:val="0"/>
            <w:vAlign w:val="top"/>
          </w:tcPr>
          <w:p w14:paraId="113B603B">
            <w:pPr>
              <w:keepNext w:val="0"/>
              <w:keepLines w:val="0"/>
              <w:suppressLineNumbers w:val="0"/>
              <w:spacing w:before="0" w:beforeAutospacing="0" w:after="0" w:afterAutospacing="0" w:line="380" w:lineRule="exact"/>
              <w:ind w:left="0" w:right="0"/>
              <w:rPr>
                <w:rFonts w:hint="eastAsia" w:ascii="新宋体" w:hAnsi="新宋体" w:eastAsia="新宋体" w:cs="新宋体"/>
                <w:bCs/>
                <w:color w:val="auto"/>
                <w:sz w:val="22"/>
                <w:szCs w:val="22"/>
                <w:highlight w:val="none"/>
              </w:rPr>
            </w:pPr>
          </w:p>
        </w:tc>
      </w:tr>
    </w:tbl>
    <w:p w14:paraId="11B40C9B">
      <w:pPr>
        <w:spacing w:line="450" w:lineRule="exact"/>
        <w:ind w:firstLine="541" w:firstLineChars="245"/>
        <w:rPr>
          <w:rFonts w:hint="eastAsia" w:ascii="新宋体" w:hAnsi="新宋体" w:eastAsia="新宋体" w:cs="新宋体"/>
          <w:b/>
          <w:color w:val="auto"/>
          <w:sz w:val="22"/>
          <w:highlight w:val="none"/>
          <w:lang w:eastAsia="zh-CN"/>
        </w:rPr>
      </w:pPr>
      <w:r>
        <w:rPr>
          <w:rFonts w:hint="eastAsia" w:ascii="新宋体" w:hAnsi="新宋体" w:eastAsia="新宋体" w:cs="新宋体"/>
          <w:b/>
          <w:bCs/>
          <w:sz w:val="22"/>
        </w:rPr>
        <w:t>说明：</w:t>
      </w:r>
      <w:r>
        <w:rPr>
          <w:rFonts w:hint="eastAsia" w:ascii="新宋体" w:hAnsi="新宋体" w:eastAsia="新宋体" w:cs="新宋体"/>
          <w:b/>
          <w:color w:val="auto"/>
          <w:sz w:val="22"/>
          <w:highlight w:val="none"/>
        </w:rPr>
        <w:t>不提供此表格将被视为没有实质性响应</w:t>
      </w:r>
      <w:r>
        <w:rPr>
          <w:rFonts w:hint="eastAsia" w:ascii="新宋体" w:hAnsi="新宋体" w:eastAsia="新宋体" w:cs="新宋体"/>
          <w:b/>
          <w:color w:val="auto"/>
          <w:sz w:val="22"/>
          <w:highlight w:val="none"/>
          <w:lang w:val="en-US" w:eastAsia="zh-CN"/>
        </w:rPr>
        <w:t>谈判</w:t>
      </w:r>
      <w:r>
        <w:rPr>
          <w:rFonts w:hint="eastAsia" w:ascii="新宋体" w:hAnsi="新宋体" w:eastAsia="新宋体" w:cs="新宋体"/>
          <w:b/>
          <w:color w:val="auto"/>
          <w:sz w:val="22"/>
          <w:highlight w:val="none"/>
        </w:rPr>
        <w:t>文件</w:t>
      </w:r>
      <w:r>
        <w:rPr>
          <w:rFonts w:hint="eastAsia" w:ascii="新宋体" w:hAnsi="新宋体" w:eastAsia="新宋体" w:cs="新宋体"/>
          <w:b/>
          <w:color w:val="auto"/>
          <w:sz w:val="22"/>
          <w:highlight w:val="none"/>
          <w:lang w:eastAsia="zh-CN"/>
        </w:rPr>
        <w:t>。</w:t>
      </w:r>
    </w:p>
    <w:p w14:paraId="5301C60D">
      <w:pPr>
        <w:keepNext w:val="0"/>
        <w:keepLines w:val="0"/>
        <w:pageBreakBefore w:val="0"/>
        <w:widowControl w:val="0"/>
        <w:kinsoku/>
        <w:wordWrap/>
        <w:overflowPunct/>
        <w:topLinePunct w:val="0"/>
        <w:bidi w:val="0"/>
        <w:adjustRightInd/>
        <w:snapToGrid/>
        <w:spacing w:line="460" w:lineRule="exact"/>
        <w:ind w:firstLine="539" w:firstLineChars="245"/>
        <w:jc w:val="center"/>
        <w:textAlignment w:val="auto"/>
        <w:rPr>
          <w:rFonts w:hint="eastAsia" w:ascii="新宋体" w:hAnsi="新宋体" w:eastAsia="新宋体" w:cs="新宋体"/>
          <w:sz w:val="22"/>
          <w:szCs w:val="22"/>
        </w:rPr>
      </w:pPr>
    </w:p>
    <w:p w14:paraId="5BA8EBBF">
      <w:pPr>
        <w:keepNext w:val="0"/>
        <w:keepLines w:val="0"/>
        <w:pageBreakBefore w:val="0"/>
        <w:widowControl w:val="0"/>
        <w:kinsoku/>
        <w:wordWrap/>
        <w:overflowPunct/>
        <w:topLinePunct w:val="0"/>
        <w:bidi w:val="0"/>
        <w:adjustRightInd/>
        <w:snapToGrid/>
        <w:spacing w:line="460" w:lineRule="exact"/>
        <w:ind w:firstLine="539" w:firstLineChars="245"/>
        <w:jc w:val="center"/>
        <w:textAlignment w:val="auto"/>
        <w:rPr>
          <w:rFonts w:hint="eastAsia" w:ascii="新宋体" w:hAnsi="新宋体" w:eastAsia="新宋体" w:cs="新宋体"/>
          <w:sz w:val="22"/>
          <w:szCs w:val="22"/>
        </w:rPr>
      </w:pPr>
    </w:p>
    <w:p w14:paraId="458FDE39">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谈判供应商全称（盖章）：</w:t>
      </w:r>
    </w:p>
    <w:p w14:paraId="640741AC">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谈判供应商代表（签名）：</w:t>
      </w:r>
    </w:p>
    <w:p w14:paraId="6E64D71C">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szCs w:val="22"/>
          <w:highlight w:val="none"/>
        </w:rPr>
        <w:t>日 期</w:t>
      </w:r>
      <w:r>
        <w:rPr>
          <w:rFonts w:hint="eastAsia" w:ascii="新宋体" w:hAnsi="新宋体" w:eastAsia="新宋体" w:cs="新宋体"/>
          <w:color w:val="auto"/>
          <w:sz w:val="22"/>
          <w:highlight w:val="none"/>
        </w:rPr>
        <w:t>：</w:t>
      </w:r>
    </w:p>
    <w:p w14:paraId="6F866F1A">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3494BC45">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7DD3F0D8">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017AF1F8">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2F3D2AF0">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23421C15">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1874AEA9">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311700C2">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69D18FF2">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2552E21B">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6099AA55">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eastAsia" w:ascii="新宋体" w:hAnsi="新宋体" w:eastAsia="新宋体" w:cs="新宋体"/>
          <w:color w:val="auto"/>
          <w:sz w:val="22"/>
          <w:highlight w:val="none"/>
        </w:rPr>
      </w:pPr>
      <w:r>
        <w:rPr>
          <w:rFonts w:hint="eastAsia" w:ascii="新宋体" w:hAnsi="新宋体" w:eastAsia="新宋体" w:cs="新宋体"/>
          <w:sz w:val="22"/>
        </w:rPr>
        <w:br w:type="page"/>
      </w:r>
    </w:p>
    <w:p w14:paraId="0A2E74FC">
      <w:pPr>
        <w:keepNext w:val="0"/>
        <w:keepLines w:val="0"/>
        <w:pageBreakBefore w:val="0"/>
        <w:widowControl w:val="0"/>
        <w:kinsoku/>
        <w:wordWrap/>
        <w:overflowPunct/>
        <w:topLinePunct w:val="0"/>
        <w:bidi w:val="0"/>
        <w:adjustRightInd/>
        <w:snapToGrid/>
        <w:spacing w:line="460" w:lineRule="exact"/>
        <w:textAlignment w:val="auto"/>
        <w:outlineLvl w:val="1"/>
        <w:rPr>
          <w:rFonts w:hint="eastAsia" w:ascii="新宋体" w:hAnsi="新宋体" w:eastAsia="新宋体" w:cs="新宋体"/>
          <w:b/>
          <w:bCs/>
          <w:sz w:val="22"/>
          <w:szCs w:val="22"/>
          <w:lang w:eastAsia="zh-CN"/>
        </w:rPr>
      </w:pPr>
      <w:bookmarkStart w:id="52" w:name="_Toc22851"/>
      <w:bookmarkStart w:id="53" w:name="_Toc17916"/>
      <w:r>
        <w:rPr>
          <w:rFonts w:hint="eastAsia" w:ascii="新宋体" w:hAnsi="新宋体" w:eastAsia="新宋体" w:cs="新宋体"/>
          <w:b/>
          <w:bCs/>
          <w:sz w:val="22"/>
          <w:szCs w:val="22"/>
        </w:rPr>
        <w:t>附件</w:t>
      </w:r>
      <w:bookmarkEnd w:id="52"/>
      <w:bookmarkEnd w:id="53"/>
      <w:r>
        <w:rPr>
          <w:rFonts w:hint="eastAsia" w:ascii="新宋体" w:hAnsi="新宋体" w:eastAsia="新宋体" w:cs="新宋体"/>
          <w:b/>
          <w:bCs/>
          <w:sz w:val="22"/>
          <w:szCs w:val="22"/>
          <w:lang w:val="en-US" w:eastAsia="zh-CN"/>
        </w:rPr>
        <w:t>3</w:t>
      </w:r>
    </w:p>
    <w:p w14:paraId="5E9B3179">
      <w:pPr>
        <w:spacing w:line="460" w:lineRule="exact"/>
        <w:jc w:val="center"/>
        <w:outlineLvl w:val="2"/>
        <w:rPr>
          <w:rFonts w:hint="eastAsia" w:ascii="新宋体" w:hAnsi="新宋体" w:eastAsia="新宋体" w:cs="新宋体"/>
          <w:sz w:val="28"/>
          <w:szCs w:val="28"/>
          <w:highlight w:val="none"/>
        </w:rPr>
      </w:pPr>
      <w:bookmarkStart w:id="54" w:name="_Toc25560"/>
      <w:bookmarkStart w:id="55" w:name="_Toc17949"/>
      <w:bookmarkStart w:id="56" w:name="_Toc1549"/>
      <w:bookmarkStart w:id="57" w:name="_Toc18726"/>
      <w:r>
        <w:rPr>
          <w:rFonts w:hint="eastAsia" w:ascii="新宋体" w:hAnsi="新宋体" w:eastAsia="新宋体" w:cs="新宋体"/>
          <w:b/>
          <w:bCs/>
          <w:sz w:val="28"/>
          <w:szCs w:val="28"/>
          <w:highlight w:val="none"/>
        </w:rPr>
        <w:t>资格证明文件</w:t>
      </w:r>
      <w:bookmarkEnd w:id="54"/>
      <w:bookmarkEnd w:id="55"/>
      <w:bookmarkEnd w:id="56"/>
      <w:bookmarkEnd w:id="57"/>
    </w:p>
    <w:p w14:paraId="6D997CF2">
      <w:pPr>
        <w:spacing w:line="400" w:lineRule="exact"/>
        <w:jc w:val="center"/>
        <w:outlineLvl w:val="2"/>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1、资格条件承诺函</w:t>
      </w:r>
    </w:p>
    <w:p w14:paraId="3107ECFD">
      <w:pPr>
        <w:keepNext w:val="0"/>
        <w:keepLines w:val="0"/>
        <w:pageBreakBefore w:val="0"/>
        <w:widowControl/>
        <w:kinsoku/>
        <w:wordWrap/>
        <w:overflowPunct/>
        <w:topLinePunct w:val="0"/>
        <w:autoSpaceDE/>
        <w:autoSpaceDN/>
        <w:bidi w:val="0"/>
        <w:adjustRightIn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温州市第七人民医院</w:t>
      </w:r>
      <w:r>
        <w:rPr>
          <w:rFonts w:hint="eastAsia" w:ascii="新宋体" w:hAnsi="新宋体" w:eastAsia="新宋体" w:cs="新宋体"/>
          <w:color w:val="auto"/>
          <w:kern w:val="0"/>
          <w:sz w:val="22"/>
          <w:szCs w:val="22"/>
          <w:highlight w:val="none"/>
        </w:rPr>
        <w:t>、温州历程招标有限公司：</w:t>
      </w:r>
    </w:p>
    <w:p w14:paraId="52D1E772">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w:t>
      </w:r>
      <w:r>
        <w:rPr>
          <w:rFonts w:hint="eastAsia" w:ascii="新宋体" w:hAnsi="新宋体" w:eastAsia="新宋体" w:cs="新宋体"/>
          <w:color w:val="auto"/>
          <w:sz w:val="22"/>
          <w:szCs w:val="22"/>
          <w:highlight w:val="none"/>
          <w:lang w:val="en-US" w:eastAsia="zh-CN"/>
        </w:rPr>
        <w:t>谈判</w:t>
      </w:r>
      <w:r>
        <w:rPr>
          <w:rFonts w:hint="eastAsia" w:ascii="新宋体" w:hAnsi="新宋体" w:eastAsia="新宋体" w:cs="新宋体"/>
          <w:color w:val="auto"/>
          <w:sz w:val="22"/>
          <w:szCs w:val="22"/>
          <w:highlight w:val="none"/>
        </w:rPr>
        <w:t>，现郑重承诺</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365F7EC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1、我方符合《中华人民共和国政府采购法》第22条规定的资格条件，即</w:t>
      </w:r>
    </w:p>
    <w:p w14:paraId="2A8FB99E">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（1）我方具有独立承担民事责任的能力；</w:t>
      </w:r>
    </w:p>
    <w:p w14:paraId="302C325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（2）我方具有良好的商业信誉和健全的财务会计制度；</w:t>
      </w:r>
    </w:p>
    <w:p w14:paraId="0DE3EC02">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（3）我方具有履行合同所必需的设备和专业技术能力；</w:t>
      </w:r>
    </w:p>
    <w:p w14:paraId="016F1775">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（4）我方有依法缴纳税收和社会保障资金的良好记录；</w:t>
      </w:r>
    </w:p>
    <w:p w14:paraId="735F9A7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（5）我方参加本次政府采购活动前3年内在经营活动中没有重大违法记录（没有因违法经营</w:t>
      </w:r>
      <w:r>
        <w:rPr>
          <w:rFonts w:hint="eastAsia" w:ascii="新宋体" w:hAnsi="新宋体" w:eastAsia="新宋体" w:cs="新宋体"/>
          <w:color w:val="auto"/>
          <w:kern w:val="0"/>
          <w:sz w:val="22"/>
          <w:szCs w:val="22"/>
          <w:highlight w:val="none"/>
        </w:rPr>
        <w:t>受到刑事处罚，没有被责令停产停业、被吊销许可证或者执照、被处以较大数额罚款等行政处罚，没有因违法经营被禁止参加政府采购活动的期限未满情形）。</w:t>
      </w:r>
    </w:p>
    <w:p w14:paraId="3985B62D">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2、到本项目投标截止时间为止，我方未被“信用中国（</w:t>
      </w:r>
      <w:r>
        <w:rPr>
          <w:rFonts w:hint="eastAsia" w:ascii="新宋体" w:hAnsi="新宋体" w:eastAsia="新宋体" w:cs="新宋体"/>
          <w:color w:val="auto"/>
          <w:kern w:val="0"/>
          <w:sz w:val="22"/>
          <w:szCs w:val="22"/>
          <w:highlight w:val="none"/>
          <w:lang w:eastAsia="zh-CN"/>
        </w:rPr>
        <w:fldChar w:fldCharType="begin"/>
      </w:r>
      <w:r>
        <w:rPr>
          <w:rFonts w:hint="eastAsia" w:ascii="新宋体" w:hAnsi="新宋体" w:eastAsia="新宋体" w:cs="新宋体"/>
          <w:color w:val="auto"/>
          <w:kern w:val="0"/>
          <w:sz w:val="22"/>
          <w:szCs w:val="22"/>
          <w:highlight w:val="none"/>
          <w:lang w:eastAsia="zh-CN"/>
        </w:rPr>
        <w:instrText xml:space="preserve"> HYPERLINK "http://www.creditchina.gov.cn）、" </w:instrText>
      </w:r>
      <w:r>
        <w:rPr>
          <w:rFonts w:hint="eastAsia" w:ascii="新宋体" w:hAnsi="新宋体" w:eastAsia="新宋体" w:cs="新宋体"/>
          <w:color w:val="auto"/>
          <w:kern w:val="0"/>
          <w:sz w:val="22"/>
          <w:szCs w:val="22"/>
          <w:highlight w:val="none"/>
          <w:lang w:eastAsia="zh-CN"/>
        </w:rPr>
        <w:fldChar w:fldCharType="separate"/>
      </w:r>
      <w:r>
        <w:rPr>
          <w:rFonts w:hint="eastAsia" w:ascii="新宋体" w:hAnsi="新宋体" w:eastAsia="新宋体" w:cs="新宋体"/>
          <w:color w:val="auto"/>
          <w:kern w:val="0"/>
          <w:sz w:val="22"/>
          <w:szCs w:val="22"/>
          <w:highlight w:val="none"/>
          <w:lang w:eastAsia="zh-CN"/>
        </w:rPr>
        <w:t>www.creditchina.gov.cn）、</w:t>
      </w:r>
      <w:r>
        <w:rPr>
          <w:rFonts w:hint="eastAsia" w:ascii="新宋体" w:hAnsi="新宋体" w:eastAsia="新宋体" w:cs="新宋体"/>
          <w:color w:val="auto"/>
          <w:kern w:val="0"/>
          <w:sz w:val="22"/>
          <w:szCs w:val="22"/>
          <w:highlight w:val="none"/>
          <w:lang w:eastAsia="zh-CN"/>
        </w:rPr>
        <w:fldChar w:fldCharType="end"/>
      </w:r>
      <w:r>
        <w:rPr>
          <w:rFonts w:hint="eastAsia" w:ascii="新宋体" w:hAnsi="新宋体" w:eastAsia="新宋体" w:cs="新宋体"/>
          <w:color w:val="auto"/>
          <w:kern w:val="0"/>
          <w:sz w:val="22"/>
          <w:szCs w:val="22"/>
          <w:highlight w:val="none"/>
          <w:lang w:eastAsia="zh-CN"/>
        </w:rPr>
        <w:t xml:space="preserve"> 中国政府采购网（www.ccgp.gov.cn）列入失信被执行人名单、重大税收违法案件当事人名单、政府采购严重违法失信行为记录名单。</w:t>
      </w:r>
    </w:p>
    <w:p w14:paraId="39595698">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3、我方</w:t>
      </w:r>
      <w:r>
        <w:rPr>
          <w:rFonts w:hint="eastAsia" w:ascii="新宋体" w:hAnsi="新宋体" w:eastAsia="新宋体" w:cs="新宋体"/>
          <w:color w:val="auto"/>
          <w:kern w:val="0"/>
          <w:sz w:val="22"/>
          <w:szCs w:val="22"/>
          <w:highlight w:val="none"/>
          <w:lang w:eastAsia="zh-CN"/>
        </w:rPr>
        <w:t>不属于公益一类事业单位。</w:t>
      </w:r>
    </w:p>
    <w:p w14:paraId="0F58A768">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lang w:val="en-US" w:eastAsia="zh-CN"/>
        </w:rPr>
      </w:pPr>
    </w:p>
    <w:p w14:paraId="2ED565E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以上承诺如有虚假，愿接受取消我方任何资格（投标/成交/签订合同）及其他任何形式的处理。</w:t>
      </w:r>
    </w:p>
    <w:p w14:paraId="0E6361A3">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77CE91AF">
      <w:pPr>
        <w:keepNext w:val="0"/>
        <w:keepLines w:val="0"/>
        <w:pageBreakBefore w:val="0"/>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kern w:val="0"/>
          <w:sz w:val="22"/>
          <w:szCs w:val="22"/>
          <w:highlight w:val="none"/>
          <w:lang w:val="en-US" w:eastAsia="zh-CN"/>
        </w:rPr>
      </w:pPr>
    </w:p>
    <w:p w14:paraId="6A3F4B9E">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sz w:val="22"/>
          <w:szCs w:val="22"/>
        </w:rPr>
        <w:t>谈判供应商</w:t>
      </w:r>
      <w:r>
        <w:rPr>
          <w:rFonts w:hint="eastAsia" w:ascii="新宋体" w:hAnsi="新宋体" w:eastAsia="新宋体" w:cs="新宋体"/>
          <w:color w:val="auto"/>
          <w:kern w:val="0"/>
          <w:sz w:val="22"/>
          <w:szCs w:val="22"/>
          <w:highlight w:val="none"/>
          <w:lang w:eastAsia="zh-CN"/>
        </w:rPr>
        <w:t>全称（盖章） ：</w:t>
      </w:r>
    </w:p>
    <w:p w14:paraId="3737407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3BE381A9">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74080740">
      <w:pPr>
        <w:pStyle w:val="16"/>
        <w:keepNext w:val="0"/>
        <w:keepLines w:val="0"/>
        <w:pageBreakBefore w:val="0"/>
        <w:kinsoku/>
        <w:wordWrap/>
        <w:overflowPunct/>
        <w:topLinePunct w:val="0"/>
        <w:autoSpaceDE/>
        <w:autoSpaceDN/>
        <w:bidi w:val="0"/>
        <w:adjustRightInd/>
        <w:spacing w:line="460" w:lineRule="exact"/>
        <w:ind w:left="479" w:leftChars="228" w:firstLine="5301" w:firstLineChars="24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354C0CD4">
      <w:pPr>
        <w:bidi w:val="0"/>
        <w:rPr>
          <w:rFonts w:hint="eastAsia" w:ascii="新宋体" w:hAnsi="新宋体" w:eastAsia="新宋体" w:cs="新宋体"/>
        </w:rPr>
      </w:pPr>
    </w:p>
    <w:p w14:paraId="78090056">
      <w:pPr>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br w:type="page"/>
      </w:r>
    </w:p>
    <w:p w14:paraId="068EEB67">
      <w:pPr>
        <w:spacing w:line="400" w:lineRule="exact"/>
        <w:jc w:val="center"/>
        <w:outlineLvl w:val="2"/>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b/>
          <w:color w:val="auto"/>
          <w:sz w:val="22"/>
          <w:szCs w:val="22"/>
          <w:highlight w:val="none"/>
          <w:lang w:val="en-US" w:eastAsia="zh-CN"/>
        </w:rPr>
        <w:t>2、有效营业执照</w:t>
      </w:r>
    </w:p>
    <w:p w14:paraId="3CFD79DB">
      <w:pPr>
        <w:pStyle w:val="28"/>
        <w:tabs>
          <w:tab w:val="left" w:pos="630"/>
          <w:tab w:val="left" w:pos="840"/>
          <w:tab w:val="left" w:pos="1050"/>
        </w:tabs>
        <w:adjustRightInd w:val="0"/>
        <w:snapToGrid w:val="0"/>
        <w:spacing w:before="0" w:beforeAutospacing="0" w:after="0" w:afterAutospacing="0" w:line="360" w:lineRule="auto"/>
        <w:ind w:left="420"/>
        <w:rPr>
          <w:rFonts w:hint="eastAsia" w:ascii="新宋体" w:hAnsi="新宋体" w:eastAsia="新宋体" w:cs="新宋体"/>
          <w:bCs/>
          <w:color w:val="auto"/>
          <w:sz w:val="24"/>
          <w:szCs w:val="24"/>
          <w:highlight w:val="none"/>
        </w:rPr>
      </w:pPr>
    </w:p>
    <w:p w14:paraId="368CBA48">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sz w:val="22"/>
          <w:szCs w:val="22"/>
        </w:rPr>
        <w:t>谈判供应商</w:t>
      </w:r>
      <w:r>
        <w:rPr>
          <w:rFonts w:hint="eastAsia" w:ascii="新宋体" w:hAnsi="新宋体" w:eastAsia="新宋体" w:cs="新宋体"/>
          <w:color w:val="auto"/>
          <w:kern w:val="0"/>
          <w:sz w:val="22"/>
          <w:szCs w:val="22"/>
          <w:highlight w:val="none"/>
          <w:lang w:eastAsia="zh-CN"/>
        </w:rPr>
        <w:t>须在投标文件中出具符合以下情况的证明材料复印件（五选一）：</w:t>
      </w:r>
    </w:p>
    <w:p w14:paraId="1563A5D0">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①</w:t>
      </w:r>
      <w:r>
        <w:rPr>
          <w:rFonts w:hint="eastAsia" w:ascii="新宋体" w:hAnsi="新宋体" w:eastAsia="新宋体" w:cs="新宋体"/>
          <w:color w:val="auto"/>
          <w:kern w:val="0"/>
          <w:sz w:val="22"/>
          <w:szCs w:val="22"/>
          <w:highlight w:val="none"/>
          <w:lang w:eastAsia="zh-CN"/>
        </w:rPr>
        <w:t>如</w:t>
      </w:r>
      <w:r>
        <w:rPr>
          <w:rFonts w:hint="eastAsia" w:ascii="新宋体" w:hAnsi="新宋体" w:eastAsia="新宋体" w:cs="新宋体"/>
          <w:sz w:val="22"/>
          <w:szCs w:val="22"/>
        </w:rPr>
        <w:t>谈判供应商</w:t>
      </w:r>
      <w:r>
        <w:rPr>
          <w:rFonts w:hint="eastAsia" w:ascii="新宋体" w:hAnsi="新宋体" w:eastAsia="新宋体" w:cs="新宋体"/>
          <w:color w:val="auto"/>
          <w:kern w:val="0"/>
          <w:sz w:val="22"/>
          <w:szCs w:val="22"/>
          <w:highlight w:val="none"/>
          <w:lang w:eastAsia="zh-CN"/>
        </w:rPr>
        <w:t>是企业（包括合伙企业），提供在工商部门注册的有效“企业法人营业执照”或“营业执照”；</w:t>
      </w:r>
    </w:p>
    <w:p w14:paraId="074ECF15">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②</w:t>
      </w:r>
      <w:r>
        <w:rPr>
          <w:rFonts w:hint="eastAsia" w:ascii="新宋体" w:hAnsi="新宋体" w:eastAsia="新宋体" w:cs="新宋体"/>
          <w:color w:val="auto"/>
          <w:kern w:val="0"/>
          <w:sz w:val="22"/>
          <w:szCs w:val="22"/>
          <w:highlight w:val="none"/>
          <w:lang w:eastAsia="zh-CN"/>
        </w:rPr>
        <w:t>如</w:t>
      </w:r>
      <w:r>
        <w:rPr>
          <w:rFonts w:hint="eastAsia" w:ascii="新宋体" w:hAnsi="新宋体" w:eastAsia="新宋体" w:cs="新宋体"/>
          <w:sz w:val="22"/>
          <w:szCs w:val="22"/>
        </w:rPr>
        <w:t>谈判供应商</w:t>
      </w:r>
      <w:r>
        <w:rPr>
          <w:rFonts w:hint="eastAsia" w:ascii="新宋体" w:hAnsi="新宋体" w:eastAsia="新宋体" w:cs="新宋体"/>
          <w:color w:val="auto"/>
          <w:kern w:val="0"/>
          <w:sz w:val="22"/>
          <w:szCs w:val="22"/>
          <w:highlight w:val="none"/>
          <w:lang w:eastAsia="zh-CN"/>
        </w:rPr>
        <w:t>是事业单位，提供有效的“事业单位法人证书”；</w:t>
      </w:r>
    </w:p>
    <w:p w14:paraId="5AF24795">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③</w:t>
      </w:r>
      <w:r>
        <w:rPr>
          <w:rFonts w:hint="eastAsia" w:ascii="新宋体" w:hAnsi="新宋体" w:eastAsia="新宋体" w:cs="新宋体"/>
          <w:color w:val="auto"/>
          <w:kern w:val="0"/>
          <w:sz w:val="22"/>
          <w:szCs w:val="22"/>
          <w:highlight w:val="none"/>
          <w:lang w:eastAsia="zh-CN"/>
        </w:rPr>
        <w:t>如</w:t>
      </w:r>
      <w:r>
        <w:rPr>
          <w:rFonts w:hint="eastAsia" w:ascii="新宋体" w:hAnsi="新宋体" w:eastAsia="新宋体" w:cs="新宋体"/>
          <w:sz w:val="22"/>
          <w:szCs w:val="22"/>
        </w:rPr>
        <w:t>谈判供应商</w:t>
      </w:r>
      <w:r>
        <w:rPr>
          <w:rFonts w:hint="eastAsia" w:ascii="新宋体" w:hAnsi="新宋体" w:eastAsia="新宋体" w:cs="新宋体"/>
          <w:color w:val="auto"/>
          <w:kern w:val="0"/>
          <w:sz w:val="22"/>
          <w:szCs w:val="22"/>
          <w:highlight w:val="none"/>
          <w:lang w:eastAsia="zh-CN"/>
        </w:rPr>
        <w:t>是非企业专业服务机构的，提供执业许可证等证明文件；</w:t>
      </w:r>
    </w:p>
    <w:p w14:paraId="2E86A6D8">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④</w:t>
      </w:r>
      <w:r>
        <w:rPr>
          <w:rFonts w:hint="eastAsia" w:ascii="新宋体" w:hAnsi="新宋体" w:eastAsia="新宋体" w:cs="新宋体"/>
          <w:color w:val="auto"/>
          <w:kern w:val="0"/>
          <w:sz w:val="22"/>
          <w:szCs w:val="22"/>
          <w:highlight w:val="none"/>
          <w:lang w:eastAsia="zh-CN"/>
        </w:rPr>
        <w:t>如</w:t>
      </w:r>
      <w:r>
        <w:rPr>
          <w:rFonts w:hint="eastAsia" w:ascii="新宋体" w:hAnsi="新宋体" w:eastAsia="新宋体" w:cs="新宋体"/>
          <w:sz w:val="22"/>
          <w:szCs w:val="22"/>
        </w:rPr>
        <w:t>谈判供应商</w:t>
      </w:r>
      <w:r>
        <w:rPr>
          <w:rFonts w:hint="eastAsia" w:ascii="新宋体" w:hAnsi="新宋体" w:eastAsia="新宋体" w:cs="新宋体"/>
          <w:color w:val="auto"/>
          <w:kern w:val="0"/>
          <w:sz w:val="22"/>
          <w:szCs w:val="22"/>
          <w:highlight w:val="none"/>
          <w:lang w:eastAsia="zh-CN"/>
        </w:rPr>
        <w:t>是个体工商户，提供有效的“个体工商户营业执照”；</w:t>
      </w:r>
    </w:p>
    <w:p w14:paraId="3D4EB2A3">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⑤</w:t>
      </w:r>
      <w:r>
        <w:rPr>
          <w:rFonts w:hint="eastAsia" w:ascii="新宋体" w:hAnsi="新宋体" w:eastAsia="新宋体" w:cs="新宋体"/>
          <w:color w:val="auto"/>
          <w:kern w:val="0"/>
          <w:sz w:val="22"/>
          <w:szCs w:val="22"/>
          <w:highlight w:val="none"/>
          <w:lang w:eastAsia="zh-CN"/>
        </w:rPr>
        <w:t>如</w:t>
      </w:r>
      <w:r>
        <w:rPr>
          <w:rFonts w:hint="eastAsia" w:ascii="新宋体" w:hAnsi="新宋体" w:eastAsia="新宋体" w:cs="新宋体"/>
          <w:sz w:val="22"/>
          <w:szCs w:val="22"/>
        </w:rPr>
        <w:t>谈判供应商</w:t>
      </w:r>
      <w:r>
        <w:rPr>
          <w:rFonts w:hint="eastAsia" w:ascii="新宋体" w:hAnsi="新宋体" w:eastAsia="新宋体" w:cs="新宋体"/>
          <w:color w:val="auto"/>
          <w:kern w:val="0"/>
          <w:sz w:val="22"/>
          <w:szCs w:val="22"/>
          <w:highlight w:val="none"/>
          <w:lang w:eastAsia="zh-CN"/>
        </w:rPr>
        <w:t>是自然人，提供有效的自然人身份证明（居民身份证正反面或公安机关出具的临时居民身份证正反面或港澳台胞证或护照）。</w:t>
      </w:r>
    </w:p>
    <w:p w14:paraId="79E0A57B">
      <w:pPr>
        <w:pStyle w:val="28"/>
        <w:keepNext w:val="0"/>
        <w:keepLines w:val="0"/>
        <w:pageBreakBefore w:val="0"/>
        <w:tabs>
          <w:tab w:val="left" w:pos="312"/>
        </w:tabs>
        <w:kinsoku/>
        <w:wordWrap/>
        <w:overflowPunct/>
        <w:topLinePunct w:val="0"/>
        <w:autoSpaceDE/>
        <w:autoSpaceDN/>
        <w:bidi w:val="0"/>
        <w:adjustRightInd w:val="0"/>
        <w:snapToGrid w:val="0"/>
        <w:spacing w:before="0" w:beforeAutospacing="0" w:after="0" w:afterAutospacing="0" w:line="460" w:lineRule="exact"/>
        <w:textAlignment w:val="auto"/>
        <w:rPr>
          <w:rFonts w:hint="eastAsia" w:ascii="新宋体" w:hAnsi="新宋体" w:eastAsia="新宋体" w:cs="新宋体"/>
          <w:bCs/>
          <w:color w:val="auto"/>
          <w:sz w:val="22"/>
          <w:szCs w:val="22"/>
          <w:highlight w:val="none"/>
        </w:rPr>
      </w:pPr>
    </w:p>
    <w:p w14:paraId="45AC89E3">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2E43EEF1">
      <w:pPr>
        <w:keepNext w:val="0"/>
        <w:keepLines w:val="0"/>
        <w:pageBreakBefore w:val="0"/>
        <w:kinsoku/>
        <w:wordWrap/>
        <w:overflowPunct/>
        <w:topLinePunct w:val="0"/>
        <w:autoSpaceDE/>
        <w:autoSpaceDN/>
        <w:bidi w:val="0"/>
        <w:spacing w:line="460" w:lineRule="exact"/>
        <w:textAlignment w:val="auto"/>
        <w:rPr>
          <w:rFonts w:hint="eastAsia" w:ascii="新宋体" w:hAnsi="新宋体" w:eastAsia="新宋体" w:cs="新宋体"/>
        </w:rPr>
      </w:pPr>
    </w:p>
    <w:p w14:paraId="78E3FE11">
      <w:pPr>
        <w:rPr>
          <w:rFonts w:hint="eastAsia" w:ascii="新宋体" w:hAnsi="新宋体" w:eastAsia="新宋体" w:cs="新宋体"/>
        </w:rPr>
      </w:pPr>
      <w:r>
        <w:rPr>
          <w:rFonts w:hint="eastAsia" w:ascii="新宋体" w:hAnsi="新宋体" w:eastAsia="新宋体" w:cs="新宋体"/>
        </w:rPr>
        <w:br w:type="page"/>
      </w:r>
    </w:p>
    <w:p w14:paraId="5822F9BE">
      <w:pPr>
        <w:spacing w:line="400" w:lineRule="exact"/>
        <w:jc w:val="center"/>
        <w:outlineLvl w:val="2"/>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b/>
          <w:color w:val="auto"/>
          <w:sz w:val="22"/>
          <w:szCs w:val="22"/>
          <w:highlight w:val="none"/>
          <w:lang w:val="en-US" w:eastAsia="zh-CN"/>
        </w:rPr>
        <w:t>3、投标人信用查询</w:t>
      </w:r>
    </w:p>
    <w:p w14:paraId="7CD24B7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（1）</w:t>
      </w:r>
      <w:r>
        <w:rPr>
          <w:rFonts w:hint="eastAsia" w:ascii="新宋体" w:hAnsi="新宋体" w:eastAsia="新宋体" w:cs="新宋体"/>
          <w:sz w:val="22"/>
          <w:szCs w:val="22"/>
        </w:rPr>
        <w:t>谈判供应商</w:t>
      </w:r>
      <w:r>
        <w:rPr>
          <w:rFonts w:hint="eastAsia" w:ascii="新宋体" w:hAnsi="新宋体" w:eastAsia="新宋体" w:cs="新宋体"/>
          <w:color w:val="auto"/>
          <w:sz w:val="22"/>
          <w:highlight w:val="none"/>
        </w:rPr>
        <w:t>信用信息查询的查询渠道：“信用中国”（https</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//www.creditchina.gov.cn/）；“中国政府采购网”（http</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//www.ccgp.gov.cn/）；</w:t>
      </w:r>
    </w:p>
    <w:p w14:paraId="3AF185B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sz w:val="22"/>
          <w:szCs w:val="22"/>
        </w:rPr>
        <w:t>谈判供应商</w:t>
      </w:r>
      <w:r>
        <w:rPr>
          <w:rFonts w:hint="eastAsia" w:ascii="新宋体" w:hAnsi="新宋体" w:eastAsia="新宋体" w:cs="新宋体"/>
          <w:color w:val="auto"/>
          <w:sz w:val="22"/>
          <w:highlight w:val="none"/>
        </w:rPr>
        <w:t>信用信息查询截止时点：招标公告发布之日至投标截止时间前。</w:t>
      </w:r>
    </w:p>
    <w:p w14:paraId="04C3DA3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sz w:val="22"/>
          <w:szCs w:val="22"/>
        </w:rPr>
        <w:t>谈判供应商</w:t>
      </w:r>
      <w:r>
        <w:rPr>
          <w:rFonts w:hint="eastAsia" w:ascii="新宋体" w:hAnsi="新宋体" w:eastAsia="新宋体" w:cs="新宋体"/>
          <w:color w:val="auto"/>
          <w:sz w:val="22"/>
          <w:highlight w:val="none"/>
        </w:rPr>
        <w:t>信用信息查询记录和证据留存的具体方式：网页截图；</w:t>
      </w:r>
    </w:p>
    <w:p w14:paraId="704021C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4</w:t>
      </w: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6074B35F">
      <w:pPr>
        <w:pStyle w:val="36"/>
        <w:rPr>
          <w:rFonts w:hint="eastAsia" w:ascii="新宋体" w:hAnsi="新宋体" w:eastAsia="新宋体" w:cs="新宋体"/>
        </w:rPr>
      </w:pPr>
    </w:p>
    <w:p w14:paraId="04A9F63D">
      <w:pPr>
        <w:tabs>
          <w:tab w:val="left" w:pos="360"/>
        </w:tabs>
        <w:spacing w:line="460" w:lineRule="exact"/>
        <w:ind w:firstLine="550" w:firstLineChars="250"/>
        <w:rPr>
          <w:rFonts w:hint="eastAsia" w:ascii="新宋体" w:hAnsi="新宋体" w:eastAsia="新宋体" w:cs="新宋体"/>
          <w:sz w:val="22"/>
          <w:highlight w:val="none"/>
        </w:rPr>
      </w:pPr>
    </w:p>
    <w:p w14:paraId="49D817D9">
      <w:pPr>
        <w:keepNext w:val="0"/>
        <w:keepLines w:val="0"/>
        <w:pageBreakBefore w:val="0"/>
        <w:widowControl w:val="0"/>
        <w:kinsoku/>
        <w:wordWrap/>
        <w:overflowPunct/>
        <w:topLinePunct w:val="0"/>
        <w:bidi w:val="0"/>
        <w:adjustRightInd/>
        <w:snapToGrid/>
        <w:spacing w:line="460" w:lineRule="exact"/>
        <w:textAlignment w:val="auto"/>
        <w:outlineLvl w:val="1"/>
        <w:rPr>
          <w:rFonts w:hint="eastAsia" w:ascii="新宋体" w:hAnsi="新宋体" w:eastAsia="新宋体" w:cs="新宋体"/>
          <w:b/>
          <w:bCs/>
          <w:sz w:val="22"/>
          <w:szCs w:val="22"/>
          <w:lang w:val="en-US" w:eastAsia="zh-CN"/>
        </w:rPr>
      </w:pPr>
      <w:r>
        <w:rPr>
          <w:rFonts w:hint="eastAsia" w:ascii="新宋体" w:hAnsi="新宋体" w:eastAsia="新宋体" w:cs="新宋体"/>
          <w:b/>
          <w:bCs/>
          <w:sz w:val="22"/>
          <w:szCs w:val="22"/>
          <w:lang w:val="en-US" w:eastAsia="zh-CN"/>
        </w:rPr>
        <w:br w:type="page"/>
      </w:r>
      <w:bookmarkStart w:id="58" w:name="_Toc14796"/>
      <w:bookmarkStart w:id="59" w:name="_Toc4672"/>
      <w:r>
        <w:rPr>
          <w:rFonts w:hint="eastAsia" w:ascii="新宋体" w:hAnsi="新宋体" w:eastAsia="新宋体" w:cs="新宋体"/>
          <w:b/>
          <w:bCs/>
          <w:sz w:val="22"/>
          <w:szCs w:val="22"/>
          <w:lang w:val="en-US" w:eastAsia="zh-CN"/>
        </w:rPr>
        <w:t>附件</w:t>
      </w:r>
      <w:bookmarkEnd w:id="58"/>
      <w:bookmarkEnd w:id="59"/>
      <w:r>
        <w:rPr>
          <w:rFonts w:hint="eastAsia" w:ascii="新宋体" w:hAnsi="新宋体" w:eastAsia="新宋体" w:cs="新宋体"/>
          <w:b/>
          <w:bCs/>
          <w:sz w:val="22"/>
          <w:szCs w:val="22"/>
          <w:lang w:val="en-US" w:eastAsia="zh-CN"/>
        </w:rPr>
        <w:t>4</w:t>
      </w:r>
    </w:p>
    <w:p w14:paraId="614B23B8">
      <w:pPr>
        <w:spacing w:line="380" w:lineRule="exact"/>
        <w:jc w:val="center"/>
        <w:outlineLvl w:val="2"/>
        <w:rPr>
          <w:rFonts w:hint="eastAsia" w:ascii="新宋体" w:hAnsi="新宋体" w:eastAsia="新宋体" w:cs="新宋体"/>
          <w:b/>
          <w:sz w:val="22"/>
          <w:szCs w:val="22"/>
          <w:highlight w:val="none"/>
        </w:rPr>
      </w:pPr>
      <w:bookmarkStart w:id="60" w:name="_Toc22397"/>
      <w:bookmarkStart w:id="61" w:name="_Toc13479"/>
      <w:r>
        <w:rPr>
          <w:rFonts w:hint="eastAsia" w:ascii="新宋体" w:hAnsi="新宋体" w:eastAsia="新宋体" w:cs="新宋体"/>
          <w:b/>
          <w:sz w:val="24"/>
          <w:highlight w:val="none"/>
        </w:rPr>
        <w:t>法定代表人授权书</w:t>
      </w:r>
      <w:bookmarkEnd w:id="60"/>
      <w:bookmarkEnd w:id="61"/>
    </w:p>
    <w:p w14:paraId="1E28E5B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lang w:eastAsia="zh-CN"/>
        </w:rPr>
        <w:t>温州市第七人民医院</w:t>
      </w:r>
      <w:r>
        <w:rPr>
          <w:rFonts w:hint="eastAsia" w:ascii="新宋体" w:hAnsi="新宋体" w:eastAsia="新宋体" w:cs="新宋体"/>
          <w:sz w:val="22"/>
          <w:szCs w:val="22"/>
          <w:highlight w:val="none"/>
        </w:rPr>
        <w:t>：</w:t>
      </w:r>
    </w:p>
    <w:p w14:paraId="48CF749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sz w:val="22"/>
          <w:szCs w:val="22"/>
          <w:highlight w:val="none"/>
          <w:u w:val="single"/>
        </w:rPr>
      </w:pPr>
    </w:p>
    <w:p w14:paraId="687FCE38">
      <w:pPr>
        <w:keepNext w:val="0"/>
        <w:keepLines w:val="0"/>
        <w:pageBreakBefore w:val="0"/>
        <w:widowControl w:val="0"/>
        <w:kinsoku/>
        <w:wordWrap/>
        <w:overflowPunct/>
        <w:topLinePunct w:val="0"/>
        <w:autoSpaceDE/>
        <w:autoSpaceDN/>
        <w:bidi w:val="0"/>
        <w:adjustRightInd/>
        <w:snapToGrid/>
        <w:spacing w:line="460" w:lineRule="exact"/>
        <w:ind w:firstLine="440" w:firstLineChars="200"/>
        <w:jc w:val="left"/>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（谈判供应商全称）法定代表人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 xml:space="preserve"> 授权 </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（全权代表姓名）为全权代表，参加贵处组织的</w:t>
      </w:r>
      <w:r>
        <w:rPr>
          <w:rFonts w:hint="eastAsia" w:ascii="新宋体" w:hAnsi="新宋体" w:eastAsia="新宋体" w:cs="新宋体"/>
          <w:sz w:val="22"/>
          <w:highlight w:val="none"/>
          <w:u w:val="single"/>
        </w:rPr>
        <w:t xml:space="preserve">               </w:t>
      </w:r>
      <w:r>
        <w:rPr>
          <w:rFonts w:hint="eastAsia" w:ascii="新宋体" w:hAnsi="新宋体" w:eastAsia="新宋体" w:cs="新宋体"/>
          <w:sz w:val="22"/>
          <w:szCs w:val="22"/>
          <w:highlight w:val="none"/>
        </w:rPr>
        <w:t>（项目名称、编号）的谈判活动，全权代表我方处理谈判活动中的一切事宜。</w:t>
      </w:r>
    </w:p>
    <w:p w14:paraId="0C4F1578">
      <w:pPr>
        <w:keepNext w:val="0"/>
        <w:keepLines w:val="0"/>
        <w:pageBreakBefore w:val="0"/>
        <w:widowControl w:val="0"/>
        <w:kinsoku/>
        <w:wordWrap/>
        <w:overflowPunct/>
        <w:topLinePunct w:val="0"/>
        <w:autoSpaceDE/>
        <w:autoSpaceDN/>
        <w:bidi w:val="0"/>
        <w:adjustRightInd/>
        <w:snapToGrid/>
        <w:spacing w:line="460" w:lineRule="exact"/>
        <w:ind w:firstLine="2955"/>
        <w:textAlignment w:val="auto"/>
        <w:rPr>
          <w:rFonts w:hint="eastAsia" w:ascii="新宋体" w:hAnsi="新宋体" w:eastAsia="新宋体" w:cs="新宋体"/>
          <w:sz w:val="22"/>
          <w:szCs w:val="22"/>
          <w:highlight w:val="none"/>
        </w:rPr>
      </w:pPr>
    </w:p>
    <w:p w14:paraId="2742CAC7">
      <w:pPr>
        <w:keepNext w:val="0"/>
        <w:keepLines w:val="0"/>
        <w:pageBreakBefore w:val="0"/>
        <w:widowControl w:val="0"/>
        <w:kinsoku/>
        <w:wordWrap/>
        <w:overflowPunct/>
        <w:topLinePunct w:val="0"/>
        <w:autoSpaceDE/>
        <w:autoSpaceDN/>
        <w:bidi w:val="0"/>
        <w:adjustRightInd/>
        <w:snapToGrid/>
        <w:spacing w:line="460" w:lineRule="exact"/>
        <w:ind w:firstLine="2955"/>
        <w:textAlignment w:val="auto"/>
        <w:rPr>
          <w:rFonts w:hint="eastAsia" w:ascii="新宋体" w:hAnsi="新宋体" w:eastAsia="新宋体" w:cs="新宋体"/>
          <w:sz w:val="22"/>
          <w:szCs w:val="22"/>
          <w:highlight w:val="none"/>
        </w:rPr>
      </w:pPr>
    </w:p>
    <w:p w14:paraId="158050E1">
      <w:pPr>
        <w:keepNext w:val="0"/>
        <w:keepLines w:val="0"/>
        <w:pageBreakBefore w:val="0"/>
        <w:widowControl w:val="0"/>
        <w:kinsoku/>
        <w:wordWrap/>
        <w:overflowPunct/>
        <w:topLinePunct w:val="0"/>
        <w:autoSpaceDE/>
        <w:autoSpaceDN/>
        <w:bidi w:val="0"/>
        <w:adjustRightInd/>
        <w:snapToGrid/>
        <w:spacing w:line="460" w:lineRule="exact"/>
        <w:ind w:firstLine="4081" w:firstLineChars="1855"/>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法定代表人</w:t>
      </w:r>
      <w:r>
        <w:rPr>
          <w:rFonts w:hint="eastAsia" w:ascii="新宋体" w:hAnsi="新宋体" w:eastAsia="新宋体" w:cs="新宋体"/>
          <w:sz w:val="22"/>
          <w:szCs w:val="22"/>
          <w:highlight w:val="none"/>
          <w:lang w:eastAsia="zh-CN"/>
        </w:rPr>
        <w:t>（</w:t>
      </w:r>
      <w:r>
        <w:rPr>
          <w:rFonts w:hint="eastAsia" w:ascii="新宋体" w:hAnsi="新宋体" w:eastAsia="新宋体" w:cs="新宋体"/>
          <w:sz w:val="22"/>
          <w:szCs w:val="22"/>
          <w:highlight w:val="none"/>
        </w:rPr>
        <w:t>签字或盖章</w:t>
      </w:r>
      <w:r>
        <w:rPr>
          <w:rFonts w:hint="eastAsia" w:ascii="新宋体" w:hAnsi="新宋体" w:eastAsia="新宋体" w:cs="新宋体"/>
          <w:sz w:val="22"/>
          <w:szCs w:val="22"/>
          <w:highlight w:val="none"/>
          <w:lang w:eastAsia="zh-CN"/>
        </w:rPr>
        <w:t>）</w:t>
      </w:r>
      <w:r>
        <w:rPr>
          <w:rFonts w:hint="eastAsia" w:ascii="新宋体" w:hAnsi="新宋体" w:eastAsia="新宋体" w:cs="新宋体"/>
          <w:sz w:val="22"/>
          <w:szCs w:val="22"/>
          <w:highlight w:val="none"/>
        </w:rPr>
        <w:t>：</w:t>
      </w:r>
    </w:p>
    <w:p w14:paraId="086A132D">
      <w:pPr>
        <w:keepNext w:val="0"/>
        <w:keepLines w:val="0"/>
        <w:pageBreakBefore w:val="0"/>
        <w:widowControl w:val="0"/>
        <w:kinsoku/>
        <w:wordWrap/>
        <w:overflowPunct/>
        <w:topLinePunct w:val="0"/>
        <w:autoSpaceDE/>
        <w:autoSpaceDN/>
        <w:bidi w:val="0"/>
        <w:adjustRightInd/>
        <w:snapToGrid/>
        <w:spacing w:line="460" w:lineRule="exact"/>
        <w:ind w:firstLine="4081" w:firstLineChars="1855"/>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谈判供应商全称（公章）： </w:t>
      </w:r>
    </w:p>
    <w:p w14:paraId="00EFB8FD">
      <w:pPr>
        <w:keepNext w:val="0"/>
        <w:keepLines w:val="0"/>
        <w:pageBreakBefore w:val="0"/>
        <w:widowControl w:val="0"/>
        <w:kinsoku/>
        <w:wordWrap/>
        <w:overflowPunct/>
        <w:topLinePunct w:val="0"/>
        <w:autoSpaceDE/>
        <w:autoSpaceDN/>
        <w:bidi w:val="0"/>
        <w:adjustRightInd/>
        <w:snapToGrid/>
        <w:spacing w:line="460" w:lineRule="exact"/>
        <w:ind w:firstLine="4081" w:firstLineChars="1855"/>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日  期：</w:t>
      </w:r>
    </w:p>
    <w:p w14:paraId="2B354FB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sz w:val="22"/>
          <w:szCs w:val="22"/>
          <w:highlight w:val="none"/>
        </w:rPr>
      </w:pPr>
    </w:p>
    <w:p w14:paraId="72FD67A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sz w:val="22"/>
          <w:szCs w:val="22"/>
          <w:highlight w:val="none"/>
        </w:rPr>
      </w:pPr>
    </w:p>
    <w:p w14:paraId="7D7D0F32">
      <w:pPr>
        <w:keepNext w:val="0"/>
        <w:keepLines w:val="0"/>
        <w:pageBreakBefore w:val="0"/>
        <w:widowControl w:val="0"/>
        <w:kinsoku/>
        <w:wordWrap/>
        <w:overflowPunct/>
        <w:topLinePunct w:val="0"/>
        <w:autoSpaceDE/>
        <w:autoSpaceDN/>
        <w:bidi w:val="0"/>
        <w:adjustRightInd/>
        <w:snapToGrid/>
        <w:spacing w:line="460" w:lineRule="exact"/>
        <w:ind w:firstLine="541" w:firstLineChars="245"/>
        <w:textAlignment w:val="auto"/>
        <w:rPr>
          <w:rFonts w:hint="eastAsia" w:ascii="新宋体" w:hAnsi="新宋体" w:eastAsia="新宋体" w:cs="新宋体"/>
          <w:b/>
          <w:bCs/>
          <w:sz w:val="22"/>
          <w:szCs w:val="22"/>
          <w:highlight w:val="none"/>
        </w:rPr>
      </w:pPr>
      <w:r>
        <w:rPr>
          <w:rFonts w:hint="eastAsia" w:ascii="新宋体" w:hAnsi="新宋体" w:eastAsia="新宋体" w:cs="新宋体"/>
          <w:b/>
          <w:bCs/>
          <w:sz w:val="22"/>
          <w:szCs w:val="22"/>
          <w:highlight w:val="none"/>
        </w:rPr>
        <w:t>附：</w:t>
      </w:r>
    </w:p>
    <w:p w14:paraId="2315B0D6">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sz w:val="22"/>
          <w:szCs w:val="22"/>
          <w:highlight w:val="none"/>
        </w:rPr>
      </w:pPr>
      <w:r>
        <w:rPr>
          <w:rFonts w:hint="eastAsia" w:ascii="新宋体" w:hAnsi="新宋体" w:eastAsia="新宋体" w:cs="新宋体"/>
          <w:sz w:val="22"/>
          <w:szCs w:val="22"/>
          <w:highlight w:val="none"/>
        </w:rPr>
        <w:t>授权代表姓名：</w:t>
      </w:r>
    </w:p>
    <w:p w14:paraId="3238B17C">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sz w:val="22"/>
          <w:szCs w:val="22"/>
          <w:highlight w:val="none"/>
        </w:rPr>
      </w:pPr>
      <w:r>
        <w:rPr>
          <w:rFonts w:hint="eastAsia" w:ascii="新宋体" w:hAnsi="新宋体" w:eastAsia="新宋体" w:cs="新宋体"/>
          <w:sz w:val="22"/>
          <w:szCs w:val="22"/>
          <w:highlight w:val="none"/>
        </w:rPr>
        <w:t>职务：</w:t>
      </w:r>
    </w:p>
    <w:p w14:paraId="4A1E11C5">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sz w:val="22"/>
          <w:szCs w:val="22"/>
          <w:highlight w:val="none"/>
        </w:rPr>
      </w:pPr>
      <w:r>
        <w:rPr>
          <w:rFonts w:hint="eastAsia" w:ascii="新宋体" w:hAnsi="新宋体" w:eastAsia="新宋体" w:cs="新宋体"/>
          <w:sz w:val="22"/>
          <w:szCs w:val="22"/>
          <w:highlight w:val="none"/>
        </w:rPr>
        <w:t>详细通讯地址：</w:t>
      </w:r>
    </w:p>
    <w:p w14:paraId="37B7B7F0">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sz w:val="22"/>
          <w:szCs w:val="22"/>
          <w:highlight w:val="none"/>
        </w:rPr>
      </w:pPr>
      <w:r>
        <w:rPr>
          <w:rFonts w:hint="eastAsia" w:ascii="新宋体" w:hAnsi="新宋体" w:eastAsia="新宋体" w:cs="新宋体"/>
          <w:sz w:val="22"/>
          <w:szCs w:val="22"/>
          <w:highlight w:val="none"/>
        </w:rPr>
        <w:t>电话：</w:t>
      </w:r>
    </w:p>
    <w:p w14:paraId="33E8A0D0">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sz w:val="22"/>
          <w:szCs w:val="22"/>
          <w:highlight w:val="none"/>
        </w:rPr>
      </w:pPr>
      <w:r>
        <w:rPr>
          <w:rFonts w:hint="eastAsia" w:ascii="新宋体" w:hAnsi="新宋体" w:eastAsia="新宋体" w:cs="新宋体"/>
          <w:sz w:val="22"/>
          <w:szCs w:val="22"/>
          <w:highlight w:val="none"/>
        </w:rPr>
        <w:t>传真：</w:t>
      </w:r>
    </w:p>
    <w:p w14:paraId="3B1BE499">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sz w:val="22"/>
          <w:szCs w:val="22"/>
          <w:highlight w:val="none"/>
          <w:lang w:eastAsia="zh-CN"/>
        </w:rPr>
      </w:pPr>
      <w:r>
        <w:rPr>
          <w:rFonts w:hint="eastAsia" w:ascii="新宋体" w:hAnsi="新宋体" w:eastAsia="新宋体" w:cs="新宋体"/>
          <w:sz w:val="22"/>
          <w:szCs w:val="22"/>
          <w:highlight w:val="none"/>
        </w:rPr>
        <w:t>邮政编码</w:t>
      </w:r>
      <w:r>
        <w:rPr>
          <w:rFonts w:hint="eastAsia" w:ascii="新宋体" w:hAnsi="新宋体" w:eastAsia="新宋体" w:cs="新宋体"/>
          <w:sz w:val="22"/>
          <w:szCs w:val="22"/>
          <w:highlight w:val="none"/>
          <w:lang w:eastAsia="zh-CN"/>
        </w:rPr>
        <w:t>：</w:t>
      </w:r>
    </w:p>
    <w:p w14:paraId="614A5335">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eastAsia" w:ascii="新宋体" w:hAnsi="新宋体" w:eastAsia="新宋体" w:cs="新宋体"/>
          <w:sz w:val="22"/>
          <w:szCs w:val="22"/>
          <w:highlight w:val="none"/>
        </w:rPr>
      </w:pPr>
    </w:p>
    <w:p w14:paraId="5D8FA05B">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szCs w:val="22"/>
          <w:highlight w:val="none"/>
        </w:rPr>
      </w:pPr>
    </w:p>
    <w:p w14:paraId="7E923E35">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szCs w:val="22"/>
          <w:highlight w:val="none"/>
        </w:rPr>
      </w:pPr>
    </w:p>
    <w:p w14:paraId="433C20CC">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szCs w:val="22"/>
          <w:highlight w:val="none"/>
        </w:rPr>
      </w:pPr>
    </w:p>
    <w:p w14:paraId="28FE176D">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szCs w:val="22"/>
          <w:highlight w:val="none"/>
        </w:rPr>
      </w:pPr>
    </w:p>
    <w:p w14:paraId="0C8A3DEE">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szCs w:val="22"/>
          <w:highlight w:val="none"/>
        </w:rPr>
      </w:pPr>
    </w:p>
    <w:p w14:paraId="36D2FC69">
      <w:pPr>
        <w:spacing w:line="460" w:lineRule="exact"/>
        <w:jc w:val="both"/>
        <w:rPr>
          <w:rFonts w:hint="eastAsia" w:ascii="新宋体" w:hAnsi="新宋体" w:eastAsia="新宋体" w:cs="新宋体"/>
          <w:b/>
          <w:bCs/>
          <w:sz w:val="28"/>
          <w:szCs w:val="28"/>
          <w:highlight w:val="none"/>
        </w:rPr>
      </w:pPr>
    </w:p>
    <w:p w14:paraId="215BD4E9">
      <w:pPr>
        <w:spacing w:line="460" w:lineRule="exact"/>
        <w:jc w:val="center"/>
        <w:rPr>
          <w:rFonts w:hint="eastAsia" w:ascii="新宋体" w:hAnsi="新宋体" w:eastAsia="新宋体" w:cs="新宋体"/>
          <w:b/>
          <w:bCs/>
          <w:sz w:val="28"/>
          <w:szCs w:val="28"/>
          <w:highlight w:val="none"/>
        </w:rPr>
      </w:pPr>
    </w:p>
    <w:p w14:paraId="3604B00D">
      <w:pPr>
        <w:spacing w:line="460" w:lineRule="exact"/>
        <w:jc w:val="center"/>
        <w:rPr>
          <w:rFonts w:hint="eastAsia" w:ascii="新宋体" w:hAnsi="新宋体" w:eastAsia="新宋体" w:cs="新宋体"/>
          <w:b/>
          <w:bCs/>
          <w:sz w:val="28"/>
          <w:szCs w:val="28"/>
          <w:highlight w:val="none"/>
        </w:rPr>
      </w:pPr>
    </w:p>
    <w:p w14:paraId="27189ED6">
      <w:pPr>
        <w:spacing w:line="460" w:lineRule="exact"/>
        <w:jc w:val="center"/>
        <w:rPr>
          <w:rFonts w:hint="eastAsia" w:ascii="新宋体" w:hAnsi="新宋体" w:eastAsia="新宋体" w:cs="新宋体"/>
          <w:b/>
          <w:bCs/>
          <w:sz w:val="28"/>
          <w:szCs w:val="28"/>
          <w:highlight w:val="none"/>
        </w:rPr>
      </w:pPr>
    </w:p>
    <w:p w14:paraId="4F7D5C37">
      <w:pPr>
        <w:spacing w:line="460" w:lineRule="exact"/>
        <w:jc w:val="center"/>
        <w:rPr>
          <w:rFonts w:hint="eastAsia" w:ascii="新宋体" w:hAnsi="新宋体" w:eastAsia="新宋体" w:cs="新宋体"/>
          <w:b/>
          <w:bCs/>
          <w:sz w:val="28"/>
          <w:szCs w:val="28"/>
          <w:highlight w:val="none"/>
        </w:rPr>
      </w:pPr>
    </w:p>
    <w:p w14:paraId="338C9F79">
      <w:pPr>
        <w:spacing w:line="460" w:lineRule="exact"/>
        <w:jc w:val="center"/>
        <w:rPr>
          <w:rFonts w:hint="eastAsia" w:ascii="新宋体" w:hAnsi="新宋体" w:eastAsia="新宋体" w:cs="新宋体"/>
          <w:b/>
          <w:bCs/>
          <w:sz w:val="28"/>
          <w:szCs w:val="28"/>
          <w:highlight w:val="none"/>
        </w:rPr>
      </w:pPr>
      <w:r>
        <w:rPr>
          <w:rFonts w:hint="eastAsia" w:ascii="新宋体" w:hAnsi="新宋体" w:eastAsia="新宋体" w:cs="新宋体"/>
          <w:sz w:val="22"/>
          <w:szCs w:val="22"/>
          <w:highlight w:val="none"/>
          <w:lang w:val="zh-CN"/>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1" name="Text Box 2"/>
                <wp:cNvGraphicFramePr/>
                <a:graphic xmlns:a="http://schemas.openxmlformats.org/drawingml/2006/main">
                  <a:graphicData uri="http://schemas.microsoft.com/office/word/2010/wordprocessingShape">
                    <wps:wsp>
                      <wps:cNvSpPr txBox="1"/>
                      <wps:spPr>
                        <a:xfrm>
                          <a:off x="0" y="0"/>
                          <a:ext cx="6254115" cy="30041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2FF79A2">
                            <w:r>
                              <w:rPr>
                                <w:rFonts w:hint="eastAsia" w:ascii="新宋体" w:hAnsi="新宋体" w:eastAsia="新宋体"/>
                                <w:sz w:val="22"/>
                                <w:szCs w:val="22"/>
                              </w:rPr>
                              <w:t xml:space="preserve">  法定代表人身份证（正反面）：</w:t>
                            </w:r>
                          </w:p>
                        </w:txbxContent>
                      </wps:txbx>
                      <wps:bodyPr wrap="square" upright="1"/>
                    </wps:wsp>
                  </a:graphicData>
                </a:graphic>
              </wp:anchor>
            </w:drawing>
          </mc:Choice>
          <mc:Fallback>
            <w:pict>
              <v:shape id="Text Box 2"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9wjaNgAAAAKAQAADwAAAAAAAAABACAAAAAiAAAAZHJz&#10;L2Rvd25yZXYueG1sUEsBAhQAFAAAAAgAh07iQL7uwAkEAgAARAQAAA4AAAAAAAAAAQAgAAAAJwEA&#10;AGRycy9lMm9Eb2MueG1sUEsFBgAAAAAGAAYAWQEAAJ0FAAAAAA==&#10;">
                <v:fill on="t" focussize="0,0"/>
                <v:stroke color="#000000" joinstyle="miter"/>
                <v:imagedata o:title=""/>
                <o:lock v:ext="edit" aspectratio="f"/>
                <v:textbox>
                  <w:txbxContent>
                    <w:p w14:paraId="02FF79A2">
                      <w:r>
                        <w:rPr>
                          <w:rFonts w:hint="eastAsia" w:ascii="新宋体" w:hAnsi="新宋体" w:eastAsia="新宋体"/>
                          <w:sz w:val="22"/>
                          <w:szCs w:val="22"/>
                        </w:rPr>
                        <w:t xml:space="preserve">  法定代表人身份证（正反面）：</w:t>
                      </w:r>
                    </w:p>
                  </w:txbxContent>
                </v:textbox>
              </v:shape>
            </w:pict>
          </mc:Fallback>
        </mc:AlternateContent>
      </w:r>
    </w:p>
    <w:p w14:paraId="6CCA4A3A">
      <w:pPr>
        <w:spacing w:line="460" w:lineRule="exact"/>
        <w:jc w:val="center"/>
        <w:rPr>
          <w:rFonts w:hint="eastAsia" w:ascii="新宋体" w:hAnsi="新宋体" w:eastAsia="新宋体" w:cs="新宋体"/>
          <w:b/>
          <w:bCs/>
          <w:sz w:val="28"/>
          <w:szCs w:val="28"/>
          <w:highlight w:val="none"/>
        </w:rPr>
      </w:pPr>
    </w:p>
    <w:p w14:paraId="5194ECF4">
      <w:pPr>
        <w:spacing w:line="460" w:lineRule="exact"/>
        <w:jc w:val="center"/>
        <w:rPr>
          <w:rFonts w:hint="eastAsia" w:ascii="新宋体" w:hAnsi="新宋体" w:eastAsia="新宋体" w:cs="新宋体"/>
          <w:b/>
          <w:bCs/>
          <w:sz w:val="28"/>
          <w:szCs w:val="28"/>
          <w:highlight w:val="none"/>
        </w:rPr>
      </w:pPr>
    </w:p>
    <w:p w14:paraId="70BA5FC9">
      <w:pPr>
        <w:spacing w:line="460" w:lineRule="exact"/>
        <w:jc w:val="center"/>
        <w:rPr>
          <w:rFonts w:hint="eastAsia" w:ascii="新宋体" w:hAnsi="新宋体" w:eastAsia="新宋体" w:cs="新宋体"/>
          <w:b/>
          <w:bCs/>
          <w:sz w:val="28"/>
          <w:szCs w:val="28"/>
          <w:highlight w:val="none"/>
        </w:rPr>
      </w:pPr>
    </w:p>
    <w:p w14:paraId="6C35A4B3">
      <w:pPr>
        <w:spacing w:line="460" w:lineRule="exact"/>
        <w:jc w:val="center"/>
        <w:rPr>
          <w:rFonts w:hint="eastAsia" w:ascii="新宋体" w:hAnsi="新宋体" w:eastAsia="新宋体" w:cs="新宋体"/>
          <w:b/>
          <w:bCs/>
          <w:sz w:val="28"/>
          <w:szCs w:val="28"/>
          <w:highlight w:val="none"/>
        </w:rPr>
      </w:pPr>
    </w:p>
    <w:p w14:paraId="4318FEA6">
      <w:pPr>
        <w:spacing w:line="460" w:lineRule="exact"/>
        <w:jc w:val="center"/>
        <w:rPr>
          <w:rFonts w:hint="eastAsia" w:ascii="新宋体" w:hAnsi="新宋体" w:eastAsia="新宋体" w:cs="新宋体"/>
          <w:b/>
          <w:bCs/>
          <w:sz w:val="28"/>
          <w:szCs w:val="28"/>
          <w:highlight w:val="none"/>
        </w:rPr>
      </w:pPr>
    </w:p>
    <w:p w14:paraId="74D026C6">
      <w:pPr>
        <w:spacing w:line="460" w:lineRule="exact"/>
        <w:jc w:val="center"/>
        <w:rPr>
          <w:rFonts w:hint="eastAsia" w:ascii="新宋体" w:hAnsi="新宋体" w:eastAsia="新宋体" w:cs="新宋体"/>
          <w:b/>
          <w:bCs/>
          <w:sz w:val="28"/>
          <w:szCs w:val="28"/>
          <w:highlight w:val="none"/>
        </w:rPr>
      </w:pPr>
    </w:p>
    <w:p w14:paraId="2EA740FC">
      <w:pPr>
        <w:spacing w:line="460" w:lineRule="exact"/>
        <w:jc w:val="center"/>
        <w:rPr>
          <w:rFonts w:hint="eastAsia" w:ascii="新宋体" w:hAnsi="新宋体" w:eastAsia="新宋体" w:cs="新宋体"/>
          <w:b/>
          <w:bCs/>
          <w:sz w:val="28"/>
          <w:szCs w:val="28"/>
          <w:highlight w:val="none"/>
        </w:rPr>
      </w:pPr>
    </w:p>
    <w:p w14:paraId="664FEBB0">
      <w:pPr>
        <w:spacing w:line="460" w:lineRule="exact"/>
        <w:jc w:val="center"/>
        <w:rPr>
          <w:rFonts w:hint="eastAsia" w:ascii="新宋体" w:hAnsi="新宋体" w:eastAsia="新宋体" w:cs="新宋体"/>
          <w:b/>
          <w:bCs/>
          <w:sz w:val="28"/>
          <w:szCs w:val="28"/>
          <w:highlight w:val="none"/>
        </w:rPr>
      </w:pPr>
    </w:p>
    <w:p w14:paraId="4EAD92AB">
      <w:pPr>
        <w:spacing w:line="460" w:lineRule="exact"/>
        <w:jc w:val="center"/>
        <w:rPr>
          <w:rFonts w:hint="eastAsia" w:ascii="新宋体" w:hAnsi="新宋体" w:eastAsia="新宋体" w:cs="新宋体"/>
          <w:b/>
          <w:bCs/>
          <w:sz w:val="28"/>
          <w:szCs w:val="28"/>
          <w:highlight w:val="none"/>
        </w:rPr>
      </w:pPr>
    </w:p>
    <w:p w14:paraId="5583BE4F">
      <w:pPr>
        <w:spacing w:line="460" w:lineRule="exact"/>
        <w:jc w:val="center"/>
        <w:rPr>
          <w:rFonts w:hint="eastAsia" w:ascii="新宋体" w:hAnsi="新宋体" w:eastAsia="新宋体" w:cs="新宋体"/>
          <w:b/>
          <w:bCs/>
          <w:sz w:val="28"/>
          <w:szCs w:val="28"/>
          <w:highlight w:val="none"/>
        </w:rPr>
      </w:pPr>
    </w:p>
    <w:p w14:paraId="6521AF70">
      <w:pPr>
        <w:spacing w:line="460" w:lineRule="exact"/>
        <w:jc w:val="center"/>
        <w:rPr>
          <w:rFonts w:hint="eastAsia" w:ascii="新宋体" w:hAnsi="新宋体" w:eastAsia="新宋体" w:cs="新宋体"/>
          <w:b/>
          <w:bCs/>
          <w:sz w:val="28"/>
          <w:szCs w:val="28"/>
          <w:highlight w:val="none"/>
        </w:rPr>
      </w:pPr>
    </w:p>
    <w:p w14:paraId="24F02D29">
      <w:pPr>
        <w:spacing w:line="460" w:lineRule="exact"/>
        <w:jc w:val="center"/>
        <w:rPr>
          <w:rFonts w:hint="eastAsia" w:ascii="新宋体" w:hAnsi="新宋体" w:eastAsia="新宋体" w:cs="新宋体"/>
          <w:b/>
          <w:bCs/>
          <w:sz w:val="28"/>
          <w:szCs w:val="28"/>
          <w:highlight w:val="none"/>
        </w:rPr>
      </w:pPr>
    </w:p>
    <w:p w14:paraId="5255B3BD">
      <w:pPr>
        <w:spacing w:line="460" w:lineRule="exact"/>
        <w:jc w:val="center"/>
        <w:rPr>
          <w:rFonts w:hint="eastAsia" w:ascii="新宋体" w:hAnsi="新宋体" w:eastAsia="新宋体" w:cs="新宋体"/>
          <w:b/>
          <w:bCs/>
          <w:sz w:val="28"/>
          <w:szCs w:val="28"/>
          <w:highlight w:val="none"/>
        </w:rPr>
      </w:pPr>
      <w:r>
        <w:rPr>
          <w:rFonts w:hint="eastAsia" w:ascii="新宋体" w:hAnsi="新宋体" w:eastAsia="新宋体" w:cs="新宋体"/>
          <w:sz w:val="22"/>
          <w:szCs w:val="22"/>
          <w:highlight w:val="none"/>
          <w:lang w:val="zh-CN"/>
        </w:rPr>
        <mc:AlternateContent>
          <mc:Choice Requires="wps">
            <w:drawing>
              <wp:anchor distT="0" distB="0" distL="114300" distR="114300" simplePos="0" relativeHeight="251660288" behindDoc="0" locked="0" layoutInCell="1" allowOverlap="1">
                <wp:simplePos x="0" y="0"/>
                <wp:positionH relativeFrom="column">
                  <wp:posOffset>88265</wp:posOffset>
                </wp:positionH>
                <wp:positionV relativeFrom="paragraph">
                  <wp:posOffset>-53975</wp:posOffset>
                </wp:positionV>
                <wp:extent cx="6303645" cy="3875405"/>
                <wp:effectExtent l="4445" t="5080" r="16510" b="5715"/>
                <wp:wrapNone/>
                <wp:docPr id="2" name="文本框 63"/>
                <wp:cNvGraphicFramePr/>
                <a:graphic xmlns:a="http://schemas.openxmlformats.org/drawingml/2006/main">
                  <a:graphicData uri="http://schemas.microsoft.com/office/word/2010/wordprocessingShape">
                    <wps:wsp>
                      <wps:cNvSpPr txBox="1"/>
                      <wps:spPr>
                        <a:xfrm>
                          <a:off x="0" y="0"/>
                          <a:ext cx="6303645" cy="38754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D7EF04F">
                            <w:r>
                              <w:rPr>
                                <w:rFonts w:hint="eastAsia" w:ascii="新宋体" w:hAnsi="新宋体" w:eastAsia="新宋体"/>
                                <w:sz w:val="22"/>
                                <w:szCs w:val="22"/>
                              </w:rPr>
                              <w:t xml:space="preserve">  授权代表身份证（正反面）：</w:t>
                            </w:r>
                          </w:p>
                        </w:txbxContent>
                      </wps:txbx>
                      <wps:bodyPr wrap="square" upright="1"/>
                    </wps:wsp>
                  </a:graphicData>
                </a:graphic>
              </wp:anchor>
            </w:drawing>
          </mc:Choice>
          <mc:Fallback>
            <w:pict>
              <v:shape id="文本框 63" o:spid="_x0000_s1026" o:spt="202" type="#_x0000_t202" style="position:absolute;left:0pt;margin-left:6.95pt;margin-top:-4.25pt;height:305.15pt;width:496.35pt;z-index:251660288;mso-width-relative:page;mso-height-relative:page;" fillcolor="#FFFFFF" filled="t" stroked="t" coordsize="21600,21600" o:gfxdata="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hqi13YAAAACgEAAA8A&#10;AAAAAAAAAQAgAAAAIgAAAGRycy9kb3ducmV2LnhtbFBLAQIUABQAAAAIAIdO4kAhzTEZFwIAAEYE&#10;AAAOAAAAAAAAAAEAIAAAACcBAABkcnMvZTJvRG9jLnhtbFBLBQYAAAAABgAGAFkBAACwBQAAAAA=&#10;">
                <v:fill on="t" focussize="0,0"/>
                <v:stroke color="#000000" joinstyle="miter"/>
                <v:imagedata o:title=""/>
                <o:lock v:ext="edit" aspectratio="f"/>
                <v:textbox>
                  <w:txbxContent>
                    <w:p w14:paraId="5D7EF04F">
                      <w:r>
                        <w:rPr>
                          <w:rFonts w:hint="eastAsia" w:ascii="新宋体" w:hAnsi="新宋体" w:eastAsia="新宋体"/>
                          <w:sz w:val="22"/>
                          <w:szCs w:val="22"/>
                        </w:rPr>
                        <w:t xml:space="preserve">  授权代表身份证（正反面）：</w:t>
                      </w:r>
                    </w:p>
                  </w:txbxContent>
                </v:textbox>
              </v:shape>
            </w:pict>
          </mc:Fallback>
        </mc:AlternateContent>
      </w:r>
    </w:p>
    <w:p w14:paraId="20FD9B1F">
      <w:pPr>
        <w:spacing w:line="460" w:lineRule="exact"/>
        <w:jc w:val="center"/>
        <w:rPr>
          <w:rFonts w:hint="eastAsia" w:ascii="新宋体" w:hAnsi="新宋体" w:eastAsia="新宋体" w:cs="新宋体"/>
          <w:b/>
          <w:bCs/>
          <w:sz w:val="28"/>
          <w:szCs w:val="28"/>
          <w:highlight w:val="none"/>
        </w:rPr>
      </w:pPr>
    </w:p>
    <w:p w14:paraId="48C9102F">
      <w:pPr>
        <w:spacing w:line="460" w:lineRule="exact"/>
        <w:jc w:val="center"/>
        <w:rPr>
          <w:rFonts w:hint="eastAsia" w:ascii="新宋体" w:hAnsi="新宋体" w:eastAsia="新宋体" w:cs="新宋体"/>
          <w:b/>
          <w:bCs/>
          <w:sz w:val="28"/>
          <w:szCs w:val="28"/>
          <w:highlight w:val="none"/>
        </w:rPr>
      </w:pPr>
    </w:p>
    <w:p w14:paraId="689BC9A7">
      <w:pPr>
        <w:spacing w:line="460" w:lineRule="exact"/>
        <w:jc w:val="center"/>
        <w:rPr>
          <w:rFonts w:hint="eastAsia" w:ascii="新宋体" w:hAnsi="新宋体" w:eastAsia="新宋体" w:cs="新宋体"/>
          <w:b/>
          <w:bCs/>
          <w:sz w:val="28"/>
          <w:szCs w:val="28"/>
          <w:highlight w:val="none"/>
        </w:rPr>
      </w:pPr>
    </w:p>
    <w:p w14:paraId="5D0695A2">
      <w:pPr>
        <w:spacing w:line="460" w:lineRule="exact"/>
        <w:jc w:val="center"/>
        <w:rPr>
          <w:rFonts w:hint="eastAsia" w:ascii="新宋体" w:hAnsi="新宋体" w:eastAsia="新宋体" w:cs="新宋体"/>
          <w:b/>
          <w:bCs/>
          <w:sz w:val="28"/>
          <w:szCs w:val="28"/>
          <w:highlight w:val="none"/>
        </w:rPr>
      </w:pPr>
    </w:p>
    <w:p w14:paraId="242518A8">
      <w:pPr>
        <w:spacing w:line="460" w:lineRule="exact"/>
        <w:jc w:val="center"/>
        <w:rPr>
          <w:rFonts w:hint="eastAsia" w:ascii="新宋体" w:hAnsi="新宋体" w:eastAsia="新宋体" w:cs="新宋体"/>
          <w:b/>
          <w:bCs/>
          <w:sz w:val="28"/>
          <w:szCs w:val="28"/>
          <w:highlight w:val="none"/>
        </w:rPr>
      </w:pPr>
    </w:p>
    <w:p w14:paraId="42892BAE">
      <w:pPr>
        <w:spacing w:line="460" w:lineRule="exact"/>
        <w:jc w:val="center"/>
        <w:rPr>
          <w:rFonts w:hint="eastAsia" w:ascii="新宋体" w:hAnsi="新宋体" w:eastAsia="新宋体" w:cs="新宋体"/>
          <w:b/>
          <w:bCs/>
          <w:sz w:val="28"/>
          <w:szCs w:val="28"/>
          <w:highlight w:val="none"/>
        </w:rPr>
      </w:pPr>
    </w:p>
    <w:p w14:paraId="306C4AE4">
      <w:pPr>
        <w:spacing w:line="460" w:lineRule="exact"/>
        <w:jc w:val="center"/>
        <w:rPr>
          <w:rFonts w:hint="eastAsia" w:ascii="新宋体" w:hAnsi="新宋体" w:eastAsia="新宋体" w:cs="新宋体"/>
          <w:b/>
          <w:bCs/>
          <w:sz w:val="28"/>
          <w:szCs w:val="28"/>
          <w:highlight w:val="none"/>
        </w:rPr>
      </w:pPr>
    </w:p>
    <w:p w14:paraId="46EEBB7A">
      <w:pPr>
        <w:spacing w:line="460" w:lineRule="exact"/>
        <w:jc w:val="center"/>
        <w:rPr>
          <w:rFonts w:hint="eastAsia" w:ascii="新宋体" w:hAnsi="新宋体" w:eastAsia="新宋体" w:cs="新宋体"/>
          <w:b/>
          <w:bCs/>
          <w:sz w:val="28"/>
          <w:szCs w:val="28"/>
          <w:highlight w:val="none"/>
        </w:rPr>
      </w:pPr>
    </w:p>
    <w:p w14:paraId="25348A99">
      <w:pPr>
        <w:spacing w:line="460" w:lineRule="exact"/>
        <w:jc w:val="center"/>
        <w:rPr>
          <w:rFonts w:hint="eastAsia" w:ascii="新宋体" w:hAnsi="新宋体" w:eastAsia="新宋体" w:cs="新宋体"/>
          <w:b/>
          <w:bCs/>
          <w:sz w:val="28"/>
          <w:szCs w:val="28"/>
          <w:highlight w:val="none"/>
        </w:rPr>
      </w:pPr>
    </w:p>
    <w:p w14:paraId="41A54EE0">
      <w:pPr>
        <w:spacing w:line="460" w:lineRule="exact"/>
        <w:jc w:val="center"/>
        <w:rPr>
          <w:rFonts w:hint="eastAsia" w:ascii="新宋体" w:hAnsi="新宋体" w:eastAsia="新宋体" w:cs="新宋体"/>
          <w:b/>
          <w:bCs/>
          <w:sz w:val="28"/>
          <w:szCs w:val="28"/>
          <w:highlight w:val="none"/>
        </w:rPr>
      </w:pPr>
    </w:p>
    <w:p w14:paraId="3A809398">
      <w:pPr>
        <w:spacing w:line="460" w:lineRule="exact"/>
        <w:jc w:val="center"/>
        <w:rPr>
          <w:rFonts w:hint="eastAsia" w:ascii="新宋体" w:hAnsi="新宋体" w:eastAsia="新宋体" w:cs="新宋体"/>
          <w:b/>
          <w:bCs/>
          <w:sz w:val="28"/>
          <w:szCs w:val="28"/>
          <w:highlight w:val="none"/>
        </w:rPr>
      </w:pPr>
    </w:p>
    <w:p w14:paraId="64842091">
      <w:pPr>
        <w:spacing w:line="460" w:lineRule="exact"/>
        <w:jc w:val="center"/>
        <w:rPr>
          <w:rFonts w:hint="eastAsia" w:ascii="新宋体" w:hAnsi="新宋体" w:eastAsia="新宋体" w:cs="新宋体"/>
          <w:b/>
          <w:bCs/>
          <w:sz w:val="28"/>
          <w:szCs w:val="28"/>
          <w:highlight w:val="none"/>
        </w:rPr>
      </w:pPr>
    </w:p>
    <w:p w14:paraId="7589A4E0">
      <w:pPr>
        <w:spacing w:line="460" w:lineRule="exact"/>
        <w:jc w:val="both"/>
        <w:rPr>
          <w:rFonts w:hint="eastAsia" w:ascii="新宋体" w:hAnsi="新宋体" w:eastAsia="新宋体" w:cs="新宋体"/>
          <w:b/>
          <w:bCs/>
          <w:sz w:val="28"/>
          <w:szCs w:val="28"/>
          <w:highlight w:val="none"/>
        </w:rPr>
      </w:pPr>
    </w:p>
    <w:p w14:paraId="27D071C8">
      <w:pPr>
        <w:spacing w:line="460" w:lineRule="exact"/>
        <w:jc w:val="center"/>
        <w:rPr>
          <w:rFonts w:hint="eastAsia" w:ascii="新宋体" w:hAnsi="新宋体" w:eastAsia="新宋体" w:cs="新宋体"/>
          <w:b/>
          <w:bCs/>
          <w:sz w:val="28"/>
          <w:szCs w:val="28"/>
          <w:highlight w:val="none"/>
        </w:rPr>
      </w:pPr>
    </w:p>
    <w:p w14:paraId="628C0D52">
      <w:pPr>
        <w:spacing w:line="460" w:lineRule="exact"/>
        <w:jc w:val="both"/>
        <w:rPr>
          <w:rFonts w:hint="eastAsia" w:ascii="新宋体" w:hAnsi="新宋体" w:eastAsia="新宋体" w:cs="新宋体"/>
          <w:b/>
          <w:bCs/>
          <w:sz w:val="28"/>
          <w:szCs w:val="28"/>
          <w:highlight w:val="none"/>
        </w:rPr>
      </w:pPr>
    </w:p>
    <w:p w14:paraId="28A4A7CE">
      <w:pPr>
        <w:spacing w:line="460" w:lineRule="exact"/>
        <w:jc w:val="center"/>
        <w:rPr>
          <w:rFonts w:hint="eastAsia" w:ascii="新宋体" w:hAnsi="新宋体" w:eastAsia="新宋体" w:cs="新宋体"/>
          <w:b/>
          <w:bCs/>
          <w:sz w:val="28"/>
          <w:szCs w:val="28"/>
          <w:highlight w:val="none"/>
        </w:rPr>
      </w:pPr>
    </w:p>
    <w:p w14:paraId="45F8BC47">
      <w:pPr>
        <w:rPr>
          <w:rFonts w:hint="eastAsia" w:ascii="新宋体" w:hAnsi="新宋体" w:eastAsia="新宋体" w:cs="新宋体"/>
        </w:rPr>
        <w:sectPr>
          <w:footerReference r:id="rId7" w:type="first"/>
          <w:footerReference r:id="rId6" w:type="default"/>
          <w:pgSz w:w="11906" w:h="16838"/>
          <w:pgMar w:top="1134" w:right="1134" w:bottom="1134" w:left="1134" w:header="851" w:footer="992" w:gutter="0"/>
          <w:pgNumType w:fmt="decimal" w:start="2"/>
          <w:cols w:space="720" w:num="1"/>
          <w:docGrid w:linePitch="312" w:charSpace="0"/>
        </w:sectPr>
      </w:pPr>
    </w:p>
    <w:p w14:paraId="1915841D">
      <w:pPr>
        <w:keepNext w:val="0"/>
        <w:keepLines w:val="0"/>
        <w:pageBreakBefore w:val="0"/>
        <w:widowControl w:val="0"/>
        <w:kinsoku/>
        <w:wordWrap/>
        <w:overflowPunct/>
        <w:topLinePunct w:val="0"/>
        <w:bidi w:val="0"/>
        <w:adjustRightInd/>
        <w:snapToGrid/>
        <w:spacing w:line="460" w:lineRule="exact"/>
        <w:textAlignment w:val="auto"/>
        <w:outlineLvl w:val="1"/>
        <w:rPr>
          <w:rFonts w:hint="eastAsia" w:ascii="新宋体" w:hAnsi="新宋体" w:eastAsia="新宋体" w:cs="新宋体"/>
          <w:b/>
          <w:bCs/>
          <w:sz w:val="22"/>
          <w:szCs w:val="22"/>
          <w:lang w:val="en-US" w:eastAsia="zh-CN"/>
        </w:rPr>
      </w:pPr>
      <w:bookmarkStart w:id="62" w:name="_Toc15456"/>
      <w:bookmarkStart w:id="63" w:name="_Toc21854"/>
      <w:r>
        <w:rPr>
          <w:rFonts w:hint="eastAsia" w:ascii="新宋体" w:hAnsi="新宋体" w:eastAsia="新宋体" w:cs="新宋体"/>
          <w:b/>
          <w:bCs/>
          <w:sz w:val="22"/>
          <w:szCs w:val="22"/>
          <w:lang w:val="en-US" w:eastAsia="zh-CN"/>
        </w:rPr>
        <w:t>附件</w:t>
      </w:r>
      <w:bookmarkEnd w:id="62"/>
      <w:bookmarkEnd w:id="63"/>
      <w:r>
        <w:rPr>
          <w:rFonts w:hint="eastAsia" w:ascii="新宋体" w:hAnsi="新宋体" w:eastAsia="新宋体" w:cs="新宋体"/>
          <w:b/>
          <w:bCs/>
          <w:sz w:val="22"/>
          <w:szCs w:val="22"/>
          <w:lang w:val="en-US" w:eastAsia="zh-CN"/>
        </w:rPr>
        <w:t>5</w:t>
      </w:r>
    </w:p>
    <w:p w14:paraId="41BA9C0A">
      <w:pPr>
        <w:spacing w:line="380" w:lineRule="exact"/>
        <w:jc w:val="center"/>
        <w:outlineLvl w:val="2"/>
        <w:rPr>
          <w:rFonts w:hint="eastAsia" w:ascii="新宋体" w:hAnsi="新宋体" w:eastAsia="新宋体" w:cs="新宋体"/>
          <w:b/>
          <w:sz w:val="24"/>
          <w:highlight w:val="none"/>
        </w:rPr>
      </w:pPr>
      <w:bookmarkStart w:id="64" w:name="_Toc19608"/>
      <w:bookmarkStart w:id="65" w:name="_Toc21326"/>
      <w:r>
        <w:rPr>
          <w:rFonts w:hint="eastAsia" w:ascii="新宋体" w:hAnsi="新宋体" w:eastAsia="新宋体" w:cs="新宋体"/>
          <w:b/>
          <w:sz w:val="24"/>
          <w:highlight w:val="none"/>
        </w:rPr>
        <w:t>谈判供应商情况表</w:t>
      </w:r>
      <w:bookmarkEnd w:id="64"/>
      <w:bookmarkEnd w:id="65"/>
    </w:p>
    <w:p w14:paraId="69B13687">
      <w:pPr>
        <w:autoSpaceDE w:val="0"/>
        <w:autoSpaceDN w:val="0"/>
        <w:spacing w:line="460" w:lineRule="exact"/>
        <w:ind w:right="893"/>
        <w:textAlignment w:val="bottom"/>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项目名称：</w:t>
      </w:r>
    </w:p>
    <w:p w14:paraId="7CDF56AC">
      <w:pPr>
        <w:autoSpaceDE w:val="0"/>
        <w:autoSpaceDN w:val="0"/>
        <w:spacing w:line="460" w:lineRule="exact"/>
        <w:ind w:right="893"/>
        <w:textAlignment w:val="bottom"/>
        <w:rPr>
          <w:rFonts w:hint="eastAsia" w:ascii="新宋体" w:hAnsi="新宋体" w:eastAsia="新宋体" w:cs="新宋体"/>
          <w:b/>
          <w:sz w:val="22"/>
          <w:szCs w:val="22"/>
          <w:highlight w:val="none"/>
        </w:rPr>
      </w:pPr>
      <w:r>
        <w:rPr>
          <w:rFonts w:hint="eastAsia" w:ascii="新宋体" w:hAnsi="新宋体" w:eastAsia="新宋体" w:cs="新宋体"/>
          <w:bCs/>
          <w:color w:val="auto"/>
          <w:sz w:val="22"/>
          <w:szCs w:val="22"/>
          <w:highlight w:val="none"/>
        </w:rPr>
        <w:t>项目编号：</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14:paraId="6BC75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noWrap w:val="0"/>
            <w:vAlign w:val="top"/>
          </w:tcPr>
          <w:p w14:paraId="55A6EBC3">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单位名称（盖章）</w:t>
            </w:r>
          </w:p>
        </w:tc>
        <w:tc>
          <w:tcPr>
            <w:tcW w:w="2804" w:type="dxa"/>
            <w:gridSpan w:val="2"/>
            <w:noWrap w:val="0"/>
            <w:vAlign w:val="top"/>
          </w:tcPr>
          <w:p w14:paraId="6B4AA968">
            <w:pPr>
              <w:spacing w:line="480" w:lineRule="exact"/>
              <w:rPr>
                <w:rFonts w:hint="eastAsia" w:ascii="新宋体" w:hAnsi="新宋体" w:eastAsia="新宋体" w:cs="新宋体"/>
                <w:sz w:val="22"/>
                <w:szCs w:val="22"/>
                <w:highlight w:val="none"/>
              </w:rPr>
            </w:pPr>
          </w:p>
        </w:tc>
        <w:tc>
          <w:tcPr>
            <w:tcW w:w="1115" w:type="dxa"/>
            <w:gridSpan w:val="2"/>
            <w:noWrap w:val="0"/>
            <w:vAlign w:val="top"/>
          </w:tcPr>
          <w:p w14:paraId="34F772D9">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 话</w:t>
            </w:r>
          </w:p>
        </w:tc>
        <w:tc>
          <w:tcPr>
            <w:tcW w:w="2588" w:type="dxa"/>
            <w:gridSpan w:val="2"/>
            <w:noWrap w:val="0"/>
            <w:vAlign w:val="top"/>
          </w:tcPr>
          <w:p w14:paraId="036F0683">
            <w:pPr>
              <w:spacing w:line="480" w:lineRule="exact"/>
              <w:rPr>
                <w:rFonts w:hint="eastAsia" w:ascii="新宋体" w:hAnsi="新宋体" w:eastAsia="新宋体" w:cs="新宋体"/>
                <w:sz w:val="22"/>
                <w:szCs w:val="22"/>
                <w:highlight w:val="none"/>
              </w:rPr>
            </w:pPr>
          </w:p>
        </w:tc>
        <w:tc>
          <w:tcPr>
            <w:tcW w:w="1488" w:type="dxa"/>
            <w:noWrap w:val="0"/>
            <w:vAlign w:val="top"/>
          </w:tcPr>
          <w:p w14:paraId="4064EF94">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主管部门</w:t>
            </w:r>
          </w:p>
        </w:tc>
        <w:tc>
          <w:tcPr>
            <w:tcW w:w="1502" w:type="dxa"/>
            <w:noWrap w:val="0"/>
            <w:vAlign w:val="top"/>
          </w:tcPr>
          <w:p w14:paraId="126C3E5B">
            <w:pPr>
              <w:spacing w:line="480" w:lineRule="exact"/>
              <w:rPr>
                <w:rFonts w:hint="eastAsia" w:ascii="新宋体" w:hAnsi="新宋体" w:eastAsia="新宋体" w:cs="新宋体"/>
                <w:sz w:val="22"/>
                <w:szCs w:val="22"/>
                <w:highlight w:val="none"/>
              </w:rPr>
            </w:pPr>
          </w:p>
        </w:tc>
        <w:tc>
          <w:tcPr>
            <w:tcW w:w="1488" w:type="dxa"/>
            <w:noWrap w:val="0"/>
            <w:vAlign w:val="top"/>
          </w:tcPr>
          <w:p w14:paraId="7C2639B1">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企业负责人</w:t>
            </w:r>
          </w:p>
        </w:tc>
        <w:tc>
          <w:tcPr>
            <w:tcW w:w="1115" w:type="dxa"/>
            <w:noWrap w:val="0"/>
            <w:vAlign w:val="top"/>
          </w:tcPr>
          <w:p w14:paraId="55F075D7">
            <w:pPr>
              <w:spacing w:line="480" w:lineRule="exact"/>
              <w:rPr>
                <w:rFonts w:hint="eastAsia" w:ascii="新宋体" w:hAnsi="新宋体" w:eastAsia="新宋体" w:cs="新宋体"/>
                <w:sz w:val="22"/>
                <w:szCs w:val="22"/>
                <w:highlight w:val="none"/>
              </w:rPr>
            </w:pPr>
          </w:p>
        </w:tc>
        <w:tc>
          <w:tcPr>
            <w:tcW w:w="1461" w:type="dxa"/>
            <w:gridSpan w:val="2"/>
            <w:noWrap w:val="0"/>
            <w:vAlign w:val="top"/>
          </w:tcPr>
          <w:p w14:paraId="0534EDB7">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职务</w:t>
            </w:r>
          </w:p>
        </w:tc>
      </w:tr>
      <w:tr w14:paraId="13A8E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noWrap w:val="0"/>
            <w:vAlign w:val="top"/>
          </w:tcPr>
          <w:p w14:paraId="647FB0AC">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    址</w:t>
            </w:r>
          </w:p>
        </w:tc>
        <w:tc>
          <w:tcPr>
            <w:tcW w:w="2804" w:type="dxa"/>
            <w:gridSpan w:val="2"/>
            <w:noWrap w:val="0"/>
            <w:vAlign w:val="top"/>
          </w:tcPr>
          <w:p w14:paraId="168703B8">
            <w:pPr>
              <w:spacing w:line="480" w:lineRule="exact"/>
              <w:rPr>
                <w:rFonts w:hint="eastAsia" w:ascii="新宋体" w:hAnsi="新宋体" w:eastAsia="新宋体" w:cs="新宋体"/>
                <w:sz w:val="22"/>
                <w:szCs w:val="22"/>
                <w:highlight w:val="none"/>
              </w:rPr>
            </w:pPr>
          </w:p>
        </w:tc>
        <w:tc>
          <w:tcPr>
            <w:tcW w:w="1115" w:type="dxa"/>
            <w:gridSpan w:val="2"/>
            <w:noWrap w:val="0"/>
            <w:vAlign w:val="top"/>
          </w:tcPr>
          <w:p w14:paraId="12496A99">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 真</w:t>
            </w:r>
          </w:p>
        </w:tc>
        <w:tc>
          <w:tcPr>
            <w:tcW w:w="2588" w:type="dxa"/>
            <w:gridSpan w:val="2"/>
            <w:noWrap w:val="0"/>
            <w:vAlign w:val="top"/>
          </w:tcPr>
          <w:p w14:paraId="6E0176A4">
            <w:pPr>
              <w:spacing w:line="480" w:lineRule="exact"/>
              <w:rPr>
                <w:rFonts w:hint="eastAsia" w:ascii="新宋体" w:hAnsi="新宋体" w:eastAsia="新宋体" w:cs="新宋体"/>
                <w:sz w:val="22"/>
                <w:szCs w:val="22"/>
                <w:highlight w:val="none"/>
              </w:rPr>
            </w:pPr>
          </w:p>
        </w:tc>
        <w:tc>
          <w:tcPr>
            <w:tcW w:w="1488" w:type="dxa"/>
            <w:noWrap w:val="0"/>
            <w:vAlign w:val="top"/>
          </w:tcPr>
          <w:p w14:paraId="6078EE57">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企业性质</w:t>
            </w:r>
          </w:p>
        </w:tc>
        <w:tc>
          <w:tcPr>
            <w:tcW w:w="1502" w:type="dxa"/>
            <w:noWrap w:val="0"/>
            <w:vAlign w:val="top"/>
          </w:tcPr>
          <w:p w14:paraId="200FE99A">
            <w:pPr>
              <w:spacing w:line="480" w:lineRule="exact"/>
              <w:rPr>
                <w:rFonts w:hint="eastAsia" w:ascii="新宋体" w:hAnsi="新宋体" w:eastAsia="新宋体" w:cs="新宋体"/>
                <w:sz w:val="22"/>
                <w:szCs w:val="22"/>
                <w:highlight w:val="none"/>
              </w:rPr>
            </w:pPr>
          </w:p>
        </w:tc>
        <w:tc>
          <w:tcPr>
            <w:tcW w:w="1488" w:type="dxa"/>
            <w:noWrap w:val="0"/>
            <w:vAlign w:val="top"/>
          </w:tcPr>
          <w:p w14:paraId="08CD3DEC">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授权代表</w:t>
            </w:r>
          </w:p>
        </w:tc>
        <w:tc>
          <w:tcPr>
            <w:tcW w:w="1115" w:type="dxa"/>
            <w:noWrap w:val="0"/>
            <w:vAlign w:val="top"/>
          </w:tcPr>
          <w:p w14:paraId="7DDDCE01">
            <w:pPr>
              <w:spacing w:line="480" w:lineRule="exact"/>
              <w:rPr>
                <w:rFonts w:hint="eastAsia" w:ascii="新宋体" w:hAnsi="新宋体" w:eastAsia="新宋体" w:cs="新宋体"/>
                <w:sz w:val="22"/>
                <w:szCs w:val="22"/>
                <w:highlight w:val="none"/>
              </w:rPr>
            </w:pPr>
          </w:p>
        </w:tc>
        <w:tc>
          <w:tcPr>
            <w:tcW w:w="1461" w:type="dxa"/>
            <w:gridSpan w:val="2"/>
            <w:noWrap w:val="0"/>
            <w:vAlign w:val="top"/>
          </w:tcPr>
          <w:p w14:paraId="722DD77C">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职务</w:t>
            </w:r>
          </w:p>
        </w:tc>
      </w:tr>
      <w:tr w14:paraId="55C50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noWrap w:val="0"/>
            <w:vAlign w:val="center"/>
          </w:tcPr>
          <w:p w14:paraId="707C2AD6">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单位简介</w:t>
            </w:r>
          </w:p>
          <w:p w14:paraId="64FD0108">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及机构</w:t>
            </w:r>
          </w:p>
        </w:tc>
        <w:tc>
          <w:tcPr>
            <w:tcW w:w="6507" w:type="dxa"/>
            <w:gridSpan w:val="6"/>
            <w:noWrap w:val="0"/>
            <w:vAlign w:val="center"/>
          </w:tcPr>
          <w:p w14:paraId="32907EBD">
            <w:pPr>
              <w:spacing w:line="480" w:lineRule="exact"/>
              <w:jc w:val="center"/>
              <w:rPr>
                <w:rFonts w:hint="eastAsia" w:ascii="新宋体" w:hAnsi="新宋体" w:eastAsia="新宋体" w:cs="新宋体"/>
                <w:sz w:val="22"/>
                <w:szCs w:val="22"/>
                <w:highlight w:val="none"/>
              </w:rPr>
            </w:pPr>
          </w:p>
        </w:tc>
        <w:tc>
          <w:tcPr>
            <w:tcW w:w="1488" w:type="dxa"/>
            <w:noWrap w:val="0"/>
            <w:vAlign w:val="center"/>
          </w:tcPr>
          <w:p w14:paraId="29AECB99">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单位优势</w:t>
            </w:r>
          </w:p>
          <w:p w14:paraId="26B53969">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及特长</w:t>
            </w:r>
          </w:p>
        </w:tc>
        <w:tc>
          <w:tcPr>
            <w:tcW w:w="5566" w:type="dxa"/>
            <w:gridSpan w:val="5"/>
            <w:noWrap w:val="0"/>
            <w:vAlign w:val="top"/>
          </w:tcPr>
          <w:p w14:paraId="3685B00D">
            <w:pPr>
              <w:spacing w:line="480" w:lineRule="exact"/>
              <w:rPr>
                <w:rFonts w:hint="eastAsia" w:ascii="新宋体" w:hAnsi="新宋体" w:eastAsia="新宋体" w:cs="新宋体"/>
                <w:sz w:val="22"/>
                <w:szCs w:val="22"/>
                <w:highlight w:val="none"/>
              </w:rPr>
            </w:pPr>
          </w:p>
        </w:tc>
      </w:tr>
      <w:tr w14:paraId="4FE82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noWrap w:val="0"/>
            <w:vAlign w:val="center"/>
          </w:tcPr>
          <w:p w14:paraId="2E97722B">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单位概况</w:t>
            </w:r>
          </w:p>
        </w:tc>
        <w:tc>
          <w:tcPr>
            <w:tcW w:w="1115" w:type="dxa"/>
            <w:vMerge w:val="restart"/>
            <w:noWrap w:val="0"/>
            <w:vAlign w:val="top"/>
          </w:tcPr>
          <w:p w14:paraId="7FFCFF33">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职工总数</w:t>
            </w:r>
          </w:p>
        </w:tc>
        <w:tc>
          <w:tcPr>
            <w:tcW w:w="1689" w:type="dxa"/>
            <w:vMerge w:val="restart"/>
            <w:noWrap w:val="0"/>
            <w:vAlign w:val="top"/>
          </w:tcPr>
          <w:p w14:paraId="1744A5B5">
            <w:pPr>
              <w:spacing w:line="480" w:lineRule="exact"/>
              <w:ind w:firstLine="1540" w:firstLineChars="700"/>
              <w:rPr>
                <w:rFonts w:hint="eastAsia" w:ascii="新宋体" w:hAnsi="新宋体" w:eastAsia="新宋体" w:cs="新宋体"/>
                <w:sz w:val="22"/>
                <w:szCs w:val="22"/>
                <w:highlight w:val="none"/>
              </w:rPr>
            </w:pPr>
          </w:p>
        </w:tc>
        <w:tc>
          <w:tcPr>
            <w:tcW w:w="3703" w:type="dxa"/>
            <w:gridSpan w:val="4"/>
            <w:vMerge w:val="restart"/>
            <w:noWrap w:val="0"/>
            <w:vAlign w:val="top"/>
          </w:tcPr>
          <w:p w14:paraId="758B77C8">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各人员构成情况</w:t>
            </w:r>
          </w:p>
        </w:tc>
        <w:tc>
          <w:tcPr>
            <w:tcW w:w="1488" w:type="dxa"/>
            <w:vMerge w:val="restart"/>
            <w:noWrap w:val="0"/>
            <w:vAlign w:val="center"/>
          </w:tcPr>
          <w:p w14:paraId="2F8D4478">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上一年主要  经济指标</w:t>
            </w:r>
          </w:p>
        </w:tc>
        <w:tc>
          <w:tcPr>
            <w:tcW w:w="1502" w:type="dxa"/>
            <w:noWrap w:val="0"/>
            <w:vAlign w:val="center"/>
          </w:tcPr>
          <w:p w14:paraId="77CAEB0A">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指标名称</w:t>
            </w:r>
          </w:p>
        </w:tc>
        <w:tc>
          <w:tcPr>
            <w:tcW w:w="1488" w:type="dxa"/>
            <w:tcBorders>
              <w:tr2bl w:val="single" w:color="auto" w:sz="4" w:space="0"/>
            </w:tcBorders>
            <w:noWrap w:val="0"/>
            <w:vAlign w:val="center"/>
          </w:tcPr>
          <w:p w14:paraId="47516BF9">
            <w:pPr>
              <w:spacing w:line="480" w:lineRule="exact"/>
              <w:jc w:val="center"/>
              <w:rPr>
                <w:rFonts w:hint="eastAsia" w:ascii="新宋体" w:hAnsi="新宋体" w:eastAsia="新宋体" w:cs="新宋体"/>
                <w:sz w:val="22"/>
                <w:szCs w:val="22"/>
                <w:highlight w:val="none"/>
              </w:rPr>
            </w:pPr>
          </w:p>
        </w:tc>
        <w:tc>
          <w:tcPr>
            <w:tcW w:w="1470" w:type="dxa"/>
            <w:gridSpan w:val="2"/>
            <w:noWrap w:val="0"/>
            <w:vAlign w:val="center"/>
          </w:tcPr>
          <w:p w14:paraId="2DFADA7E">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实际完成</w:t>
            </w:r>
          </w:p>
        </w:tc>
        <w:tc>
          <w:tcPr>
            <w:tcW w:w="1106" w:type="dxa"/>
            <w:tcBorders>
              <w:tr2bl w:val="single" w:color="auto" w:sz="4" w:space="0"/>
            </w:tcBorders>
            <w:noWrap w:val="0"/>
            <w:vAlign w:val="center"/>
          </w:tcPr>
          <w:p w14:paraId="08884950">
            <w:pPr>
              <w:spacing w:line="480" w:lineRule="exact"/>
              <w:jc w:val="center"/>
              <w:rPr>
                <w:rFonts w:hint="eastAsia" w:ascii="新宋体" w:hAnsi="新宋体" w:eastAsia="新宋体" w:cs="新宋体"/>
                <w:sz w:val="22"/>
                <w:szCs w:val="22"/>
                <w:highlight w:val="none"/>
              </w:rPr>
            </w:pPr>
          </w:p>
        </w:tc>
      </w:tr>
      <w:tr w14:paraId="1392D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noWrap w:val="0"/>
            <w:vAlign w:val="top"/>
          </w:tcPr>
          <w:p w14:paraId="4A63AF9A">
            <w:pPr>
              <w:spacing w:line="480" w:lineRule="exact"/>
              <w:rPr>
                <w:rFonts w:hint="eastAsia" w:ascii="新宋体" w:hAnsi="新宋体" w:eastAsia="新宋体" w:cs="新宋体"/>
                <w:sz w:val="22"/>
                <w:szCs w:val="22"/>
                <w:highlight w:val="none"/>
              </w:rPr>
            </w:pPr>
          </w:p>
        </w:tc>
        <w:tc>
          <w:tcPr>
            <w:tcW w:w="1115" w:type="dxa"/>
            <w:vMerge w:val="continue"/>
            <w:noWrap w:val="0"/>
            <w:vAlign w:val="top"/>
          </w:tcPr>
          <w:p w14:paraId="78B29FF4">
            <w:pPr>
              <w:spacing w:line="480" w:lineRule="exact"/>
              <w:rPr>
                <w:rFonts w:hint="eastAsia" w:ascii="新宋体" w:hAnsi="新宋体" w:eastAsia="新宋体" w:cs="新宋体"/>
                <w:sz w:val="22"/>
                <w:szCs w:val="22"/>
                <w:highlight w:val="none"/>
              </w:rPr>
            </w:pPr>
          </w:p>
        </w:tc>
        <w:tc>
          <w:tcPr>
            <w:tcW w:w="1689" w:type="dxa"/>
            <w:vMerge w:val="continue"/>
            <w:noWrap w:val="0"/>
            <w:vAlign w:val="top"/>
          </w:tcPr>
          <w:p w14:paraId="6A7E0A18">
            <w:pPr>
              <w:spacing w:line="480" w:lineRule="exact"/>
              <w:rPr>
                <w:rFonts w:hint="eastAsia" w:ascii="新宋体" w:hAnsi="新宋体" w:eastAsia="新宋体" w:cs="新宋体"/>
                <w:sz w:val="22"/>
                <w:szCs w:val="22"/>
                <w:highlight w:val="none"/>
              </w:rPr>
            </w:pPr>
          </w:p>
        </w:tc>
        <w:tc>
          <w:tcPr>
            <w:tcW w:w="3703" w:type="dxa"/>
            <w:gridSpan w:val="4"/>
            <w:vMerge w:val="continue"/>
            <w:noWrap w:val="0"/>
            <w:vAlign w:val="top"/>
          </w:tcPr>
          <w:p w14:paraId="243C6EDA">
            <w:pPr>
              <w:spacing w:line="480" w:lineRule="exact"/>
              <w:rPr>
                <w:rFonts w:hint="eastAsia" w:ascii="新宋体" w:hAnsi="新宋体" w:eastAsia="新宋体" w:cs="新宋体"/>
                <w:sz w:val="22"/>
                <w:szCs w:val="22"/>
                <w:highlight w:val="none"/>
              </w:rPr>
            </w:pPr>
          </w:p>
        </w:tc>
        <w:tc>
          <w:tcPr>
            <w:tcW w:w="1488" w:type="dxa"/>
            <w:vMerge w:val="continue"/>
            <w:noWrap w:val="0"/>
            <w:vAlign w:val="top"/>
          </w:tcPr>
          <w:p w14:paraId="20E365A6">
            <w:pPr>
              <w:spacing w:line="480" w:lineRule="exact"/>
              <w:rPr>
                <w:rFonts w:hint="eastAsia" w:ascii="新宋体" w:hAnsi="新宋体" w:eastAsia="新宋体" w:cs="新宋体"/>
                <w:sz w:val="22"/>
                <w:szCs w:val="22"/>
                <w:highlight w:val="none"/>
              </w:rPr>
            </w:pPr>
          </w:p>
        </w:tc>
        <w:tc>
          <w:tcPr>
            <w:tcW w:w="1502" w:type="dxa"/>
            <w:noWrap w:val="0"/>
            <w:vAlign w:val="center"/>
          </w:tcPr>
          <w:p w14:paraId="3E3C168D">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总产值</w:t>
            </w:r>
          </w:p>
        </w:tc>
        <w:tc>
          <w:tcPr>
            <w:tcW w:w="1488" w:type="dxa"/>
            <w:noWrap w:val="0"/>
            <w:vAlign w:val="center"/>
          </w:tcPr>
          <w:p w14:paraId="1758B18D">
            <w:pPr>
              <w:spacing w:line="480" w:lineRule="exact"/>
              <w:ind w:firstLine="660" w:firstLineChars="300"/>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万元</w:t>
            </w:r>
          </w:p>
        </w:tc>
        <w:tc>
          <w:tcPr>
            <w:tcW w:w="1470" w:type="dxa"/>
            <w:gridSpan w:val="2"/>
            <w:noWrap w:val="0"/>
            <w:vAlign w:val="center"/>
          </w:tcPr>
          <w:p w14:paraId="06ED3205">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总产值</w:t>
            </w:r>
          </w:p>
        </w:tc>
        <w:tc>
          <w:tcPr>
            <w:tcW w:w="1106" w:type="dxa"/>
            <w:noWrap w:val="0"/>
            <w:vAlign w:val="center"/>
          </w:tcPr>
          <w:p w14:paraId="67DFE287">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万元</w:t>
            </w:r>
          </w:p>
        </w:tc>
      </w:tr>
      <w:tr w14:paraId="6CC8F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noWrap w:val="0"/>
            <w:vAlign w:val="top"/>
          </w:tcPr>
          <w:p w14:paraId="458AAB5A">
            <w:pPr>
              <w:spacing w:line="480" w:lineRule="exact"/>
              <w:rPr>
                <w:rFonts w:hint="eastAsia" w:ascii="新宋体" w:hAnsi="新宋体" w:eastAsia="新宋体" w:cs="新宋体"/>
                <w:sz w:val="22"/>
                <w:szCs w:val="22"/>
                <w:highlight w:val="none"/>
              </w:rPr>
            </w:pPr>
          </w:p>
        </w:tc>
        <w:tc>
          <w:tcPr>
            <w:tcW w:w="1115" w:type="dxa"/>
            <w:vMerge w:val="restart"/>
            <w:noWrap w:val="0"/>
            <w:vAlign w:val="top"/>
          </w:tcPr>
          <w:p w14:paraId="3C9375BF">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流动资金</w:t>
            </w:r>
          </w:p>
        </w:tc>
        <w:tc>
          <w:tcPr>
            <w:tcW w:w="1689" w:type="dxa"/>
            <w:vMerge w:val="restart"/>
            <w:noWrap w:val="0"/>
            <w:vAlign w:val="top"/>
          </w:tcPr>
          <w:p w14:paraId="11DC1295">
            <w:pPr>
              <w:spacing w:line="480" w:lineRule="exact"/>
              <w:jc w:val="right"/>
              <w:rPr>
                <w:rFonts w:hint="eastAsia" w:ascii="新宋体" w:hAnsi="新宋体" w:eastAsia="新宋体" w:cs="新宋体"/>
                <w:sz w:val="22"/>
                <w:szCs w:val="22"/>
                <w:highlight w:val="none"/>
              </w:rPr>
            </w:pPr>
          </w:p>
          <w:p w14:paraId="1BF4C69D">
            <w:pPr>
              <w:spacing w:line="480" w:lineRule="exact"/>
              <w:ind w:firstLine="660" w:firstLineChars="300"/>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万元 </w:t>
            </w:r>
          </w:p>
        </w:tc>
        <w:tc>
          <w:tcPr>
            <w:tcW w:w="728" w:type="dxa"/>
            <w:vMerge w:val="restart"/>
            <w:noWrap w:val="0"/>
            <w:vAlign w:val="top"/>
          </w:tcPr>
          <w:p w14:paraId="0BF23850">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资金来源</w:t>
            </w:r>
          </w:p>
        </w:tc>
        <w:tc>
          <w:tcPr>
            <w:tcW w:w="1487" w:type="dxa"/>
            <w:gridSpan w:val="2"/>
            <w:noWrap w:val="0"/>
            <w:vAlign w:val="center"/>
          </w:tcPr>
          <w:p w14:paraId="6DBD8D61">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自有资金</w:t>
            </w:r>
          </w:p>
        </w:tc>
        <w:tc>
          <w:tcPr>
            <w:tcW w:w="1488" w:type="dxa"/>
            <w:noWrap w:val="0"/>
            <w:vAlign w:val="center"/>
          </w:tcPr>
          <w:p w14:paraId="2EB5154A">
            <w:pPr>
              <w:spacing w:line="480" w:lineRule="exact"/>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万元</w:t>
            </w:r>
          </w:p>
        </w:tc>
        <w:tc>
          <w:tcPr>
            <w:tcW w:w="1488" w:type="dxa"/>
            <w:vMerge w:val="continue"/>
            <w:noWrap w:val="0"/>
            <w:vAlign w:val="top"/>
          </w:tcPr>
          <w:p w14:paraId="6FE914E5">
            <w:pPr>
              <w:spacing w:line="480" w:lineRule="exact"/>
              <w:rPr>
                <w:rFonts w:hint="eastAsia" w:ascii="新宋体" w:hAnsi="新宋体" w:eastAsia="新宋体" w:cs="新宋体"/>
                <w:sz w:val="22"/>
                <w:szCs w:val="22"/>
                <w:highlight w:val="none"/>
              </w:rPr>
            </w:pPr>
          </w:p>
        </w:tc>
        <w:tc>
          <w:tcPr>
            <w:tcW w:w="1502" w:type="dxa"/>
            <w:noWrap w:val="0"/>
            <w:vAlign w:val="center"/>
          </w:tcPr>
          <w:p w14:paraId="1988BEB7">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实现利润</w:t>
            </w:r>
          </w:p>
        </w:tc>
        <w:tc>
          <w:tcPr>
            <w:tcW w:w="1488" w:type="dxa"/>
            <w:noWrap w:val="0"/>
            <w:vAlign w:val="center"/>
          </w:tcPr>
          <w:p w14:paraId="260120E7">
            <w:pPr>
              <w:spacing w:line="480" w:lineRule="exact"/>
              <w:ind w:firstLine="660" w:firstLineChars="300"/>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万元</w:t>
            </w:r>
          </w:p>
        </w:tc>
        <w:tc>
          <w:tcPr>
            <w:tcW w:w="1470" w:type="dxa"/>
            <w:gridSpan w:val="2"/>
            <w:noWrap w:val="0"/>
            <w:vAlign w:val="center"/>
          </w:tcPr>
          <w:p w14:paraId="46B8C193">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实现利润</w:t>
            </w:r>
          </w:p>
        </w:tc>
        <w:tc>
          <w:tcPr>
            <w:tcW w:w="1106" w:type="dxa"/>
            <w:noWrap w:val="0"/>
            <w:vAlign w:val="center"/>
          </w:tcPr>
          <w:p w14:paraId="63EE335B">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万元</w:t>
            </w:r>
          </w:p>
        </w:tc>
      </w:tr>
      <w:tr w14:paraId="47A44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noWrap w:val="0"/>
            <w:vAlign w:val="top"/>
          </w:tcPr>
          <w:p w14:paraId="13D0C44A">
            <w:pPr>
              <w:spacing w:line="480" w:lineRule="exact"/>
              <w:rPr>
                <w:rFonts w:hint="eastAsia" w:ascii="新宋体" w:hAnsi="新宋体" w:eastAsia="新宋体" w:cs="新宋体"/>
                <w:sz w:val="22"/>
                <w:szCs w:val="22"/>
                <w:highlight w:val="none"/>
              </w:rPr>
            </w:pPr>
          </w:p>
        </w:tc>
        <w:tc>
          <w:tcPr>
            <w:tcW w:w="1115" w:type="dxa"/>
            <w:vMerge w:val="continue"/>
            <w:tcBorders>
              <w:bottom w:val="single" w:color="auto" w:sz="4" w:space="0"/>
            </w:tcBorders>
            <w:noWrap w:val="0"/>
            <w:vAlign w:val="top"/>
          </w:tcPr>
          <w:p w14:paraId="73843996">
            <w:pPr>
              <w:spacing w:line="480" w:lineRule="exact"/>
              <w:rPr>
                <w:rFonts w:hint="eastAsia" w:ascii="新宋体" w:hAnsi="新宋体" w:eastAsia="新宋体" w:cs="新宋体"/>
                <w:sz w:val="22"/>
                <w:szCs w:val="22"/>
                <w:highlight w:val="none"/>
              </w:rPr>
            </w:pPr>
          </w:p>
        </w:tc>
        <w:tc>
          <w:tcPr>
            <w:tcW w:w="1689" w:type="dxa"/>
            <w:vMerge w:val="continue"/>
            <w:tcBorders>
              <w:bottom w:val="single" w:color="auto" w:sz="4" w:space="0"/>
            </w:tcBorders>
            <w:noWrap w:val="0"/>
            <w:vAlign w:val="top"/>
          </w:tcPr>
          <w:p w14:paraId="4172D670">
            <w:pPr>
              <w:spacing w:line="480" w:lineRule="exact"/>
              <w:rPr>
                <w:rFonts w:hint="eastAsia" w:ascii="新宋体" w:hAnsi="新宋体" w:eastAsia="新宋体" w:cs="新宋体"/>
                <w:sz w:val="22"/>
                <w:szCs w:val="22"/>
                <w:highlight w:val="none"/>
              </w:rPr>
            </w:pPr>
          </w:p>
        </w:tc>
        <w:tc>
          <w:tcPr>
            <w:tcW w:w="728" w:type="dxa"/>
            <w:vMerge w:val="continue"/>
            <w:tcBorders>
              <w:bottom w:val="single" w:color="auto" w:sz="4" w:space="0"/>
            </w:tcBorders>
            <w:noWrap w:val="0"/>
            <w:vAlign w:val="top"/>
          </w:tcPr>
          <w:p w14:paraId="3FB41967">
            <w:pPr>
              <w:spacing w:line="480" w:lineRule="exact"/>
              <w:rPr>
                <w:rFonts w:hint="eastAsia" w:ascii="新宋体" w:hAnsi="新宋体" w:eastAsia="新宋体" w:cs="新宋体"/>
                <w:sz w:val="22"/>
                <w:szCs w:val="22"/>
                <w:highlight w:val="none"/>
              </w:rPr>
            </w:pPr>
          </w:p>
        </w:tc>
        <w:tc>
          <w:tcPr>
            <w:tcW w:w="1487" w:type="dxa"/>
            <w:gridSpan w:val="2"/>
            <w:tcBorders>
              <w:bottom w:val="single" w:color="auto" w:sz="4" w:space="0"/>
            </w:tcBorders>
            <w:noWrap w:val="0"/>
            <w:vAlign w:val="top"/>
          </w:tcPr>
          <w:p w14:paraId="5EBF2771">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银行贷款</w:t>
            </w:r>
          </w:p>
        </w:tc>
        <w:tc>
          <w:tcPr>
            <w:tcW w:w="1488" w:type="dxa"/>
            <w:tcBorders>
              <w:bottom w:val="single" w:color="auto" w:sz="4" w:space="0"/>
            </w:tcBorders>
            <w:noWrap w:val="0"/>
            <w:vAlign w:val="top"/>
          </w:tcPr>
          <w:p w14:paraId="0D00A821">
            <w:pPr>
              <w:spacing w:line="480" w:lineRule="exact"/>
              <w:ind w:firstLine="660" w:firstLineChars="300"/>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万元</w:t>
            </w:r>
          </w:p>
        </w:tc>
        <w:tc>
          <w:tcPr>
            <w:tcW w:w="1488" w:type="dxa"/>
            <w:vMerge w:val="continue"/>
            <w:tcBorders>
              <w:bottom w:val="single" w:color="auto" w:sz="4" w:space="0"/>
            </w:tcBorders>
            <w:noWrap w:val="0"/>
            <w:vAlign w:val="top"/>
          </w:tcPr>
          <w:p w14:paraId="2D3959F2">
            <w:pPr>
              <w:spacing w:line="480" w:lineRule="exact"/>
              <w:rPr>
                <w:rFonts w:hint="eastAsia" w:ascii="新宋体" w:hAnsi="新宋体" w:eastAsia="新宋体" w:cs="新宋体"/>
                <w:sz w:val="22"/>
                <w:szCs w:val="22"/>
                <w:highlight w:val="none"/>
              </w:rPr>
            </w:pPr>
          </w:p>
        </w:tc>
        <w:tc>
          <w:tcPr>
            <w:tcW w:w="1502" w:type="dxa"/>
            <w:vMerge w:val="restart"/>
            <w:tcBorders>
              <w:bottom w:val="single" w:color="auto" w:sz="4" w:space="0"/>
            </w:tcBorders>
            <w:noWrap w:val="0"/>
            <w:vAlign w:val="center"/>
          </w:tcPr>
          <w:p w14:paraId="7AFD57EC">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主要业绩</w:t>
            </w:r>
          </w:p>
        </w:tc>
        <w:tc>
          <w:tcPr>
            <w:tcW w:w="4064" w:type="dxa"/>
            <w:gridSpan w:val="4"/>
            <w:vMerge w:val="restart"/>
            <w:tcBorders>
              <w:bottom w:val="single" w:color="auto" w:sz="4" w:space="0"/>
            </w:tcBorders>
            <w:noWrap w:val="0"/>
            <w:vAlign w:val="center"/>
          </w:tcPr>
          <w:p w14:paraId="4548C227">
            <w:pPr>
              <w:spacing w:line="480" w:lineRule="exact"/>
              <w:jc w:val="center"/>
              <w:rPr>
                <w:rFonts w:hint="eastAsia" w:ascii="新宋体" w:hAnsi="新宋体" w:eastAsia="新宋体" w:cs="新宋体"/>
                <w:sz w:val="22"/>
                <w:szCs w:val="22"/>
                <w:highlight w:val="none"/>
              </w:rPr>
            </w:pPr>
          </w:p>
        </w:tc>
      </w:tr>
      <w:tr w14:paraId="2221F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noWrap w:val="0"/>
            <w:vAlign w:val="top"/>
          </w:tcPr>
          <w:p w14:paraId="0FDDBE35">
            <w:pPr>
              <w:spacing w:line="480" w:lineRule="exact"/>
              <w:rPr>
                <w:rFonts w:hint="eastAsia" w:ascii="新宋体" w:hAnsi="新宋体" w:eastAsia="新宋体" w:cs="新宋体"/>
                <w:sz w:val="22"/>
                <w:szCs w:val="22"/>
                <w:highlight w:val="none"/>
              </w:rPr>
            </w:pPr>
          </w:p>
        </w:tc>
        <w:tc>
          <w:tcPr>
            <w:tcW w:w="1115" w:type="dxa"/>
            <w:vMerge w:val="restart"/>
            <w:noWrap w:val="0"/>
            <w:vAlign w:val="top"/>
          </w:tcPr>
          <w:p w14:paraId="63AC7BAB">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固定资产</w:t>
            </w:r>
          </w:p>
        </w:tc>
        <w:tc>
          <w:tcPr>
            <w:tcW w:w="1689" w:type="dxa"/>
            <w:vMerge w:val="restart"/>
            <w:noWrap w:val="0"/>
            <w:vAlign w:val="top"/>
          </w:tcPr>
          <w:p w14:paraId="631A6128">
            <w:pPr>
              <w:spacing w:line="480" w:lineRule="exact"/>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原值   万元</w:t>
            </w:r>
          </w:p>
          <w:p w14:paraId="34A7EBCD">
            <w:pPr>
              <w:spacing w:line="480" w:lineRule="exact"/>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净值   万元</w:t>
            </w:r>
          </w:p>
        </w:tc>
        <w:tc>
          <w:tcPr>
            <w:tcW w:w="728" w:type="dxa"/>
            <w:vMerge w:val="restart"/>
            <w:noWrap w:val="0"/>
            <w:vAlign w:val="top"/>
          </w:tcPr>
          <w:p w14:paraId="63715911">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资金性质</w:t>
            </w:r>
          </w:p>
        </w:tc>
        <w:tc>
          <w:tcPr>
            <w:tcW w:w="1487" w:type="dxa"/>
            <w:gridSpan w:val="2"/>
            <w:noWrap w:val="0"/>
            <w:vAlign w:val="top"/>
          </w:tcPr>
          <w:p w14:paraId="6580EA50">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生产性</w:t>
            </w:r>
          </w:p>
        </w:tc>
        <w:tc>
          <w:tcPr>
            <w:tcW w:w="1488" w:type="dxa"/>
            <w:noWrap w:val="0"/>
            <w:vAlign w:val="top"/>
          </w:tcPr>
          <w:p w14:paraId="4DA035F9">
            <w:pPr>
              <w:spacing w:line="480" w:lineRule="exact"/>
              <w:ind w:left="220" w:hanging="220" w:hangingChars="100"/>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万元</w:t>
            </w:r>
          </w:p>
        </w:tc>
        <w:tc>
          <w:tcPr>
            <w:tcW w:w="1488" w:type="dxa"/>
            <w:vMerge w:val="continue"/>
            <w:noWrap w:val="0"/>
            <w:vAlign w:val="top"/>
          </w:tcPr>
          <w:p w14:paraId="732F9989">
            <w:pPr>
              <w:spacing w:line="480" w:lineRule="exact"/>
              <w:rPr>
                <w:rFonts w:hint="eastAsia" w:ascii="新宋体" w:hAnsi="新宋体" w:eastAsia="新宋体" w:cs="新宋体"/>
                <w:sz w:val="22"/>
                <w:szCs w:val="22"/>
                <w:highlight w:val="none"/>
              </w:rPr>
            </w:pPr>
          </w:p>
        </w:tc>
        <w:tc>
          <w:tcPr>
            <w:tcW w:w="1502" w:type="dxa"/>
            <w:vMerge w:val="continue"/>
            <w:noWrap w:val="0"/>
            <w:vAlign w:val="top"/>
          </w:tcPr>
          <w:p w14:paraId="2CBEFD47">
            <w:pPr>
              <w:spacing w:line="480" w:lineRule="exact"/>
              <w:rPr>
                <w:rFonts w:hint="eastAsia" w:ascii="新宋体" w:hAnsi="新宋体" w:eastAsia="新宋体" w:cs="新宋体"/>
                <w:sz w:val="22"/>
                <w:szCs w:val="22"/>
                <w:highlight w:val="none"/>
              </w:rPr>
            </w:pPr>
          </w:p>
        </w:tc>
        <w:tc>
          <w:tcPr>
            <w:tcW w:w="4064" w:type="dxa"/>
            <w:gridSpan w:val="4"/>
            <w:vMerge w:val="continue"/>
            <w:noWrap w:val="0"/>
            <w:vAlign w:val="top"/>
          </w:tcPr>
          <w:p w14:paraId="3AB06940">
            <w:pPr>
              <w:spacing w:line="480" w:lineRule="exact"/>
              <w:rPr>
                <w:rFonts w:hint="eastAsia" w:ascii="新宋体" w:hAnsi="新宋体" w:eastAsia="新宋体" w:cs="新宋体"/>
                <w:sz w:val="22"/>
                <w:szCs w:val="22"/>
                <w:highlight w:val="none"/>
              </w:rPr>
            </w:pPr>
          </w:p>
        </w:tc>
      </w:tr>
      <w:tr w14:paraId="4EEE8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noWrap w:val="0"/>
            <w:vAlign w:val="top"/>
          </w:tcPr>
          <w:p w14:paraId="476B4AED">
            <w:pPr>
              <w:spacing w:line="480" w:lineRule="exact"/>
              <w:rPr>
                <w:rFonts w:hint="eastAsia" w:ascii="新宋体" w:hAnsi="新宋体" w:eastAsia="新宋体" w:cs="新宋体"/>
                <w:sz w:val="22"/>
                <w:szCs w:val="22"/>
                <w:highlight w:val="none"/>
              </w:rPr>
            </w:pPr>
          </w:p>
        </w:tc>
        <w:tc>
          <w:tcPr>
            <w:tcW w:w="1115" w:type="dxa"/>
            <w:vMerge w:val="continue"/>
            <w:noWrap w:val="0"/>
            <w:vAlign w:val="top"/>
          </w:tcPr>
          <w:p w14:paraId="29937367">
            <w:pPr>
              <w:spacing w:line="480" w:lineRule="exact"/>
              <w:rPr>
                <w:rFonts w:hint="eastAsia" w:ascii="新宋体" w:hAnsi="新宋体" w:eastAsia="新宋体" w:cs="新宋体"/>
                <w:sz w:val="22"/>
                <w:szCs w:val="22"/>
                <w:highlight w:val="none"/>
              </w:rPr>
            </w:pPr>
          </w:p>
        </w:tc>
        <w:tc>
          <w:tcPr>
            <w:tcW w:w="1689" w:type="dxa"/>
            <w:vMerge w:val="continue"/>
            <w:noWrap w:val="0"/>
            <w:vAlign w:val="top"/>
          </w:tcPr>
          <w:p w14:paraId="5F9B8DDA">
            <w:pPr>
              <w:spacing w:line="480" w:lineRule="exact"/>
              <w:rPr>
                <w:rFonts w:hint="eastAsia" w:ascii="新宋体" w:hAnsi="新宋体" w:eastAsia="新宋体" w:cs="新宋体"/>
                <w:sz w:val="22"/>
                <w:szCs w:val="22"/>
                <w:highlight w:val="none"/>
              </w:rPr>
            </w:pPr>
          </w:p>
        </w:tc>
        <w:tc>
          <w:tcPr>
            <w:tcW w:w="728" w:type="dxa"/>
            <w:vMerge w:val="continue"/>
            <w:noWrap w:val="0"/>
            <w:vAlign w:val="top"/>
          </w:tcPr>
          <w:p w14:paraId="08DA647D">
            <w:pPr>
              <w:spacing w:line="480" w:lineRule="exact"/>
              <w:rPr>
                <w:rFonts w:hint="eastAsia" w:ascii="新宋体" w:hAnsi="新宋体" w:eastAsia="新宋体" w:cs="新宋体"/>
                <w:sz w:val="22"/>
                <w:szCs w:val="22"/>
                <w:highlight w:val="none"/>
              </w:rPr>
            </w:pPr>
          </w:p>
        </w:tc>
        <w:tc>
          <w:tcPr>
            <w:tcW w:w="1487" w:type="dxa"/>
            <w:gridSpan w:val="2"/>
            <w:noWrap w:val="0"/>
            <w:vAlign w:val="top"/>
          </w:tcPr>
          <w:p w14:paraId="3D5C48D3">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非生产性</w:t>
            </w:r>
          </w:p>
        </w:tc>
        <w:tc>
          <w:tcPr>
            <w:tcW w:w="1488" w:type="dxa"/>
            <w:noWrap w:val="0"/>
            <w:vAlign w:val="top"/>
          </w:tcPr>
          <w:p w14:paraId="3A93BBC5">
            <w:pPr>
              <w:spacing w:line="480" w:lineRule="exact"/>
              <w:ind w:left="220" w:hanging="220" w:hangingChars="100"/>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万元</w:t>
            </w:r>
          </w:p>
        </w:tc>
        <w:tc>
          <w:tcPr>
            <w:tcW w:w="1488" w:type="dxa"/>
            <w:vMerge w:val="continue"/>
            <w:noWrap w:val="0"/>
            <w:vAlign w:val="top"/>
          </w:tcPr>
          <w:p w14:paraId="55301ED1">
            <w:pPr>
              <w:spacing w:line="480" w:lineRule="exact"/>
              <w:rPr>
                <w:rFonts w:hint="eastAsia" w:ascii="新宋体" w:hAnsi="新宋体" w:eastAsia="新宋体" w:cs="新宋体"/>
                <w:sz w:val="22"/>
                <w:szCs w:val="22"/>
                <w:highlight w:val="none"/>
              </w:rPr>
            </w:pPr>
          </w:p>
        </w:tc>
        <w:tc>
          <w:tcPr>
            <w:tcW w:w="1502" w:type="dxa"/>
            <w:vMerge w:val="continue"/>
            <w:noWrap w:val="0"/>
            <w:vAlign w:val="top"/>
          </w:tcPr>
          <w:p w14:paraId="609EC9AB">
            <w:pPr>
              <w:spacing w:line="480" w:lineRule="exact"/>
              <w:rPr>
                <w:rFonts w:hint="eastAsia" w:ascii="新宋体" w:hAnsi="新宋体" w:eastAsia="新宋体" w:cs="新宋体"/>
                <w:sz w:val="22"/>
                <w:szCs w:val="22"/>
                <w:highlight w:val="none"/>
              </w:rPr>
            </w:pPr>
          </w:p>
        </w:tc>
        <w:tc>
          <w:tcPr>
            <w:tcW w:w="4064" w:type="dxa"/>
            <w:gridSpan w:val="4"/>
            <w:vMerge w:val="continue"/>
            <w:noWrap w:val="0"/>
            <w:vAlign w:val="top"/>
          </w:tcPr>
          <w:p w14:paraId="7929913B">
            <w:pPr>
              <w:spacing w:line="480" w:lineRule="exact"/>
              <w:rPr>
                <w:rFonts w:hint="eastAsia" w:ascii="新宋体" w:hAnsi="新宋体" w:eastAsia="新宋体" w:cs="新宋体"/>
                <w:sz w:val="22"/>
                <w:szCs w:val="22"/>
                <w:highlight w:val="none"/>
              </w:rPr>
            </w:pPr>
          </w:p>
        </w:tc>
      </w:tr>
    </w:tbl>
    <w:p w14:paraId="2FA69501">
      <w:pPr>
        <w:spacing w:line="460" w:lineRule="exact"/>
        <w:rPr>
          <w:rFonts w:hint="eastAsia" w:ascii="新宋体" w:hAnsi="新宋体" w:eastAsia="新宋体" w:cs="新宋体"/>
          <w:sz w:val="22"/>
          <w:szCs w:val="22"/>
          <w:highlight w:val="none"/>
        </w:rPr>
        <w:sectPr>
          <w:pgSz w:w="16838" w:h="11906" w:orient="landscape"/>
          <w:pgMar w:top="1134" w:right="1134" w:bottom="1134" w:left="1134" w:header="850" w:footer="992" w:gutter="0"/>
          <w:pgNumType w:fmt="decimal"/>
          <w:cols w:space="720" w:num="1"/>
          <w:docGrid w:type="lines" w:linePitch="321" w:charSpace="0"/>
        </w:sectPr>
      </w:pPr>
    </w:p>
    <w:p w14:paraId="23455870">
      <w:pPr>
        <w:pStyle w:val="16"/>
        <w:spacing w:line="460" w:lineRule="exact"/>
        <w:ind w:left="0" w:leftChars="0" w:firstLine="0" w:firstLineChars="0"/>
        <w:outlineLvl w:val="1"/>
        <w:rPr>
          <w:rFonts w:hint="eastAsia" w:ascii="新宋体" w:hAnsi="新宋体" w:eastAsia="新宋体" w:cs="新宋体"/>
          <w:sz w:val="22"/>
          <w:lang w:val="en-US" w:eastAsia="zh-CN"/>
        </w:rPr>
      </w:pPr>
      <w:bookmarkStart w:id="66" w:name="_Toc15734"/>
      <w:bookmarkStart w:id="67" w:name="_Toc2363"/>
      <w:r>
        <w:rPr>
          <w:rFonts w:hint="eastAsia" w:ascii="新宋体" w:hAnsi="新宋体" w:eastAsia="新宋体" w:cs="新宋体"/>
          <w:sz w:val="22"/>
        </w:rPr>
        <w:t>附件</w:t>
      </w:r>
      <w:bookmarkEnd w:id="66"/>
      <w:bookmarkEnd w:id="67"/>
      <w:r>
        <w:rPr>
          <w:rFonts w:hint="eastAsia" w:ascii="新宋体" w:hAnsi="新宋体" w:eastAsia="新宋体" w:cs="新宋体"/>
          <w:sz w:val="22"/>
          <w:lang w:val="en-US" w:eastAsia="zh-CN"/>
        </w:rPr>
        <w:t>6</w:t>
      </w:r>
    </w:p>
    <w:p w14:paraId="67E84D94">
      <w:pPr>
        <w:spacing w:line="460" w:lineRule="exact"/>
        <w:jc w:val="center"/>
        <w:outlineLvl w:val="2"/>
        <w:rPr>
          <w:rFonts w:hint="eastAsia" w:ascii="新宋体" w:hAnsi="新宋体" w:eastAsia="新宋体" w:cs="新宋体"/>
          <w:b/>
          <w:bCs/>
          <w:i w:val="0"/>
          <w:iCs w:val="0"/>
          <w:color w:val="auto"/>
          <w:sz w:val="28"/>
          <w:szCs w:val="28"/>
          <w:highlight w:val="none"/>
        </w:rPr>
      </w:pPr>
      <w:bookmarkStart w:id="68" w:name="_Toc13064"/>
      <w:bookmarkStart w:id="69" w:name="_Toc8484"/>
      <w:r>
        <w:rPr>
          <w:rFonts w:hint="eastAsia" w:ascii="新宋体" w:hAnsi="新宋体" w:eastAsia="新宋体" w:cs="新宋体"/>
          <w:b/>
          <w:bCs/>
          <w:i w:val="0"/>
          <w:iCs w:val="0"/>
          <w:color w:val="auto"/>
          <w:sz w:val="28"/>
          <w:szCs w:val="28"/>
          <w:highlight w:val="none"/>
        </w:rPr>
        <w:t>廉政承诺书</w:t>
      </w:r>
      <w:bookmarkEnd w:id="68"/>
      <w:bookmarkEnd w:id="69"/>
    </w:p>
    <w:p w14:paraId="68B3E513">
      <w:pPr>
        <w:tabs>
          <w:tab w:val="left" w:pos="360"/>
        </w:tabs>
        <w:spacing w:line="460" w:lineRule="exact"/>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lang w:eastAsia="zh-CN"/>
        </w:rPr>
        <w:t>温州市第七人民医院</w:t>
      </w:r>
      <w:r>
        <w:rPr>
          <w:rFonts w:hint="eastAsia" w:ascii="新宋体" w:hAnsi="新宋体" w:eastAsia="新宋体" w:cs="新宋体"/>
          <w:i w:val="0"/>
          <w:iCs w:val="0"/>
          <w:color w:val="auto"/>
          <w:sz w:val="22"/>
          <w:highlight w:val="none"/>
        </w:rPr>
        <w:t>、温州历程招标有限公司：</w:t>
      </w:r>
    </w:p>
    <w:p w14:paraId="7A62A83A">
      <w:pPr>
        <w:tabs>
          <w:tab w:val="left" w:pos="360"/>
        </w:tabs>
        <w:spacing w:line="460" w:lineRule="exact"/>
        <w:ind w:firstLine="550" w:firstLineChars="250"/>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rPr>
        <w:t>为加强采购活动中的廉政建设，防止发生违法违纪行为，体现公开、公平、公正的原则，根据国家有关法律、法规和廉政建设责任制的规定，本投标人特作如下承诺：</w:t>
      </w:r>
    </w:p>
    <w:p w14:paraId="429BCECE">
      <w:pPr>
        <w:tabs>
          <w:tab w:val="left" w:pos="360"/>
        </w:tabs>
        <w:spacing w:line="460" w:lineRule="exact"/>
        <w:ind w:firstLine="550" w:firstLineChars="250"/>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rPr>
        <w:t>一、不与采购人、采购代理机构及其他投标人私下串通协商，进行围标、串标、抬标、控制投标价格。</w:t>
      </w:r>
    </w:p>
    <w:p w14:paraId="58274E2F">
      <w:pPr>
        <w:tabs>
          <w:tab w:val="left" w:pos="360"/>
        </w:tabs>
        <w:spacing w:line="460" w:lineRule="exact"/>
        <w:ind w:firstLine="550" w:firstLineChars="250"/>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rPr>
        <w:t>二、不向采购人、采购代理机构、评标专家行贿，以不正当手段谋取</w:t>
      </w:r>
      <w:r>
        <w:rPr>
          <w:rFonts w:hint="eastAsia" w:ascii="新宋体" w:hAnsi="新宋体" w:eastAsia="新宋体" w:cs="新宋体"/>
          <w:i w:val="0"/>
          <w:iCs w:val="0"/>
          <w:color w:val="auto"/>
          <w:sz w:val="22"/>
          <w:highlight w:val="none"/>
          <w:lang w:eastAsia="zh-CN"/>
        </w:rPr>
        <w:t>成交</w:t>
      </w:r>
      <w:r>
        <w:rPr>
          <w:rFonts w:hint="eastAsia" w:ascii="新宋体" w:hAnsi="新宋体" w:eastAsia="新宋体" w:cs="新宋体"/>
          <w:i w:val="0"/>
          <w:iCs w:val="0"/>
          <w:color w:val="auto"/>
          <w:sz w:val="22"/>
          <w:highlight w:val="none"/>
        </w:rPr>
        <w:t>。</w:t>
      </w:r>
    </w:p>
    <w:p w14:paraId="2AF7DE18">
      <w:pPr>
        <w:tabs>
          <w:tab w:val="left" w:pos="360"/>
        </w:tabs>
        <w:spacing w:line="460" w:lineRule="exact"/>
        <w:ind w:firstLine="550" w:firstLineChars="250"/>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rPr>
        <w:t>三、不向监管人员请客、送礼及组织其他有可能影响客观公正监管的活动。</w:t>
      </w:r>
    </w:p>
    <w:p w14:paraId="0F7C535A">
      <w:pPr>
        <w:tabs>
          <w:tab w:val="left" w:pos="360"/>
        </w:tabs>
        <w:spacing w:line="460" w:lineRule="exact"/>
        <w:ind w:firstLine="550" w:firstLineChars="250"/>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rPr>
        <w:t>四、自觉遵守开标、评标现场工作纪律，不私下接触评标专家，不干扰正常的开标评标秩序。</w:t>
      </w:r>
    </w:p>
    <w:p w14:paraId="61AB4C70">
      <w:pPr>
        <w:tabs>
          <w:tab w:val="left" w:pos="360"/>
        </w:tabs>
        <w:spacing w:line="460" w:lineRule="exact"/>
        <w:ind w:firstLine="550" w:firstLineChars="250"/>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rPr>
        <w:t>五、不给责任人的违法违规行为说情、解脱。</w:t>
      </w:r>
    </w:p>
    <w:p w14:paraId="6F0D208A">
      <w:pPr>
        <w:tabs>
          <w:tab w:val="left" w:pos="360"/>
        </w:tabs>
        <w:spacing w:line="460" w:lineRule="exact"/>
        <w:ind w:firstLine="550" w:firstLineChars="250"/>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rPr>
        <w:t>如违反上述承诺，你方有权立即取消我单位投标、</w:t>
      </w:r>
      <w:r>
        <w:rPr>
          <w:rFonts w:hint="eastAsia" w:ascii="新宋体" w:hAnsi="新宋体" w:eastAsia="新宋体" w:cs="新宋体"/>
          <w:i w:val="0"/>
          <w:iCs w:val="0"/>
          <w:color w:val="auto"/>
          <w:sz w:val="22"/>
          <w:highlight w:val="none"/>
          <w:lang w:eastAsia="zh-CN"/>
        </w:rPr>
        <w:t>成交</w:t>
      </w:r>
      <w:r>
        <w:rPr>
          <w:rFonts w:hint="eastAsia" w:ascii="新宋体" w:hAnsi="新宋体" w:eastAsia="新宋体" w:cs="新宋体"/>
          <w:i w:val="0"/>
          <w:iCs w:val="0"/>
          <w:color w:val="auto"/>
          <w:sz w:val="22"/>
          <w:highlight w:val="none"/>
        </w:rPr>
        <w:t>或在建项目的履约资格，有权拒绝我单位在一定时期内进入你方进行政府采购或其他经营活动，并通报监督管理部门、纪检监察部门或司法机关调查处理。由此引起的相应损失均由我单位承担。</w:t>
      </w:r>
    </w:p>
    <w:p w14:paraId="2C579617">
      <w:pPr>
        <w:tabs>
          <w:tab w:val="left" w:pos="360"/>
        </w:tabs>
        <w:spacing w:line="460" w:lineRule="exact"/>
        <w:rPr>
          <w:rFonts w:hint="eastAsia" w:ascii="新宋体" w:hAnsi="新宋体" w:eastAsia="新宋体" w:cs="新宋体"/>
          <w:i w:val="0"/>
          <w:iCs w:val="0"/>
          <w:color w:val="auto"/>
          <w:sz w:val="22"/>
          <w:highlight w:val="none"/>
        </w:rPr>
      </w:pPr>
    </w:p>
    <w:p w14:paraId="525968D2">
      <w:pPr>
        <w:widowControl/>
        <w:snapToGrid w:val="0"/>
        <w:spacing w:line="460" w:lineRule="exact"/>
        <w:ind w:firstLine="440" w:firstLineChars="200"/>
        <w:jc w:val="left"/>
        <w:rPr>
          <w:rFonts w:hint="eastAsia" w:ascii="新宋体" w:hAnsi="新宋体" w:eastAsia="新宋体" w:cs="新宋体"/>
          <w:i w:val="0"/>
          <w:iCs w:val="0"/>
          <w:color w:val="auto"/>
          <w:kern w:val="0"/>
          <w:sz w:val="22"/>
          <w:szCs w:val="22"/>
          <w:highlight w:val="none"/>
        </w:rPr>
      </w:pPr>
      <w:r>
        <w:rPr>
          <w:rFonts w:hint="eastAsia" w:ascii="新宋体" w:hAnsi="新宋体" w:eastAsia="新宋体" w:cs="新宋体"/>
          <w:i w:val="0"/>
          <w:iCs w:val="0"/>
          <w:color w:val="auto"/>
          <w:kern w:val="0"/>
          <w:sz w:val="22"/>
          <w:szCs w:val="22"/>
          <w:highlight w:val="none"/>
        </w:rPr>
        <w:t>特此承诺！</w:t>
      </w:r>
    </w:p>
    <w:p w14:paraId="7967FC67">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i w:val="0"/>
          <w:iCs w:val="0"/>
          <w:color w:val="auto"/>
          <w:kern w:val="0"/>
          <w:sz w:val="22"/>
          <w:szCs w:val="22"/>
          <w:highlight w:val="none"/>
        </w:rPr>
      </w:pPr>
    </w:p>
    <w:p w14:paraId="65492DBF">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i w:val="0"/>
          <w:iCs w:val="0"/>
          <w:color w:val="auto"/>
          <w:sz w:val="22"/>
          <w:szCs w:val="22"/>
          <w:highlight w:val="none"/>
        </w:rPr>
      </w:pPr>
      <w:r>
        <w:rPr>
          <w:rFonts w:hint="eastAsia" w:ascii="新宋体" w:hAnsi="新宋体" w:eastAsia="新宋体" w:cs="新宋体"/>
          <w:i w:val="0"/>
          <w:iCs w:val="0"/>
          <w:color w:val="auto"/>
          <w:sz w:val="22"/>
          <w:szCs w:val="22"/>
          <w:highlight w:val="none"/>
          <w:lang w:val="en-US" w:eastAsia="zh-CN"/>
        </w:rPr>
        <w:t>谈判供应商</w:t>
      </w:r>
      <w:r>
        <w:rPr>
          <w:rFonts w:hint="eastAsia" w:ascii="新宋体" w:hAnsi="新宋体" w:eastAsia="新宋体" w:cs="新宋体"/>
          <w:i w:val="0"/>
          <w:iCs w:val="0"/>
          <w:color w:val="auto"/>
          <w:sz w:val="22"/>
          <w:szCs w:val="22"/>
          <w:highlight w:val="none"/>
        </w:rPr>
        <w:t>全称（盖章）：</w:t>
      </w:r>
    </w:p>
    <w:p w14:paraId="0F884073">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i w:val="0"/>
          <w:iCs w:val="0"/>
          <w:color w:val="auto"/>
          <w:sz w:val="22"/>
          <w:szCs w:val="22"/>
          <w:highlight w:val="none"/>
        </w:rPr>
      </w:pPr>
      <w:r>
        <w:rPr>
          <w:rFonts w:hint="eastAsia" w:ascii="新宋体" w:hAnsi="新宋体" w:eastAsia="新宋体" w:cs="新宋体"/>
          <w:i w:val="0"/>
          <w:iCs w:val="0"/>
          <w:color w:val="auto"/>
          <w:sz w:val="22"/>
          <w:szCs w:val="22"/>
          <w:highlight w:val="none"/>
          <w:lang w:val="en-US" w:eastAsia="zh-CN"/>
        </w:rPr>
        <w:t>谈判供应商</w:t>
      </w:r>
      <w:r>
        <w:rPr>
          <w:rFonts w:hint="eastAsia" w:ascii="新宋体" w:hAnsi="新宋体" w:eastAsia="新宋体" w:cs="新宋体"/>
          <w:i w:val="0"/>
          <w:iCs w:val="0"/>
          <w:color w:val="auto"/>
          <w:sz w:val="22"/>
          <w:szCs w:val="22"/>
          <w:highlight w:val="none"/>
        </w:rPr>
        <w:t>代表（签字）：</w:t>
      </w:r>
    </w:p>
    <w:p w14:paraId="149BEA2A">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i w:val="0"/>
          <w:iCs w:val="0"/>
          <w:color w:val="auto"/>
          <w:sz w:val="22"/>
          <w:szCs w:val="22"/>
          <w:highlight w:val="none"/>
        </w:rPr>
      </w:pPr>
      <w:r>
        <w:rPr>
          <w:rFonts w:hint="eastAsia" w:ascii="新宋体" w:hAnsi="新宋体" w:eastAsia="新宋体" w:cs="新宋体"/>
          <w:i w:val="0"/>
          <w:iCs w:val="0"/>
          <w:color w:val="auto"/>
          <w:sz w:val="22"/>
          <w:szCs w:val="22"/>
          <w:highlight w:val="none"/>
        </w:rPr>
        <w:t>日   期：</w:t>
      </w:r>
    </w:p>
    <w:p w14:paraId="4C78933C">
      <w:pPr>
        <w:spacing w:line="380" w:lineRule="exact"/>
        <w:ind w:firstLine="5280" w:firstLineChars="2400"/>
        <w:rPr>
          <w:rFonts w:hint="eastAsia" w:ascii="新宋体" w:hAnsi="新宋体" w:eastAsia="新宋体" w:cs="新宋体"/>
          <w:i w:val="0"/>
          <w:iCs w:val="0"/>
          <w:color w:val="auto"/>
          <w:sz w:val="22"/>
          <w:szCs w:val="22"/>
          <w:highlight w:val="none"/>
        </w:rPr>
      </w:pPr>
    </w:p>
    <w:p w14:paraId="05742B77">
      <w:pPr>
        <w:spacing w:line="380" w:lineRule="exact"/>
        <w:ind w:firstLine="5280" w:firstLineChars="2400"/>
        <w:rPr>
          <w:rFonts w:hint="eastAsia" w:ascii="新宋体" w:hAnsi="新宋体" w:eastAsia="新宋体" w:cs="新宋体"/>
          <w:i w:val="0"/>
          <w:iCs w:val="0"/>
          <w:color w:val="auto"/>
          <w:sz w:val="22"/>
          <w:szCs w:val="22"/>
          <w:highlight w:val="none"/>
        </w:rPr>
      </w:pPr>
    </w:p>
    <w:p w14:paraId="4CEC3031">
      <w:pPr>
        <w:spacing w:line="380" w:lineRule="exact"/>
        <w:ind w:firstLine="5280" w:firstLineChars="2400"/>
        <w:rPr>
          <w:rFonts w:hint="eastAsia" w:ascii="新宋体" w:hAnsi="新宋体" w:eastAsia="新宋体" w:cs="新宋体"/>
          <w:i w:val="0"/>
          <w:iCs w:val="0"/>
          <w:color w:val="auto"/>
          <w:sz w:val="22"/>
          <w:szCs w:val="22"/>
          <w:highlight w:val="none"/>
        </w:rPr>
      </w:pPr>
    </w:p>
    <w:p w14:paraId="2C600420">
      <w:pPr>
        <w:spacing w:line="380" w:lineRule="exact"/>
        <w:ind w:firstLine="5280" w:firstLineChars="2400"/>
        <w:rPr>
          <w:rFonts w:hint="eastAsia" w:ascii="新宋体" w:hAnsi="新宋体" w:eastAsia="新宋体" w:cs="新宋体"/>
          <w:i w:val="0"/>
          <w:iCs w:val="0"/>
          <w:color w:val="auto"/>
          <w:sz w:val="22"/>
          <w:szCs w:val="22"/>
          <w:highlight w:val="none"/>
        </w:rPr>
      </w:pPr>
    </w:p>
    <w:p w14:paraId="2508D0D7">
      <w:pPr>
        <w:spacing w:line="380" w:lineRule="exact"/>
        <w:ind w:firstLine="5280" w:firstLineChars="2400"/>
        <w:rPr>
          <w:rFonts w:hint="eastAsia" w:ascii="新宋体" w:hAnsi="新宋体" w:eastAsia="新宋体" w:cs="新宋体"/>
          <w:i w:val="0"/>
          <w:iCs w:val="0"/>
          <w:color w:val="auto"/>
          <w:sz w:val="22"/>
          <w:szCs w:val="22"/>
          <w:highlight w:val="none"/>
        </w:rPr>
      </w:pPr>
    </w:p>
    <w:p w14:paraId="6E1EAE1A">
      <w:pPr>
        <w:spacing w:line="380" w:lineRule="exact"/>
        <w:ind w:firstLine="5280" w:firstLineChars="2400"/>
        <w:rPr>
          <w:rFonts w:hint="eastAsia" w:ascii="新宋体" w:hAnsi="新宋体" w:eastAsia="新宋体" w:cs="新宋体"/>
          <w:i w:val="0"/>
          <w:iCs w:val="0"/>
          <w:color w:val="auto"/>
          <w:sz w:val="22"/>
          <w:szCs w:val="22"/>
          <w:highlight w:val="none"/>
        </w:rPr>
      </w:pPr>
    </w:p>
    <w:p w14:paraId="77B821DB">
      <w:pPr>
        <w:spacing w:line="380" w:lineRule="exact"/>
        <w:ind w:firstLine="5280" w:firstLineChars="2400"/>
        <w:rPr>
          <w:rFonts w:hint="eastAsia" w:ascii="新宋体" w:hAnsi="新宋体" w:eastAsia="新宋体" w:cs="新宋体"/>
          <w:i w:val="0"/>
          <w:iCs w:val="0"/>
          <w:color w:val="auto"/>
          <w:sz w:val="22"/>
          <w:szCs w:val="22"/>
          <w:highlight w:val="none"/>
        </w:rPr>
      </w:pPr>
    </w:p>
    <w:p w14:paraId="53BB8335">
      <w:pPr>
        <w:spacing w:line="380" w:lineRule="exact"/>
        <w:ind w:firstLine="5280" w:firstLineChars="2400"/>
        <w:rPr>
          <w:rFonts w:hint="eastAsia" w:ascii="新宋体" w:hAnsi="新宋体" w:eastAsia="新宋体" w:cs="新宋体"/>
          <w:i w:val="0"/>
          <w:iCs w:val="0"/>
          <w:color w:val="auto"/>
          <w:sz w:val="22"/>
          <w:szCs w:val="22"/>
          <w:highlight w:val="none"/>
        </w:rPr>
      </w:pPr>
    </w:p>
    <w:p w14:paraId="094AD22D">
      <w:pPr>
        <w:spacing w:line="380" w:lineRule="exact"/>
        <w:ind w:firstLine="5280" w:firstLineChars="2400"/>
        <w:rPr>
          <w:rFonts w:hint="eastAsia" w:ascii="新宋体" w:hAnsi="新宋体" w:eastAsia="新宋体" w:cs="新宋体"/>
          <w:i w:val="0"/>
          <w:iCs w:val="0"/>
          <w:color w:val="auto"/>
          <w:sz w:val="22"/>
          <w:szCs w:val="22"/>
          <w:highlight w:val="none"/>
        </w:rPr>
      </w:pPr>
    </w:p>
    <w:p w14:paraId="0A1D0C11">
      <w:pPr>
        <w:spacing w:line="380" w:lineRule="exact"/>
        <w:ind w:firstLine="5280" w:firstLineChars="2400"/>
        <w:rPr>
          <w:rFonts w:hint="eastAsia" w:ascii="新宋体" w:hAnsi="新宋体" w:eastAsia="新宋体" w:cs="新宋体"/>
          <w:i w:val="0"/>
          <w:iCs w:val="0"/>
          <w:color w:val="auto"/>
          <w:sz w:val="22"/>
          <w:szCs w:val="22"/>
          <w:highlight w:val="none"/>
        </w:rPr>
      </w:pPr>
    </w:p>
    <w:p w14:paraId="2907E93D">
      <w:pPr>
        <w:spacing w:line="380" w:lineRule="exact"/>
        <w:ind w:firstLine="5280" w:firstLineChars="2400"/>
        <w:rPr>
          <w:rFonts w:hint="eastAsia" w:ascii="新宋体" w:hAnsi="新宋体" w:eastAsia="新宋体" w:cs="新宋体"/>
          <w:i w:val="0"/>
          <w:iCs w:val="0"/>
          <w:color w:val="auto"/>
          <w:sz w:val="22"/>
          <w:szCs w:val="22"/>
          <w:highlight w:val="none"/>
        </w:rPr>
      </w:pPr>
    </w:p>
    <w:p w14:paraId="3CEFA69D">
      <w:pPr>
        <w:spacing w:line="380" w:lineRule="exact"/>
        <w:ind w:firstLine="5280" w:firstLineChars="2400"/>
        <w:rPr>
          <w:rFonts w:hint="eastAsia" w:ascii="新宋体" w:hAnsi="新宋体" w:eastAsia="新宋体" w:cs="新宋体"/>
          <w:i w:val="0"/>
          <w:iCs w:val="0"/>
          <w:color w:val="auto"/>
          <w:sz w:val="22"/>
          <w:szCs w:val="22"/>
          <w:highlight w:val="none"/>
        </w:rPr>
      </w:pPr>
    </w:p>
    <w:p w14:paraId="7F8ABE3A">
      <w:pPr>
        <w:spacing w:line="380" w:lineRule="exact"/>
        <w:rPr>
          <w:rFonts w:hint="eastAsia" w:ascii="新宋体" w:hAnsi="新宋体" w:eastAsia="新宋体" w:cs="新宋体"/>
          <w:i w:val="0"/>
          <w:iCs w:val="0"/>
          <w:color w:val="auto"/>
          <w:sz w:val="22"/>
          <w:szCs w:val="22"/>
          <w:highlight w:val="none"/>
        </w:rPr>
      </w:pPr>
    </w:p>
    <w:p w14:paraId="01442B9D">
      <w:pPr>
        <w:pStyle w:val="16"/>
        <w:spacing w:line="460" w:lineRule="exact"/>
        <w:ind w:left="0" w:leftChars="0" w:firstLine="0" w:firstLineChars="0"/>
        <w:outlineLvl w:val="1"/>
        <w:rPr>
          <w:rFonts w:hint="eastAsia" w:ascii="新宋体" w:hAnsi="新宋体" w:eastAsia="新宋体" w:cs="新宋体"/>
          <w:b/>
          <w:sz w:val="22"/>
        </w:rPr>
      </w:pPr>
      <w:bookmarkStart w:id="70" w:name="_Toc28382"/>
      <w:bookmarkStart w:id="71" w:name="_Toc22114"/>
      <w:r>
        <w:rPr>
          <w:rFonts w:hint="eastAsia" w:ascii="新宋体" w:hAnsi="新宋体" w:eastAsia="新宋体" w:cs="新宋体"/>
          <w:b/>
          <w:sz w:val="22"/>
        </w:rPr>
        <w:t>附件</w:t>
      </w:r>
      <w:bookmarkEnd w:id="70"/>
      <w:bookmarkEnd w:id="71"/>
      <w:r>
        <w:rPr>
          <w:rFonts w:hint="eastAsia" w:ascii="新宋体" w:hAnsi="新宋体" w:eastAsia="新宋体" w:cs="新宋体"/>
          <w:b/>
          <w:sz w:val="22"/>
          <w:lang w:val="en-US" w:eastAsia="zh-CN"/>
        </w:rPr>
        <w:t>7</w:t>
      </w:r>
    </w:p>
    <w:p w14:paraId="530540B7">
      <w:pPr>
        <w:spacing w:line="460" w:lineRule="exact"/>
        <w:jc w:val="center"/>
        <w:outlineLvl w:val="2"/>
        <w:rPr>
          <w:rFonts w:hint="eastAsia" w:ascii="新宋体" w:hAnsi="新宋体" w:eastAsia="新宋体" w:cs="新宋体"/>
          <w:b/>
          <w:bCs/>
          <w:i w:val="0"/>
          <w:iCs w:val="0"/>
          <w:color w:val="auto"/>
          <w:sz w:val="28"/>
          <w:szCs w:val="28"/>
          <w:highlight w:val="none"/>
        </w:rPr>
      </w:pPr>
      <w:bookmarkStart w:id="72" w:name="_Toc2173"/>
      <w:bookmarkStart w:id="73" w:name="_Toc16272"/>
      <w:r>
        <w:rPr>
          <w:rFonts w:hint="eastAsia" w:ascii="新宋体" w:hAnsi="新宋体" w:eastAsia="新宋体" w:cs="新宋体"/>
          <w:b/>
          <w:bCs/>
          <w:i w:val="0"/>
          <w:iCs w:val="0"/>
          <w:color w:val="auto"/>
          <w:sz w:val="28"/>
          <w:szCs w:val="28"/>
          <w:highlight w:val="none"/>
          <w:lang w:val="zh-CN"/>
        </w:rPr>
        <w:t>偏离表</w:t>
      </w:r>
      <w:bookmarkEnd w:id="72"/>
      <w:bookmarkEnd w:id="73"/>
      <w:r>
        <w:rPr>
          <w:rFonts w:hint="eastAsia" w:ascii="新宋体" w:hAnsi="新宋体" w:eastAsia="新宋体" w:cs="新宋体"/>
          <w:b/>
          <w:bCs/>
          <w:i w:val="0"/>
          <w:iCs w:val="0"/>
          <w:color w:val="auto"/>
          <w:sz w:val="28"/>
          <w:szCs w:val="28"/>
          <w:highlight w:val="none"/>
          <w:lang w:val="zh-CN"/>
        </w:rPr>
        <w:t>（商务、技术偏离）</w:t>
      </w:r>
    </w:p>
    <w:p w14:paraId="3433D9B2">
      <w:pPr>
        <w:autoSpaceDE w:val="0"/>
        <w:autoSpaceDN w:val="0"/>
        <w:spacing w:line="460" w:lineRule="exact"/>
        <w:ind w:right="893"/>
        <w:textAlignment w:val="bottom"/>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项目名称：</w:t>
      </w:r>
    </w:p>
    <w:p w14:paraId="4DFDFA00">
      <w:pPr>
        <w:autoSpaceDE w:val="0"/>
        <w:autoSpaceDN w:val="0"/>
        <w:spacing w:line="460" w:lineRule="exact"/>
        <w:ind w:right="893"/>
        <w:textAlignment w:val="bottom"/>
        <w:rPr>
          <w:rFonts w:hint="eastAsia" w:ascii="新宋体" w:hAnsi="新宋体" w:eastAsia="新宋体" w:cs="新宋体"/>
          <w:b/>
          <w:bCs/>
          <w:sz w:val="22"/>
          <w:szCs w:val="22"/>
          <w:highlight w:val="none"/>
        </w:rPr>
      </w:pPr>
      <w:r>
        <w:rPr>
          <w:rFonts w:hint="eastAsia" w:ascii="新宋体" w:hAnsi="新宋体" w:eastAsia="新宋体" w:cs="新宋体"/>
          <w:bCs/>
          <w:color w:val="auto"/>
          <w:sz w:val="22"/>
          <w:szCs w:val="22"/>
          <w:highlight w:val="none"/>
        </w:rPr>
        <w:t>项目编号：</w:t>
      </w:r>
    </w:p>
    <w:tbl>
      <w:tblPr>
        <w:tblStyle w:val="29"/>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14:paraId="103FA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noWrap w:val="0"/>
            <w:vAlign w:val="center"/>
          </w:tcPr>
          <w:p w14:paraId="161F58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b/>
                <w:sz w:val="22"/>
                <w:szCs w:val="22"/>
                <w:highlight w:val="none"/>
              </w:rPr>
            </w:pPr>
            <w:r>
              <w:rPr>
                <w:rFonts w:hint="eastAsia" w:ascii="新宋体" w:hAnsi="新宋体" w:eastAsia="新宋体" w:cs="新宋体"/>
                <w:b/>
                <w:sz w:val="22"/>
                <w:szCs w:val="22"/>
                <w:highlight w:val="none"/>
              </w:rPr>
              <w:t>序  号</w:t>
            </w:r>
          </w:p>
        </w:tc>
        <w:tc>
          <w:tcPr>
            <w:tcW w:w="3544" w:type="dxa"/>
            <w:shd w:val="clear" w:color="auto" w:fill="FFFFFF"/>
            <w:noWrap w:val="0"/>
            <w:vAlign w:val="center"/>
          </w:tcPr>
          <w:p w14:paraId="337990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b/>
                <w:sz w:val="22"/>
                <w:szCs w:val="22"/>
                <w:highlight w:val="none"/>
              </w:rPr>
            </w:pPr>
            <w:r>
              <w:rPr>
                <w:rFonts w:hint="eastAsia" w:ascii="新宋体" w:hAnsi="新宋体" w:eastAsia="新宋体" w:cs="新宋体"/>
                <w:b/>
                <w:sz w:val="22"/>
                <w:szCs w:val="22"/>
                <w:highlight w:val="none"/>
              </w:rPr>
              <w:t>谈判文件</w:t>
            </w:r>
          </w:p>
          <w:p w14:paraId="065A8E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b/>
                <w:sz w:val="22"/>
                <w:szCs w:val="22"/>
                <w:highlight w:val="none"/>
              </w:rPr>
            </w:pPr>
            <w:r>
              <w:rPr>
                <w:rFonts w:hint="eastAsia" w:ascii="新宋体" w:hAnsi="新宋体" w:eastAsia="新宋体" w:cs="新宋体"/>
                <w:b/>
                <w:sz w:val="22"/>
                <w:szCs w:val="22"/>
                <w:highlight w:val="none"/>
              </w:rPr>
              <w:t>规格要求</w:t>
            </w:r>
          </w:p>
        </w:tc>
        <w:tc>
          <w:tcPr>
            <w:tcW w:w="3402" w:type="dxa"/>
            <w:shd w:val="clear" w:color="auto" w:fill="FFFFFF"/>
            <w:noWrap w:val="0"/>
            <w:vAlign w:val="center"/>
          </w:tcPr>
          <w:p w14:paraId="7F6785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b/>
                <w:sz w:val="22"/>
                <w:szCs w:val="22"/>
                <w:highlight w:val="none"/>
              </w:rPr>
            </w:pPr>
            <w:r>
              <w:rPr>
                <w:rFonts w:hint="eastAsia" w:ascii="新宋体" w:hAnsi="新宋体" w:eastAsia="新宋体" w:cs="新宋体"/>
                <w:b/>
                <w:sz w:val="22"/>
                <w:szCs w:val="22"/>
                <w:highlight w:val="none"/>
              </w:rPr>
              <w:t>谈判响应文件</w:t>
            </w:r>
          </w:p>
          <w:p w14:paraId="7E64E7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b/>
                <w:sz w:val="22"/>
                <w:szCs w:val="22"/>
                <w:highlight w:val="none"/>
              </w:rPr>
            </w:pPr>
            <w:r>
              <w:rPr>
                <w:rFonts w:hint="eastAsia" w:ascii="新宋体" w:hAnsi="新宋体" w:eastAsia="新宋体" w:cs="新宋体"/>
                <w:b/>
                <w:sz w:val="22"/>
                <w:szCs w:val="22"/>
                <w:highlight w:val="none"/>
              </w:rPr>
              <w:t>对应规格</w:t>
            </w:r>
          </w:p>
        </w:tc>
        <w:tc>
          <w:tcPr>
            <w:tcW w:w="1843" w:type="dxa"/>
            <w:shd w:val="clear" w:color="auto" w:fill="FFFFFF"/>
            <w:noWrap w:val="0"/>
            <w:vAlign w:val="center"/>
          </w:tcPr>
          <w:p w14:paraId="21C38B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b/>
                <w:sz w:val="22"/>
                <w:szCs w:val="22"/>
                <w:highlight w:val="none"/>
              </w:rPr>
            </w:pPr>
            <w:r>
              <w:rPr>
                <w:rFonts w:hint="eastAsia" w:ascii="新宋体" w:hAnsi="新宋体" w:eastAsia="新宋体" w:cs="新宋体"/>
                <w:b/>
                <w:sz w:val="22"/>
                <w:szCs w:val="22"/>
                <w:highlight w:val="none"/>
              </w:rPr>
              <w:t>说   明</w:t>
            </w:r>
          </w:p>
        </w:tc>
      </w:tr>
      <w:tr w14:paraId="71E3E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noWrap w:val="0"/>
            <w:vAlign w:val="center"/>
          </w:tcPr>
          <w:p w14:paraId="67CAFA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220" w:firstLineChars="100"/>
              <w:textAlignment w:val="auto"/>
              <w:rPr>
                <w:rFonts w:hint="eastAsia" w:ascii="新宋体" w:hAnsi="新宋体" w:eastAsia="新宋体" w:cs="新宋体"/>
                <w:sz w:val="22"/>
                <w:szCs w:val="22"/>
                <w:highlight w:val="none"/>
              </w:rPr>
            </w:pPr>
          </w:p>
        </w:tc>
        <w:tc>
          <w:tcPr>
            <w:tcW w:w="3544" w:type="dxa"/>
            <w:noWrap w:val="0"/>
            <w:vAlign w:val="center"/>
          </w:tcPr>
          <w:p w14:paraId="34C05C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1464CF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402F9A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525FB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58DEAE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2B9ED2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0B77FC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0A531E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48C65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2CF8B9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347A9C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357FEA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4D650F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108B7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2A5235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082A36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2C662E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31A010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57771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33BA0B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765A82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04D959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72FDD4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0CA43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235609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220" w:firstLineChars="100"/>
              <w:textAlignment w:val="auto"/>
              <w:rPr>
                <w:rFonts w:hint="eastAsia" w:ascii="新宋体" w:hAnsi="新宋体" w:eastAsia="新宋体" w:cs="新宋体"/>
                <w:sz w:val="22"/>
                <w:szCs w:val="22"/>
                <w:highlight w:val="none"/>
              </w:rPr>
            </w:pPr>
          </w:p>
        </w:tc>
        <w:tc>
          <w:tcPr>
            <w:tcW w:w="3544" w:type="dxa"/>
            <w:noWrap w:val="0"/>
            <w:vAlign w:val="center"/>
          </w:tcPr>
          <w:p w14:paraId="7B1059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434F7F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5CD773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20C10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7D1309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1509C9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49F80E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1CA733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0BBEE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21EC43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646523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565E0C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04DD0E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09CFD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4D3438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004BB0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39B3B0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78B184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55626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312E0E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09FEA3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71D379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68006E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bl>
    <w:p w14:paraId="2E6CED9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sz w:val="22"/>
          <w:szCs w:val="22"/>
          <w:highlight w:val="none"/>
        </w:rPr>
      </w:pPr>
      <w:r>
        <w:rPr>
          <w:rFonts w:hint="eastAsia" w:ascii="新宋体" w:hAnsi="新宋体" w:eastAsia="新宋体" w:cs="新宋体"/>
          <w:b/>
          <w:bCs/>
          <w:sz w:val="22"/>
          <w:szCs w:val="22"/>
          <w:highlight w:val="none"/>
        </w:rPr>
        <w:t>注：如有偏离，必须在偏离表中进行详细对比说明并注明正偏离和负偏离，如不说明偏离情况，视为完全响应谈判文件要求无偏离</w:t>
      </w:r>
    </w:p>
    <w:p w14:paraId="6E1A9BD3">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谈判供应商全称（盖章）：</w:t>
      </w:r>
    </w:p>
    <w:p w14:paraId="2045A421">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谈判供应商代表（签字）：</w:t>
      </w:r>
    </w:p>
    <w:p w14:paraId="4526B9C2">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日   期：</w:t>
      </w:r>
    </w:p>
    <w:p w14:paraId="244BA1C5">
      <w:pPr>
        <w:rPr>
          <w:rFonts w:hint="eastAsia" w:ascii="新宋体" w:hAnsi="新宋体" w:eastAsia="新宋体" w:cs="新宋体"/>
          <w:b/>
          <w:sz w:val="22"/>
        </w:rPr>
      </w:pPr>
      <w:bookmarkStart w:id="74" w:name="_Toc10670"/>
      <w:bookmarkStart w:id="75" w:name="_Toc11266"/>
      <w:r>
        <w:rPr>
          <w:rFonts w:hint="eastAsia" w:ascii="新宋体" w:hAnsi="新宋体" w:eastAsia="新宋体" w:cs="新宋体"/>
          <w:b/>
          <w:sz w:val="22"/>
        </w:rPr>
        <w:br w:type="page"/>
      </w:r>
    </w:p>
    <w:p w14:paraId="4792FA00">
      <w:pPr>
        <w:pStyle w:val="16"/>
        <w:spacing w:line="460" w:lineRule="exact"/>
        <w:ind w:left="0" w:leftChars="0" w:firstLine="0" w:firstLineChars="0"/>
        <w:outlineLvl w:val="1"/>
        <w:rPr>
          <w:rFonts w:hint="eastAsia" w:ascii="新宋体" w:hAnsi="新宋体" w:eastAsia="新宋体" w:cs="新宋体"/>
          <w:b/>
          <w:sz w:val="22"/>
        </w:rPr>
      </w:pPr>
      <w:r>
        <w:rPr>
          <w:rFonts w:hint="eastAsia" w:ascii="新宋体" w:hAnsi="新宋体" w:eastAsia="新宋体" w:cs="新宋体"/>
          <w:b/>
          <w:sz w:val="22"/>
        </w:rPr>
        <w:t>附件</w:t>
      </w:r>
      <w:bookmarkEnd w:id="74"/>
      <w:bookmarkEnd w:id="75"/>
      <w:r>
        <w:rPr>
          <w:rFonts w:hint="eastAsia" w:ascii="新宋体" w:hAnsi="新宋体" w:eastAsia="新宋体" w:cs="新宋体"/>
          <w:b/>
          <w:sz w:val="22"/>
          <w:lang w:val="en-US" w:eastAsia="zh-CN"/>
        </w:rPr>
        <w:t>8</w:t>
      </w:r>
    </w:p>
    <w:p w14:paraId="6F01FBD4">
      <w:pPr>
        <w:spacing w:line="460" w:lineRule="exact"/>
        <w:jc w:val="center"/>
        <w:outlineLvl w:val="2"/>
        <w:rPr>
          <w:rFonts w:hint="eastAsia" w:ascii="新宋体" w:hAnsi="新宋体" w:eastAsia="新宋体" w:cs="新宋体"/>
          <w:b/>
          <w:bCs/>
          <w:i w:val="0"/>
          <w:iCs w:val="0"/>
          <w:color w:val="auto"/>
          <w:sz w:val="28"/>
          <w:szCs w:val="28"/>
          <w:highlight w:val="none"/>
          <w:lang w:val="zh-CN"/>
        </w:rPr>
      </w:pPr>
      <w:r>
        <w:rPr>
          <w:rFonts w:hint="eastAsia" w:ascii="新宋体" w:hAnsi="新宋体" w:eastAsia="新宋体" w:cs="新宋体"/>
          <w:b/>
          <w:bCs/>
          <w:i w:val="0"/>
          <w:iCs w:val="0"/>
          <w:color w:val="auto"/>
          <w:sz w:val="28"/>
          <w:szCs w:val="28"/>
          <w:highlight w:val="none"/>
          <w:lang w:val="zh-CN" w:eastAsia="zh-CN"/>
        </w:rPr>
        <w:t>综合保修方案</w:t>
      </w:r>
    </w:p>
    <w:p w14:paraId="70A79B46">
      <w:pPr>
        <w:autoSpaceDE w:val="0"/>
        <w:autoSpaceDN w:val="0"/>
        <w:spacing w:line="460" w:lineRule="exact"/>
        <w:ind w:right="893"/>
        <w:textAlignment w:val="bottom"/>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项目名称：</w:t>
      </w:r>
    </w:p>
    <w:p w14:paraId="05FA2546">
      <w:pPr>
        <w:autoSpaceDE w:val="0"/>
        <w:autoSpaceDN w:val="0"/>
        <w:spacing w:line="460" w:lineRule="exact"/>
        <w:ind w:right="893"/>
        <w:textAlignment w:val="bottom"/>
        <w:rPr>
          <w:rFonts w:hint="eastAsia" w:ascii="新宋体" w:hAnsi="新宋体" w:eastAsia="新宋体" w:cs="新宋体"/>
          <w:b/>
          <w:bCs/>
          <w:i w:val="0"/>
          <w:iCs w:val="0"/>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29"/>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45237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trPr>
        <w:tc>
          <w:tcPr>
            <w:tcW w:w="9685" w:type="dxa"/>
            <w:tcBorders>
              <w:bottom w:val="single" w:color="auto" w:sz="4" w:space="0"/>
            </w:tcBorders>
            <w:noWrap w:val="0"/>
            <w:vAlign w:val="center"/>
          </w:tcPr>
          <w:p w14:paraId="68B34CA4">
            <w:pPr>
              <w:pStyle w:val="56"/>
              <w:keepLines w:val="0"/>
              <w:suppressLineNumbers w:val="0"/>
              <w:spacing w:before="0" w:beforeAutospacing="0" w:after="0" w:afterAutospacing="0" w:line="460" w:lineRule="exact"/>
              <w:ind w:left="0" w:right="0"/>
              <w:rPr>
                <w:rFonts w:hint="eastAsia" w:ascii="新宋体" w:hAnsi="新宋体" w:eastAsia="新宋体" w:cs="新宋体"/>
                <w:color w:val="auto"/>
                <w:highlight w:val="none"/>
              </w:rPr>
            </w:pPr>
          </w:p>
        </w:tc>
      </w:tr>
    </w:tbl>
    <w:p w14:paraId="44FDDD73">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谈判供应商全称（盖章）：</w:t>
      </w:r>
    </w:p>
    <w:p w14:paraId="4352D302">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谈判供应商代表（签字）：</w:t>
      </w:r>
    </w:p>
    <w:p w14:paraId="434EFEA9">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日   期：</w:t>
      </w:r>
    </w:p>
    <w:p w14:paraId="6304C890">
      <w:pPr>
        <w:spacing w:line="460" w:lineRule="exact"/>
        <w:ind w:firstLine="4400" w:firstLineChars="2000"/>
        <w:rPr>
          <w:rFonts w:hint="eastAsia" w:ascii="新宋体" w:hAnsi="新宋体" w:eastAsia="新宋体" w:cs="新宋体"/>
          <w:i w:val="0"/>
          <w:iCs w:val="0"/>
          <w:color w:val="auto"/>
          <w:sz w:val="22"/>
          <w:szCs w:val="22"/>
          <w:highlight w:val="none"/>
        </w:rPr>
      </w:pPr>
    </w:p>
    <w:p w14:paraId="2241BE0A">
      <w:pPr>
        <w:pStyle w:val="16"/>
        <w:spacing w:line="460" w:lineRule="exact"/>
        <w:ind w:left="0" w:leftChars="0" w:firstLine="0" w:firstLineChars="0"/>
        <w:outlineLvl w:val="1"/>
        <w:rPr>
          <w:rFonts w:hint="eastAsia" w:ascii="新宋体" w:hAnsi="新宋体" w:eastAsia="新宋体" w:cs="新宋体"/>
          <w:b/>
          <w:sz w:val="22"/>
        </w:rPr>
      </w:pPr>
      <w:bookmarkStart w:id="76" w:name="_Toc30419"/>
      <w:bookmarkStart w:id="77" w:name="_Toc15931"/>
      <w:r>
        <w:rPr>
          <w:rFonts w:hint="eastAsia" w:ascii="新宋体" w:hAnsi="新宋体" w:eastAsia="新宋体" w:cs="新宋体"/>
          <w:b/>
          <w:sz w:val="22"/>
        </w:rPr>
        <w:t>附件</w:t>
      </w:r>
      <w:bookmarkEnd w:id="76"/>
      <w:bookmarkEnd w:id="77"/>
      <w:r>
        <w:rPr>
          <w:rFonts w:hint="eastAsia" w:ascii="新宋体" w:hAnsi="新宋体" w:eastAsia="新宋体" w:cs="新宋体"/>
          <w:b/>
          <w:sz w:val="22"/>
          <w:lang w:val="en-US" w:eastAsia="zh-CN"/>
        </w:rPr>
        <w:t>9</w:t>
      </w:r>
    </w:p>
    <w:p w14:paraId="13486A19">
      <w:pPr>
        <w:spacing w:line="460" w:lineRule="exact"/>
        <w:jc w:val="center"/>
        <w:outlineLvl w:val="2"/>
        <w:rPr>
          <w:rFonts w:hint="eastAsia" w:ascii="新宋体" w:hAnsi="新宋体" w:eastAsia="新宋体" w:cs="新宋体"/>
          <w:b/>
          <w:bCs/>
          <w:i w:val="0"/>
          <w:iCs w:val="0"/>
          <w:color w:val="auto"/>
          <w:sz w:val="28"/>
          <w:szCs w:val="28"/>
          <w:highlight w:val="none"/>
          <w:lang w:val="zh-CN"/>
        </w:rPr>
      </w:pPr>
      <w:r>
        <w:rPr>
          <w:rFonts w:hint="eastAsia" w:ascii="新宋体" w:hAnsi="新宋体" w:eastAsia="新宋体" w:cs="新宋体"/>
          <w:b/>
          <w:bCs/>
          <w:i w:val="0"/>
          <w:iCs w:val="0"/>
          <w:color w:val="auto"/>
          <w:sz w:val="28"/>
          <w:szCs w:val="28"/>
          <w:highlight w:val="none"/>
          <w:lang w:val="zh-CN" w:eastAsia="zh-CN"/>
        </w:rPr>
        <w:t>谈判供应商认为需要提供的其他技术资料</w:t>
      </w:r>
    </w:p>
    <w:p w14:paraId="3EF70A89">
      <w:pPr>
        <w:autoSpaceDE w:val="0"/>
        <w:autoSpaceDN w:val="0"/>
        <w:spacing w:line="460" w:lineRule="exact"/>
        <w:ind w:right="893"/>
        <w:textAlignment w:val="bottom"/>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项目名称：</w:t>
      </w:r>
    </w:p>
    <w:p w14:paraId="2C16284C">
      <w:pPr>
        <w:autoSpaceDE w:val="0"/>
        <w:autoSpaceDN w:val="0"/>
        <w:spacing w:line="460" w:lineRule="exact"/>
        <w:ind w:right="893"/>
        <w:textAlignment w:val="bottom"/>
        <w:rPr>
          <w:rFonts w:hint="eastAsia" w:ascii="新宋体" w:hAnsi="新宋体" w:eastAsia="新宋体" w:cs="新宋体"/>
          <w:b/>
          <w:bCs/>
          <w:i w:val="0"/>
          <w:iCs w:val="0"/>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29"/>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69CA0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trPr>
        <w:tc>
          <w:tcPr>
            <w:tcW w:w="9685" w:type="dxa"/>
            <w:tcBorders>
              <w:bottom w:val="single" w:color="auto" w:sz="4" w:space="0"/>
            </w:tcBorders>
            <w:noWrap w:val="0"/>
            <w:vAlign w:val="center"/>
          </w:tcPr>
          <w:p w14:paraId="54B09BFF">
            <w:pPr>
              <w:pStyle w:val="56"/>
              <w:keepLines w:val="0"/>
              <w:suppressLineNumbers w:val="0"/>
              <w:spacing w:before="0" w:beforeAutospacing="0" w:after="0" w:afterAutospacing="0" w:line="460" w:lineRule="exact"/>
              <w:ind w:left="0" w:right="0"/>
              <w:rPr>
                <w:rFonts w:hint="eastAsia" w:ascii="新宋体" w:hAnsi="新宋体" w:eastAsia="新宋体" w:cs="新宋体"/>
                <w:color w:val="auto"/>
                <w:highlight w:val="none"/>
              </w:rPr>
            </w:pPr>
          </w:p>
        </w:tc>
      </w:tr>
    </w:tbl>
    <w:p w14:paraId="772562B4">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谈判供应商全称（盖章）：</w:t>
      </w:r>
    </w:p>
    <w:p w14:paraId="43E81F11">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谈判供应商代表（签字）：</w:t>
      </w:r>
    </w:p>
    <w:p w14:paraId="665505A9">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日   期：</w:t>
      </w:r>
    </w:p>
    <w:p w14:paraId="3E8E5F29">
      <w:pPr>
        <w:spacing w:line="460" w:lineRule="exact"/>
        <w:jc w:val="center"/>
        <w:outlineLvl w:val="9"/>
        <w:rPr>
          <w:rFonts w:hint="eastAsia" w:ascii="新宋体" w:hAnsi="新宋体" w:eastAsia="新宋体" w:cs="新宋体"/>
          <w:b/>
          <w:bCs/>
          <w:i w:val="0"/>
          <w:iCs w:val="0"/>
          <w:color w:val="auto"/>
          <w:sz w:val="28"/>
          <w:szCs w:val="28"/>
          <w:highlight w:val="none"/>
          <w:lang w:val="en-US" w:eastAsia="zh-CN"/>
        </w:rPr>
      </w:pPr>
    </w:p>
    <w:p w14:paraId="39A19511">
      <w:pPr>
        <w:pStyle w:val="16"/>
        <w:spacing w:line="460" w:lineRule="exact"/>
        <w:ind w:left="0" w:leftChars="0" w:firstLine="0" w:firstLineChars="0"/>
        <w:outlineLvl w:val="1"/>
        <w:rPr>
          <w:rFonts w:hint="eastAsia" w:ascii="新宋体" w:hAnsi="新宋体" w:eastAsia="新宋体" w:cs="新宋体"/>
          <w:b/>
          <w:sz w:val="22"/>
          <w:lang w:val="en-US" w:eastAsia="zh-CN"/>
        </w:rPr>
      </w:pPr>
      <w:r>
        <w:rPr>
          <w:rFonts w:hint="eastAsia" w:ascii="新宋体" w:hAnsi="新宋体" w:eastAsia="新宋体" w:cs="新宋体"/>
          <w:b/>
          <w:sz w:val="22"/>
        </w:rPr>
        <w:t>附件</w:t>
      </w:r>
      <w:r>
        <w:rPr>
          <w:rFonts w:hint="eastAsia" w:ascii="新宋体" w:hAnsi="新宋体" w:eastAsia="新宋体" w:cs="新宋体"/>
          <w:b/>
          <w:sz w:val="22"/>
          <w:lang w:val="en-US" w:eastAsia="zh-CN"/>
        </w:rPr>
        <w:t>10</w:t>
      </w:r>
    </w:p>
    <w:p w14:paraId="489DA479">
      <w:pPr>
        <w:spacing w:line="460" w:lineRule="exact"/>
        <w:jc w:val="center"/>
        <w:outlineLvl w:val="2"/>
        <w:rPr>
          <w:rFonts w:hint="eastAsia" w:ascii="新宋体" w:hAnsi="新宋体" w:eastAsia="新宋体" w:cs="新宋体"/>
          <w:b/>
          <w:bCs/>
          <w:i w:val="0"/>
          <w:iCs w:val="0"/>
          <w:color w:val="auto"/>
          <w:sz w:val="28"/>
          <w:szCs w:val="28"/>
          <w:highlight w:val="none"/>
        </w:rPr>
      </w:pPr>
      <w:r>
        <w:rPr>
          <w:rFonts w:hint="eastAsia" w:ascii="新宋体" w:hAnsi="新宋体" w:eastAsia="新宋体" w:cs="新宋体"/>
          <w:b/>
          <w:bCs/>
          <w:i w:val="0"/>
          <w:iCs w:val="0"/>
          <w:color w:val="auto"/>
          <w:sz w:val="28"/>
          <w:szCs w:val="28"/>
          <w:highlight w:val="none"/>
          <w:lang w:val="en-US" w:eastAsia="zh-CN"/>
        </w:rPr>
        <w:t>谈判供应商提供的超出谈判文件与本项目相关的优惠条件</w:t>
      </w:r>
    </w:p>
    <w:p w14:paraId="6244C52F">
      <w:pPr>
        <w:autoSpaceDE w:val="0"/>
        <w:autoSpaceDN w:val="0"/>
        <w:spacing w:line="460" w:lineRule="exact"/>
        <w:ind w:right="893"/>
        <w:textAlignment w:val="bottom"/>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项目名称：</w:t>
      </w:r>
    </w:p>
    <w:p w14:paraId="4C2104DA">
      <w:pPr>
        <w:autoSpaceDE w:val="0"/>
        <w:autoSpaceDN w:val="0"/>
        <w:spacing w:line="460" w:lineRule="exact"/>
        <w:ind w:right="893"/>
        <w:textAlignment w:val="bottom"/>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项目编号：</w:t>
      </w:r>
    </w:p>
    <w:tbl>
      <w:tblPr>
        <w:tblStyle w:val="29"/>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0DC23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4D34E7EC">
            <w:pPr>
              <w:pStyle w:val="56"/>
              <w:spacing w:after="0" w:line="460" w:lineRule="exact"/>
              <w:rPr>
                <w:rFonts w:hint="eastAsia" w:ascii="新宋体" w:hAnsi="新宋体" w:eastAsia="新宋体" w:cs="新宋体"/>
                <w:color w:val="auto"/>
                <w:highlight w:val="none"/>
              </w:rPr>
            </w:pPr>
          </w:p>
        </w:tc>
      </w:tr>
    </w:tbl>
    <w:p w14:paraId="4FC50911">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谈判供应商全称（盖章）：</w:t>
      </w:r>
    </w:p>
    <w:p w14:paraId="4FBEACE5">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谈判供应商代表（签字）：</w:t>
      </w:r>
    </w:p>
    <w:p w14:paraId="7F3A09B9">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日   期：</w:t>
      </w:r>
    </w:p>
    <w:p w14:paraId="325ACB9D">
      <w:pPr>
        <w:pStyle w:val="36"/>
        <w:keepLines w:val="0"/>
        <w:pageBreakBefore w:val="0"/>
        <w:kinsoku/>
        <w:wordWrap/>
        <w:topLinePunct w:val="0"/>
        <w:bidi w:val="0"/>
        <w:spacing w:line="460" w:lineRule="exact"/>
        <w:rPr>
          <w:rFonts w:hint="eastAsia" w:ascii="新宋体" w:hAnsi="新宋体" w:eastAsia="新宋体" w:cs="新宋体"/>
          <w:sz w:val="22"/>
          <w:szCs w:val="22"/>
        </w:rPr>
      </w:pPr>
    </w:p>
    <w:p w14:paraId="184785F3">
      <w:pPr>
        <w:rPr>
          <w:rFonts w:hint="eastAsia" w:ascii="新宋体" w:hAnsi="新宋体" w:eastAsia="新宋体" w:cs="新宋体"/>
          <w:b/>
          <w:bCs/>
          <w:sz w:val="32"/>
          <w:szCs w:val="32"/>
        </w:rPr>
      </w:pPr>
      <w:bookmarkStart w:id="78" w:name="_Toc195502587"/>
      <w:bookmarkStart w:id="79" w:name="_Toc202085297"/>
      <w:bookmarkStart w:id="80" w:name="_Toc195502497"/>
      <w:bookmarkStart w:id="81" w:name="_Toc13502"/>
      <w:r>
        <w:rPr>
          <w:rFonts w:hint="eastAsia" w:ascii="新宋体" w:hAnsi="新宋体" w:eastAsia="新宋体" w:cs="新宋体"/>
          <w:b/>
          <w:bCs/>
          <w:sz w:val="32"/>
          <w:szCs w:val="32"/>
        </w:rPr>
        <w:br w:type="page"/>
      </w:r>
    </w:p>
    <w:p w14:paraId="53A80DAF">
      <w:pPr>
        <w:jc w:val="center"/>
        <w:outlineLvl w:val="0"/>
        <w:rPr>
          <w:rFonts w:hint="eastAsia" w:ascii="新宋体" w:hAnsi="新宋体" w:eastAsia="新宋体" w:cs="新宋体"/>
          <w:b/>
          <w:bCs/>
          <w:sz w:val="32"/>
          <w:szCs w:val="32"/>
        </w:rPr>
      </w:pPr>
      <w:r>
        <w:rPr>
          <w:rFonts w:hint="eastAsia" w:ascii="新宋体" w:hAnsi="新宋体" w:eastAsia="新宋体" w:cs="新宋体"/>
          <w:b/>
          <w:bCs/>
          <w:sz w:val="32"/>
          <w:szCs w:val="32"/>
        </w:rPr>
        <w:t>第</w:t>
      </w:r>
      <w:r>
        <w:rPr>
          <w:rFonts w:hint="eastAsia" w:ascii="新宋体" w:hAnsi="新宋体" w:eastAsia="新宋体" w:cs="新宋体"/>
          <w:b/>
          <w:bCs/>
          <w:sz w:val="32"/>
          <w:szCs w:val="32"/>
          <w:lang w:val="en-US" w:eastAsia="zh-CN"/>
        </w:rPr>
        <w:t>五</w:t>
      </w:r>
      <w:r>
        <w:rPr>
          <w:rFonts w:hint="eastAsia" w:ascii="新宋体" w:hAnsi="新宋体" w:eastAsia="新宋体" w:cs="新宋体"/>
          <w:b/>
          <w:bCs/>
          <w:sz w:val="32"/>
          <w:szCs w:val="32"/>
        </w:rPr>
        <w:t>部分   谈判内容及要求</w:t>
      </w:r>
      <w:bookmarkEnd w:id="78"/>
      <w:bookmarkEnd w:id="79"/>
      <w:bookmarkEnd w:id="80"/>
      <w:bookmarkEnd w:id="81"/>
    </w:p>
    <w:p w14:paraId="0245A2D9">
      <w:pPr>
        <w:keepNext w:val="0"/>
        <w:keepLines w:val="0"/>
        <w:pageBreakBefore w:val="0"/>
        <w:kinsoku/>
        <w:wordWrap/>
        <w:overflowPunct/>
        <w:topLinePunct w:val="0"/>
        <w:autoSpaceDE/>
        <w:autoSpaceDN/>
        <w:bidi w:val="0"/>
        <w:snapToGrid/>
        <w:spacing w:line="460" w:lineRule="exact"/>
        <w:rPr>
          <w:rFonts w:hint="eastAsia" w:ascii="新宋体" w:hAnsi="新宋体" w:eastAsia="新宋体" w:cs="新宋体"/>
          <w:color w:val="auto"/>
          <w:sz w:val="22"/>
          <w:szCs w:val="22"/>
          <w:highlight w:val="none"/>
          <w:lang w:eastAsia="zh-CN"/>
        </w:rPr>
      </w:pPr>
      <w:bookmarkStart w:id="82" w:name="_Toc195502588"/>
      <w:bookmarkStart w:id="83" w:name="_Toc202085298"/>
      <w:bookmarkStart w:id="84" w:name="_Toc195502498"/>
      <w:r>
        <w:rPr>
          <w:rFonts w:hint="eastAsia" w:ascii="新宋体" w:hAnsi="新宋体" w:eastAsia="新宋体" w:cs="新宋体"/>
          <w:b/>
          <w:bCs/>
          <w:color w:val="auto"/>
          <w:sz w:val="22"/>
          <w:szCs w:val="22"/>
          <w:highlight w:val="none"/>
        </w:rPr>
        <w:t>一、项目名称：</w:t>
      </w:r>
      <w:r>
        <w:rPr>
          <w:rFonts w:hint="eastAsia" w:ascii="新宋体" w:hAnsi="新宋体" w:eastAsia="新宋体" w:cs="新宋体"/>
          <w:b w:val="0"/>
          <w:bCs w:val="0"/>
          <w:color w:val="auto"/>
          <w:sz w:val="22"/>
          <w:szCs w:val="22"/>
          <w:highlight w:val="none"/>
          <w:lang w:eastAsia="zh-CN"/>
        </w:rPr>
        <w:t>JV-420NS10包药机维保</w:t>
      </w:r>
    </w:p>
    <w:p w14:paraId="79A0701F">
      <w:pPr>
        <w:keepNext w:val="0"/>
        <w:keepLines w:val="0"/>
        <w:pageBreakBefore w:val="0"/>
        <w:tabs>
          <w:tab w:val="left" w:pos="360"/>
        </w:tabs>
        <w:kinsoku/>
        <w:wordWrap/>
        <w:overflowPunct/>
        <w:topLinePunct w:val="0"/>
        <w:autoSpaceDE/>
        <w:autoSpaceDN/>
        <w:bidi w:val="0"/>
        <w:snapToGrid/>
        <w:spacing w:line="460" w:lineRule="exact"/>
        <w:ind w:firstLine="442" w:firstLineChars="200"/>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项目内容：</w:t>
      </w:r>
      <w:r>
        <w:rPr>
          <w:rFonts w:hint="eastAsia" w:ascii="新宋体" w:hAnsi="新宋体" w:eastAsia="新宋体" w:cs="新宋体"/>
          <w:b w:val="0"/>
          <w:bCs w:val="0"/>
          <w:color w:val="auto"/>
          <w:sz w:val="22"/>
          <w:szCs w:val="22"/>
          <w:highlight w:val="none"/>
          <w:lang w:eastAsia="zh-CN"/>
        </w:rPr>
        <w:t>JV-420NS10包药机维保（型号：JV-420NS10，</w:t>
      </w:r>
      <w:r>
        <w:rPr>
          <w:rFonts w:hint="eastAsia" w:ascii="新宋体" w:hAnsi="新宋体" w:eastAsia="新宋体" w:cs="新宋体"/>
          <w:b w:val="0"/>
          <w:bCs w:val="0"/>
          <w:color w:val="auto"/>
          <w:sz w:val="22"/>
          <w:szCs w:val="22"/>
          <w:highlight w:val="none"/>
          <w:lang w:val="en-US" w:eastAsia="zh-CN"/>
        </w:rPr>
        <w:t>数量：1套</w:t>
      </w:r>
      <w:r>
        <w:rPr>
          <w:rFonts w:hint="eastAsia" w:ascii="新宋体" w:hAnsi="新宋体" w:eastAsia="新宋体" w:cs="新宋体"/>
          <w:b w:val="0"/>
          <w:bCs w:val="0"/>
          <w:color w:val="auto"/>
          <w:sz w:val="22"/>
          <w:szCs w:val="22"/>
          <w:highlight w:val="none"/>
          <w:lang w:eastAsia="zh-CN"/>
        </w:rPr>
        <w:t>）</w:t>
      </w:r>
    </w:p>
    <w:p w14:paraId="04526B9D">
      <w:pPr>
        <w:keepNext w:val="0"/>
        <w:keepLines w:val="0"/>
        <w:pageBreakBefore w:val="0"/>
        <w:tabs>
          <w:tab w:val="left" w:pos="360"/>
        </w:tabs>
        <w:kinsoku/>
        <w:wordWrap/>
        <w:overflowPunct/>
        <w:topLinePunct w:val="0"/>
        <w:autoSpaceDE/>
        <w:autoSpaceDN/>
        <w:bidi w:val="0"/>
        <w:snapToGrid/>
        <w:spacing w:line="460" w:lineRule="exact"/>
        <w:ind w:firstLine="440" w:firstLineChars="200"/>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lang w:eastAsia="zh-CN"/>
        </w:rPr>
        <w:t>合同期：自合同签订起一年</w:t>
      </w:r>
    </w:p>
    <w:p w14:paraId="737B32BF">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lang w:val="en-US"/>
        </w:rPr>
      </w:pPr>
      <w:r>
        <w:rPr>
          <w:rFonts w:hint="eastAsia" w:ascii="新宋体" w:hAnsi="新宋体" w:eastAsia="新宋体" w:cs="新宋体"/>
          <w:b/>
          <w:bCs/>
          <w:color w:val="auto"/>
          <w:sz w:val="22"/>
          <w:szCs w:val="22"/>
          <w:highlight w:val="none"/>
          <w:lang w:val="en-US" w:eastAsia="zh-CN"/>
        </w:rPr>
        <w:t>二、预算金额</w:t>
      </w:r>
      <w:r>
        <w:rPr>
          <w:rFonts w:hint="eastAsia" w:ascii="新宋体" w:hAnsi="新宋体" w:eastAsia="新宋体" w:cs="新宋体"/>
          <w:color w:val="auto"/>
          <w:sz w:val="22"/>
          <w:szCs w:val="22"/>
          <w:highlight w:val="none"/>
          <w:lang w:val="en-US" w:eastAsia="zh-CN"/>
        </w:rPr>
        <w:t>：人民币陆万元整（¥60000.00）</w:t>
      </w:r>
      <w:r>
        <w:rPr>
          <w:rFonts w:hint="eastAsia" w:ascii="新宋体" w:hAnsi="新宋体" w:eastAsia="新宋体" w:cs="新宋体"/>
          <w:b w:val="0"/>
          <w:bCs w:val="0"/>
          <w:color w:val="auto"/>
          <w:sz w:val="22"/>
          <w:szCs w:val="22"/>
          <w:highlight w:val="none"/>
          <w:lang w:val="en-US" w:eastAsia="zh-CN"/>
        </w:rPr>
        <w:t>，</w:t>
      </w:r>
    </w:p>
    <w:p w14:paraId="6FEDB629">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rPr>
      </w:pPr>
      <w:bookmarkStart w:id="85" w:name="_Toc31059"/>
      <w:r>
        <w:rPr>
          <w:rFonts w:hint="eastAsia" w:ascii="新宋体" w:hAnsi="新宋体" w:eastAsia="新宋体" w:cs="新宋体"/>
          <w:b/>
          <w:bCs/>
          <w:color w:val="auto"/>
          <w:sz w:val="22"/>
          <w:szCs w:val="22"/>
          <w:highlight w:val="none"/>
          <w:u w:val="single"/>
          <w:lang w:eastAsia="zh-CN"/>
        </w:rPr>
        <w:t>▲</w:t>
      </w:r>
      <w:r>
        <w:rPr>
          <w:rFonts w:hint="eastAsia" w:ascii="新宋体" w:hAnsi="新宋体" w:eastAsia="新宋体" w:cs="新宋体"/>
          <w:b/>
          <w:bCs/>
          <w:color w:val="auto"/>
          <w:sz w:val="22"/>
          <w:szCs w:val="22"/>
          <w:highlight w:val="none"/>
          <w:u w:val="single"/>
        </w:rPr>
        <w:t>如</w:t>
      </w:r>
      <w:r>
        <w:rPr>
          <w:rFonts w:hint="eastAsia" w:ascii="新宋体" w:hAnsi="新宋体" w:eastAsia="新宋体" w:cs="新宋体"/>
          <w:b/>
          <w:bCs/>
          <w:color w:val="auto"/>
          <w:sz w:val="22"/>
          <w:szCs w:val="22"/>
          <w:highlight w:val="none"/>
          <w:u w:val="single"/>
          <w:lang w:val="en-US" w:eastAsia="zh-CN"/>
        </w:rPr>
        <w:t>谈判供应商</w:t>
      </w:r>
      <w:r>
        <w:rPr>
          <w:rFonts w:hint="eastAsia" w:ascii="新宋体" w:hAnsi="新宋体" w:eastAsia="新宋体" w:cs="新宋体"/>
          <w:b/>
          <w:bCs/>
          <w:color w:val="auto"/>
          <w:sz w:val="22"/>
          <w:szCs w:val="22"/>
          <w:highlight w:val="none"/>
          <w:u w:val="single"/>
        </w:rPr>
        <w:t>报价超过</w:t>
      </w:r>
      <w:r>
        <w:rPr>
          <w:rFonts w:hint="eastAsia" w:ascii="新宋体" w:hAnsi="新宋体" w:eastAsia="新宋体" w:cs="新宋体"/>
          <w:b/>
          <w:bCs/>
          <w:color w:val="auto"/>
          <w:sz w:val="22"/>
          <w:szCs w:val="22"/>
          <w:highlight w:val="none"/>
          <w:u w:val="single"/>
          <w:lang w:val="en-US" w:eastAsia="zh-CN"/>
        </w:rPr>
        <w:t>预算金额</w:t>
      </w:r>
      <w:r>
        <w:rPr>
          <w:rFonts w:hint="eastAsia" w:ascii="新宋体" w:hAnsi="新宋体" w:eastAsia="新宋体" w:cs="新宋体"/>
          <w:b/>
          <w:bCs/>
          <w:color w:val="auto"/>
          <w:sz w:val="22"/>
          <w:szCs w:val="22"/>
          <w:highlight w:val="none"/>
          <w:u w:val="single"/>
        </w:rPr>
        <w:t>按无效标处理。</w:t>
      </w:r>
      <w:bookmarkEnd w:id="85"/>
    </w:p>
    <w:p w14:paraId="161736F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三</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服务技术要求：</w:t>
      </w:r>
    </w:p>
    <w:tbl>
      <w:tblPr>
        <w:tblStyle w:val="29"/>
        <w:tblW w:w="966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4"/>
        <w:gridCol w:w="8929"/>
      </w:tblGrid>
      <w:tr w14:paraId="686BE3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1BD900AC">
            <w:pPr>
              <w:keepNext w:val="0"/>
              <w:keepLines w:val="0"/>
              <w:pageBreakBefore w:val="0"/>
              <w:suppressLineNumbers w:val="0"/>
              <w:kinsoku/>
              <w:wordWrap/>
              <w:overflowPunct/>
              <w:topLinePunct w:val="0"/>
              <w:autoSpaceDE/>
              <w:autoSpaceDN/>
              <w:bidi w:val="0"/>
              <w:adjustRightInd/>
              <w:snapToGrid w:val="0"/>
              <w:spacing w:before="50" w:beforeAutospacing="0" w:after="50" w:afterAutospacing="0" w:line="460" w:lineRule="exact"/>
              <w:ind w:left="0" w:right="0"/>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8929" w:type="dxa"/>
            <w:tcBorders>
              <w:top w:val="single" w:color="auto" w:sz="4" w:space="0"/>
              <w:left w:val="single" w:color="auto" w:sz="4" w:space="0"/>
              <w:bottom w:val="single" w:color="auto" w:sz="4" w:space="0"/>
              <w:right w:val="single" w:color="auto" w:sz="4" w:space="0"/>
            </w:tcBorders>
            <w:vAlign w:val="center"/>
          </w:tcPr>
          <w:p w14:paraId="7D291008">
            <w:pPr>
              <w:keepNext w:val="0"/>
              <w:keepLines w:val="0"/>
              <w:pageBreakBefore w:val="0"/>
              <w:suppressLineNumbers w:val="0"/>
              <w:kinsoku/>
              <w:wordWrap/>
              <w:overflowPunct/>
              <w:topLinePunct w:val="0"/>
              <w:autoSpaceDE/>
              <w:autoSpaceDN/>
              <w:bidi w:val="0"/>
              <w:adjustRightInd/>
              <w:snapToGrid w:val="0"/>
              <w:spacing w:before="50" w:beforeAutospacing="0" w:after="50" w:afterAutospacing="0" w:line="460" w:lineRule="exact"/>
              <w:ind w:left="0" w:right="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技术参数</w:t>
            </w:r>
          </w:p>
        </w:tc>
      </w:tr>
      <w:tr w14:paraId="4D4E91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76"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0610A706">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aps/>
                <w:color w:val="auto"/>
                <w:sz w:val="22"/>
                <w:szCs w:val="22"/>
                <w:highlight w:val="none"/>
              </w:rPr>
              <w:t>1</w:t>
            </w:r>
          </w:p>
        </w:tc>
        <w:tc>
          <w:tcPr>
            <w:tcW w:w="8929" w:type="dxa"/>
            <w:tcBorders>
              <w:top w:val="single" w:color="auto" w:sz="4" w:space="0"/>
              <w:left w:val="single" w:color="auto" w:sz="4" w:space="0"/>
              <w:bottom w:val="single" w:color="auto" w:sz="4" w:space="0"/>
              <w:right w:val="single" w:color="auto" w:sz="4" w:space="0"/>
            </w:tcBorders>
            <w:vAlign w:val="center"/>
          </w:tcPr>
          <w:p w14:paraId="793AC8F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kern w:val="0"/>
                <w:sz w:val="22"/>
                <w:szCs w:val="22"/>
                <w:highlight w:val="none"/>
              </w:rPr>
              <w:t>服务供应商应确保用户的设备正常运行，设备的功能和技术指标达到投标文件和国家相关标准。合同期内，应设备本身缺陷造成各种故障应有服务供应商免费提供技术服务、维修及所需零部件：除工业电脑和传送组件，出现故障或性能无法达到要求，维修方式为更换新部件，用户无需额外支付任何费用。</w:t>
            </w:r>
          </w:p>
        </w:tc>
      </w:tr>
      <w:tr w14:paraId="0762CA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2C43178D">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2</w:t>
            </w:r>
          </w:p>
        </w:tc>
        <w:tc>
          <w:tcPr>
            <w:tcW w:w="8929" w:type="dxa"/>
            <w:tcBorders>
              <w:top w:val="single" w:color="auto" w:sz="4" w:space="0"/>
              <w:left w:val="single" w:color="auto" w:sz="4" w:space="0"/>
              <w:bottom w:val="single" w:color="auto" w:sz="4" w:space="0"/>
              <w:right w:val="single" w:color="auto" w:sz="4" w:space="0"/>
            </w:tcBorders>
            <w:vAlign w:val="center"/>
          </w:tcPr>
          <w:p w14:paraId="5EC1CE2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维修所需的相关辅助设备和材料均由服务供应商提供，并具备相关维修保养专用工具、设备及装置。</w:t>
            </w:r>
          </w:p>
        </w:tc>
      </w:tr>
      <w:tr w14:paraId="1A016E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6"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2CF5B829">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w:t>
            </w:r>
          </w:p>
        </w:tc>
        <w:tc>
          <w:tcPr>
            <w:tcW w:w="8929" w:type="dxa"/>
            <w:tcBorders>
              <w:top w:val="single" w:color="auto" w:sz="4" w:space="0"/>
              <w:left w:val="single" w:color="auto" w:sz="4" w:space="0"/>
              <w:bottom w:val="single" w:color="auto" w:sz="4" w:space="0"/>
              <w:right w:val="single" w:color="auto" w:sz="4" w:space="0"/>
            </w:tcBorders>
            <w:vAlign w:val="center"/>
          </w:tcPr>
          <w:p w14:paraId="3D9F7CE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质量保证提供的配件应为原厂配件，满足设备运行要求，不给设备带来潜在危害。</w:t>
            </w:r>
          </w:p>
        </w:tc>
      </w:tr>
      <w:tr w14:paraId="25A0F8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32D7BBA9">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w:t>
            </w:r>
          </w:p>
        </w:tc>
        <w:tc>
          <w:tcPr>
            <w:tcW w:w="8929" w:type="dxa"/>
            <w:tcBorders>
              <w:top w:val="single" w:color="auto" w:sz="4" w:space="0"/>
              <w:left w:val="single" w:color="auto" w:sz="4" w:space="0"/>
              <w:bottom w:val="single" w:color="auto" w:sz="4" w:space="0"/>
              <w:right w:val="single" w:color="auto" w:sz="4" w:space="0"/>
            </w:tcBorders>
            <w:vAlign w:val="center"/>
          </w:tcPr>
          <w:p w14:paraId="1E5939D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所有服务工程必须经厂家的维修培训，提供相关服务资格的人员培训合格证明。</w:t>
            </w:r>
          </w:p>
        </w:tc>
      </w:tr>
      <w:tr w14:paraId="529479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0ED369CF">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w:t>
            </w:r>
          </w:p>
        </w:tc>
        <w:tc>
          <w:tcPr>
            <w:tcW w:w="8929" w:type="dxa"/>
            <w:tcBorders>
              <w:top w:val="single" w:color="auto" w:sz="4" w:space="0"/>
              <w:left w:val="single" w:color="auto" w:sz="4" w:space="0"/>
              <w:bottom w:val="single" w:color="auto" w:sz="4" w:space="0"/>
              <w:right w:val="single" w:color="auto" w:sz="4" w:space="0"/>
            </w:tcBorders>
            <w:vAlign w:val="center"/>
          </w:tcPr>
          <w:p w14:paraId="778583D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服务供应商提供24小时技术电话支持（24小时*365天）服务。提供技术服务电话。</w:t>
            </w:r>
          </w:p>
        </w:tc>
      </w:tr>
      <w:tr w14:paraId="4BBDC7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0D45581D">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6</w:t>
            </w:r>
          </w:p>
        </w:tc>
        <w:tc>
          <w:tcPr>
            <w:tcW w:w="8929" w:type="dxa"/>
            <w:tcBorders>
              <w:top w:val="single" w:color="auto" w:sz="4" w:space="0"/>
              <w:left w:val="single" w:color="auto" w:sz="4" w:space="0"/>
              <w:bottom w:val="single" w:color="auto" w:sz="4" w:space="0"/>
              <w:right w:val="single" w:color="auto" w:sz="4" w:space="0"/>
            </w:tcBorders>
            <w:vAlign w:val="center"/>
          </w:tcPr>
          <w:p w14:paraId="6AF3D9F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响应时间：在收到院方拨打电话后4小时内响应，工程师24小时内到现场。</w:t>
            </w:r>
          </w:p>
        </w:tc>
      </w:tr>
      <w:tr w14:paraId="6AE852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22198633">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7</w:t>
            </w:r>
          </w:p>
        </w:tc>
        <w:tc>
          <w:tcPr>
            <w:tcW w:w="8929" w:type="dxa"/>
            <w:tcBorders>
              <w:top w:val="single" w:color="auto" w:sz="4" w:space="0"/>
              <w:left w:val="single" w:color="auto" w:sz="4" w:space="0"/>
              <w:bottom w:val="single" w:color="auto" w:sz="4" w:space="0"/>
              <w:right w:val="single" w:color="auto" w:sz="4" w:space="0"/>
            </w:tcBorders>
            <w:vAlign w:val="center"/>
          </w:tcPr>
          <w:p w14:paraId="2244E43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服务供应商免费提供设备的软件安全升级，免费提供设备的系统软件升级补丁和技术支持，以提高设备的安全性和性能。</w:t>
            </w:r>
          </w:p>
        </w:tc>
      </w:tr>
      <w:tr w14:paraId="6C049E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jc w:val="center"/>
        </w:trPr>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14:paraId="1DA562E8">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leftChars="0" w:right="0" w:rightChars="0"/>
              <w:jc w:val="left"/>
              <w:textAlignment w:val="auto"/>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rPr>
              <w:t>8</w:t>
            </w:r>
          </w:p>
        </w:tc>
        <w:tc>
          <w:tcPr>
            <w:tcW w:w="8929" w:type="dxa"/>
            <w:tcBorders>
              <w:top w:val="single" w:color="auto" w:sz="4" w:space="0"/>
              <w:left w:val="single" w:color="auto" w:sz="4" w:space="0"/>
              <w:bottom w:val="single" w:color="auto" w:sz="4" w:space="0"/>
              <w:right w:val="single" w:color="auto" w:sz="4" w:space="0"/>
            </w:tcBorders>
            <w:vAlign w:val="center"/>
          </w:tcPr>
          <w:p w14:paraId="48D7E29D">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维护保养：提供</w:t>
            </w:r>
            <w:r>
              <w:rPr>
                <w:rFonts w:hint="eastAsia" w:ascii="新宋体" w:hAnsi="新宋体" w:eastAsia="新宋体" w:cs="新宋体"/>
                <w:color w:val="auto"/>
                <w:kern w:val="0"/>
                <w:sz w:val="22"/>
                <w:szCs w:val="22"/>
                <w:highlight w:val="none"/>
                <w:lang w:eastAsia="zh-CN"/>
              </w:rPr>
              <w:t>维护</w:t>
            </w:r>
            <w:r>
              <w:rPr>
                <w:rFonts w:hint="eastAsia" w:ascii="新宋体" w:hAnsi="新宋体" w:eastAsia="新宋体" w:cs="新宋体"/>
                <w:color w:val="auto"/>
                <w:kern w:val="0"/>
                <w:sz w:val="22"/>
                <w:szCs w:val="22"/>
                <w:highlight w:val="none"/>
              </w:rPr>
              <w:t>保养项目清单</w:t>
            </w:r>
            <w:r>
              <w:rPr>
                <w:rFonts w:hint="eastAsia" w:ascii="新宋体" w:hAnsi="新宋体" w:eastAsia="新宋体" w:cs="新宋体"/>
                <w:color w:val="auto"/>
                <w:kern w:val="0"/>
                <w:sz w:val="22"/>
                <w:szCs w:val="22"/>
                <w:highlight w:val="none"/>
                <w:lang w:eastAsia="zh-CN"/>
              </w:rPr>
              <w:t>，按清单</w:t>
            </w:r>
            <w:r>
              <w:rPr>
                <w:rFonts w:hint="eastAsia" w:ascii="新宋体" w:hAnsi="新宋体" w:eastAsia="新宋体" w:cs="新宋体"/>
                <w:color w:val="auto"/>
                <w:kern w:val="0"/>
                <w:sz w:val="22"/>
                <w:szCs w:val="22"/>
                <w:highlight w:val="none"/>
              </w:rPr>
              <w:t>定期</w:t>
            </w:r>
            <w:r>
              <w:rPr>
                <w:rFonts w:hint="eastAsia" w:ascii="新宋体" w:hAnsi="新宋体" w:eastAsia="新宋体" w:cs="新宋体"/>
                <w:color w:val="auto"/>
                <w:kern w:val="0"/>
                <w:sz w:val="22"/>
                <w:szCs w:val="22"/>
                <w:highlight w:val="none"/>
                <w:lang w:eastAsia="zh-CN"/>
              </w:rPr>
              <w:t>开展</w:t>
            </w:r>
            <w:r>
              <w:rPr>
                <w:rFonts w:hint="eastAsia" w:ascii="新宋体" w:hAnsi="新宋体" w:eastAsia="新宋体" w:cs="新宋体"/>
                <w:color w:val="auto"/>
                <w:kern w:val="0"/>
                <w:sz w:val="22"/>
                <w:szCs w:val="22"/>
                <w:highlight w:val="none"/>
              </w:rPr>
              <w:t>保养维护</w:t>
            </w:r>
            <w:r>
              <w:rPr>
                <w:rFonts w:hint="eastAsia" w:ascii="新宋体" w:hAnsi="新宋体" w:eastAsia="新宋体" w:cs="新宋体"/>
                <w:color w:val="auto"/>
                <w:kern w:val="0"/>
                <w:sz w:val="22"/>
                <w:szCs w:val="22"/>
                <w:highlight w:val="none"/>
                <w:lang w:eastAsia="zh-CN"/>
              </w:rPr>
              <w:t>并提供维护保养报告</w:t>
            </w:r>
            <w:r>
              <w:rPr>
                <w:rFonts w:hint="eastAsia" w:ascii="新宋体" w:hAnsi="新宋体" w:eastAsia="新宋体" w:cs="新宋体"/>
                <w:color w:val="auto"/>
                <w:kern w:val="0"/>
                <w:sz w:val="22"/>
                <w:szCs w:val="22"/>
                <w:highlight w:val="none"/>
              </w:rPr>
              <w:t>，每年更换一次干燥剂。</w:t>
            </w:r>
          </w:p>
        </w:tc>
      </w:tr>
      <w:tr w14:paraId="06AA58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6" w:hRule="atLeast"/>
          <w:jc w:val="center"/>
        </w:trPr>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14:paraId="6B2F68E9">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leftChars="0" w:right="0" w:rightChars="0"/>
              <w:jc w:val="left"/>
              <w:textAlignment w:val="auto"/>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rPr>
              <w:t>9</w:t>
            </w:r>
          </w:p>
        </w:tc>
        <w:tc>
          <w:tcPr>
            <w:tcW w:w="8929" w:type="dxa"/>
            <w:tcBorders>
              <w:top w:val="single" w:color="auto" w:sz="4" w:space="0"/>
              <w:left w:val="single" w:color="auto" w:sz="4" w:space="0"/>
              <w:bottom w:val="single" w:color="auto" w:sz="4" w:space="0"/>
              <w:right w:val="single" w:color="auto" w:sz="4" w:space="0"/>
            </w:tcBorders>
            <w:vAlign w:val="center"/>
          </w:tcPr>
          <w:p w14:paraId="461B58D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服务提供商维修前应将用户相关数据等备份，维修结束后恢复原状。</w:t>
            </w:r>
          </w:p>
        </w:tc>
      </w:tr>
      <w:tr w14:paraId="75ED1E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4D2B47F1">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10</w:t>
            </w:r>
          </w:p>
        </w:tc>
        <w:tc>
          <w:tcPr>
            <w:tcW w:w="8929" w:type="dxa"/>
            <w:tcBorders>
              <w:top w:val="single" w:color="auto" w:sz="4" w:space="0"/>
              <w:left w:val="single" w:color="auto" w:sz="4" w:space="0"/>
              <w:bottom w:val="single" w:color="auto" w:sz="4" w:space="0"/>
              <w:right w:val="single" w:color="auto" w:sz="4" w:space="0"/>
            </w:tcBorders>
            <w:vAlign w:val="center"/>
          </w:tcPr>
          <w:p w14:paraId="4288117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合同期内，设备开机率≥95%，停机天数每超出1天，服务供应商免费延长维保时间5天。</w:t>
            </w:r>
          </w:p>
        </w:tc>
      </w:tr>
      <w:tr w14:paraId="2A2EF5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7039E7C3">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default"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sz w:val="22"/>
                <w:szCs w:val="22"/>
                <w:highlight w:val="none"/>
                <w:lang w:val="en-US" w:eastAsia="zh-CN"/>
              </w:rPr>
              <w:t>11</w:t>
            </w:r>
          </w:p>
        </w:tc>
        <w:tc>
          <w:tcPr>
            <w:tcW w:w="8929" w:type="dxa"/>
            <w:tcBorders>
              <w:top w:val="single" w:color="auto" w:sz="4" w:space="0"/>
              <w:left w:val="single" w:color="auto" w:sz="4" w:space="0"/>
              <w:bottom w:val="single" w:color="auto" w:sz="4" w:space="0"/>
              <w:right w:val="single" w:color="auto" w:sz="4" w:space="0"/>
            </w:tcBorders>
            <w:vAlign w:val="center"/>
          </w:tcPr>
          <w:p w14:paraId="323B388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商务要求</w:t>
            </w:r>
          </w:p>
        </w:tc>
      </w:tr>
      <w:tr w14:paraId="518BFD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53613634">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rPr>
              <w:t>.1</w:t>
            </w:r>
          </w:p>
        </w:tc>
        <w:tc>
          <w:tcPr>
            <w:tcW w:w="8929" w:type="dxa"/>
            <w:tcBorders>
              <w:top w:val="single" w:color="auto" w:sz="4" w:space="0"/>
              <w:left w:val="single" w:color="auto" w:sz="4" w:space="0"/>
              <w:bottom w:val="single" w:color="auto" w:sz="4" w:space="0"/>
              <w:right w:val="single" w:color="auto" w:sz="4" w:space="0"/>
            </w:tcBorders>
            <w:vAlign w:val="center"/>
          </w:tcPr>
          <w:p w14:paraId="216E57A9">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保修范围：整机保修服务，包括定期保养和故障维修。</w:t>
            </w:r>
          </w:p>
        </w:tc>
      </w:tr>
      <w:tr w14:paraId="434135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065B978E">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p>
        </w:tc>
        <w:tc>
          <w:tcPr>
            <w:tcW w:w="8929" w:type="dxa"/>
            <w:tcBorders>
              <w:top w:val="single" w:color="auto" w:sz="4" w:space="0"/>
              <w:left w:val="single" w:color="auto" w:sz="4" w:space="0"/>
              <w:bottom w:val="single" w:color="auto" w:sz="4" w:space="0"/>
              <w:right w:val="single" w:color="auto" w:sz="4" w:space="0"/>
            </w:tcBorders>
            <w:vAlign w:val="center"/>
          </w:tcPr>
          <w:p w14:paraId="7FC51DF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付款方式：</w:t>
            </w:r>
            <w:r>
              <w:rPr>
                <w:rFonts w:hint="eastAsia" w:ascii="新宋体" w:hAnsi="新宋体" w:eastAsia="新宋体" w:cs="新宋体"/>
                <w:color w:val="auto"/>
                <w:sz w:val="22"/>
                <w:szCs w:val="22"/>
                <w:highlight w:val="none"/>
              </w:rPr>
              <w:t>签订合同后甲方向乙方支付50%的合同款，维保项目完成后3个月内支付剩余50%的合同款。</w:t>
            </w:r>
            <w:r>
              <w:rPr>
                <w:rFonts w:hint="eastAsia" w:ascii="新宋体" w:hAnsi="新宋体" w:eastAsia="新宋体" w:cs="新宋体"/>
                <w:color w:val="auto"/>
                <w:sz w:val="22"/>
                <w:szCs w:val="22"/>
                <w:highlight w:val="none"/>
                <w:lang w:val="en-US" w:eastAsia="zh-CN"/>
              </w:rPr>
              <w:t>每次付款前，乙方需提供发票，甲方收到发票后7个工作日内支付。</w:t>
            </w:r>
          </w:p>
        </w:tc>
      </w:tr>
    </w:tbl>
    <w:p w14:paraId="60988069">
      <w:pPr>
        <w:autoSpaceDE w:val="0"/>
        <w:autoSpaceDN w:val="0"/>
        <w:adjustRightInd w:val="0"/>
        <w:spacing w:line="460" w:lineRule="exact"/>
        <w:jc w:val="center"/>
        <w:rPr>
          <w:rFonts w:hint="eastAsia" w:ascii="新宋体" w:hAnsi="新宋体" w:eastAsia="新宋体" w:cs="新宋体"/>
          <w:b/>
          <w:bCs/>
          <w:color w:val="auto"/>
          <w:sz w:val="22"/>
          <w:szCs w:val="22"/>
          <w:highlight w:val="none"/>
        </w:rPr>
      </w:pPr>
    </w:p>
    <w:p w14:paraId="11D2FBE1">
      <w:pPr>
        <w:bidi w:val="0"/>
        <w:rPr>
          <w:rFonts w:hint="eastAsia" w:ascii="新宋体" w:hAnsi="新宋体" w:eastAsia="新宋体" w:cs="新宋体"/>
        </w:rPr>
      </w:pPr>
    </w:p>
    <w:p w14:paraId="6FD656C5">
      <w:pPr>
        <w:spacing w:line="440" w:lineRule="exact"/>
        <w:jc w:val="center"/>
        <w:outlineLvl w:val="0"/>
        <w:rPr>
          <w:rFonts w:hint="eastAsia" w:ascii="新宋体" w:hAnsi="新宋体" w:eastAsia="新宋体" w:cs="新宋体"/>
          <w:b/>
          <w:bCs/>
          <w:sz w:val="32"/>
          <w:szCs w:val="32"/>
        </w:rPr>
      </w:pPr>
      <w:r>
        <w:rPr>
          <w:rFonts w:hint="eastAsia" w:ascii="新宋体" w:hAnsi="新宋体" w:eastAsia="新宋体" w:cs="新宋体"/>
          <w:b/>
          <w:bCs/>
          <w:sz w:val="32"/>
          <w:szCs w:val="32"/>
        </w:rPr>
        <w:br w:type="page"/>
      </w:r>
      <w:bookmarkStart w:id="86" w:name="_Toc22863"/>
      <w:r>
        <w:rPr>
          <w:rFonts w:hint="eastAsia" w:ascii="新宋体" w:hAnsi="新宋体" w:eastAsia="新宋体" w:cs="新宋体"/>
          <w:b/>
          <w:bCs/>
          <w:sz w:val="32"/>
          <w:szCs w:val="32"/>
        </w:rPr>
        <w:t>第</w:t>
      </w:r>
      <w:r>
        <w:rPr>
          <w:rFonts w:hint="eastAsia" w:ascii="新宋体" w:hAnsi="新宋体" w:eastAsia="新宋体" w:cs="新宋体"/>
          <w:b/>
          <w:bCs/>
          <w:sz w:val="32"/>
          <w:szCs w:val="32"/>
          <w:lang w:val="en-US" w:eastAsia="zh-CN"/>
        </w:rPr>
        <w:t>六</w:t>
      </w:r>
      <w:r>
        <w:rPr>
          <w:rFonts w:hint="eastAsia" w:ascii="新宋体" w:hAnsi="新宋体" w:eastAsia="新宋体" w:cs="新宋体"/>
          <w:b/>
          <w:bCs/>
          <w:sz w:val="32"/>
          <w:szCs w:val="32"/>
        </w:rPr>
        <w:t xml:space="preserve">部分 </w:t>
      </w:r>
      <w:r>
        <w:rPr>
          <w:rFonts w:hint="eastAsia" w:ascii="新宋体" w:hAnsi="新宋体" w:eastAsia="新宋体" w:cs="新宋体"/>
          <w:b/>
          <w:bCs/>
          <w:sz w:val="32"/>
          <w:szCs w:val="32"/>
          <w:lang w:val="en-US" w:eastAsia="zh-CN"/>
        </w:rPr>
        <w:t xml:space="preserve"> </w:t>
      </w:r>
      <w:r>
        <w:rPr>
          <w:rFonts w:hint="eastAsia" w:ascii="新宋体" w:hAnsi="新宋体" w:eastAsia="新宋体" w:cs="新宋体"/>
          <w:b/>
          <w:bCs/>
          <w:sz w:val="32"/>
          <w:szCs w:val="32"/>
        </w:rPr>
        <w:t xml:space="preserve"> </w:t>
      </w:r>
      <w:bookmarkEnd w:id="82"/>
      <w:bookmarkEnd w:id="83"/>
      <w:bookmarkEnd w:id="84"/>
      <w:r>
        <w:rPr>
          <w:rFonts w:hint="eastAsia" w:ascii="新宋体" w:hAnsi="新宋体" w:eastAsia="新宋体" w:cs="新宋体"/>
          <w:b/>
          <w:bCs/>
          <w:sz w:val="32"/>
          <w:szCs w:val="32"/>
        </w:rPr>
        <w:t>谈判原则及方法</w:t>
      </w:r>
      <w:bookmarkEnd w:id="86"/>
    </w:p>
    <w:p w14:paraId="336E6347">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lang w:eastAsia="zh-CN"/>
        </w:rPr>
        <w:t>1</w:t>
      </w:r>
      <w:r>
        <w:rPr>
          <w:rFonts w:hint="eastAsia" w:ascii="新宋体" w:hAnsi="新宋体" w:eastAsia="新宋体" w:cs="新宋体"/>
          <w:sz w:val="22"/>
          <w:szCs w:val="22"/>
        </w:rPr>
        <w:t>、谈判小组应在评审前，查验递交谈判响应文件的谈判供应商授权代表的有效身份证件、企业法人代表授权书。</w:t>
      </w:r>
    </w:p>
    <w:p w14:paraId="05DD9B48">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2、采购人组建的谈判小组，对谈判响应文件进行初审。</w:t>
      </w:r>
    </w:p>
    <w:p w14:paraId="18C5BC4D">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初审内容为：</w:t>
      </w:r>
    </w:p>
    <w:p w14:paraId="513F0A7E">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）资格性检查。依据法律法规和谈判文件的规定，对谈判响应文件中的资格证明等进行审查，以确定谈判供应商是否具备谈判资格。</w:t>
      </w:r>
    </w:p>
    <w:p w14:paraId="3A9B03D3">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（2）符合性检查。根据谈判文件的规定，从谈判响应文件的有效性、完整性和对谈判文件的响应程度进行审查，以确定是否对谈判文件的实质性要求作出响应。</w:t>
      </w:r>
    </w:p>
    <w:p w14:paraId="19F4FA15">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2.2审查报价有无计算上的错误，如评审时发现谈判响应文件中价格计算有误，则按下列原则进行修正：</w:t>
      </w:r>
    </w:p>
    <w:p w14:paraId="4FC672A0">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）谈判响应文件的大写金额与小写金额不一致时以大写金额为准。总价金额与按单价汇总金额不一致的，以单价金额计算结果为准，单价金额小数点有明显错位的，应以总价为准，并修正单价。</w:t>
      </w:r>
    </w:p>
    <w:p w14:paraId="11EA593F">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（2）如果谈判供应商不接受对其价格错误进行修正，其报价将被拒绝。</w:t>
      </w:r>
    </w:p>
    <w:p w14:paraId="0FC56E2D">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2.3在对各供应商的谈判响应文件进行综合评审时，有下列情况之一的，经谈判小组认定后按无效标处理：</w:t>
      </w:r>
    </w:p>
    <w:p w14:paraId="5B916C05">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）谈判响应文件未按要求加盖单位公章、无法定代表人（或法定负责人）签字或其授权代表签字的；</w:t>
      </w:r>
    </w:p>
    <w:p w14:paraId="46253FA4">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（2）明显不符合技术规格、技术标准要求的，或提出的偏离采购人不能接受的；</w:t>
      </w:r>
    </w:p>
    <w:p w14:paraId="49F23539">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（3）授权代表没有企业法人代表合法、有效委托书的；</w:t>
      </w:r>
    </w:p>
    <w:p w14:paraId="54C669F7">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（4）谈判小组认定不符合法律、法规和谈判文件中规定的其他实质性要求的。</w:t>
      </w:r>
    </w:p>
    <w:p w14:paraId="349017C1">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3、谈判小组将对通过初审的谈判响应文件进行评审，评审时，所有成员与单一供应商进行封闭式谈判谈判内容包括提供</w:t>
      </w:r>
      <w:r>
        <w:rPr>
          <w:rFonts w:hint="eastAsia" w:ascii="新宋体" w:hAnsi="新宋体" w:eastAsia="新宋体" w:cs="新宋体"/>
          <w:sz w:val="22"/>
          <w:szCs w:val="22"/>
          <w:lang w:val="en-US" w:eastAsia="zh-CN"/>
        </w:rPr>
        <w:t>服务</w:t>
      </w:r>
      <w:r>
        <w:rPr>
          <w:rFonts w:hint="eastAsia" w:ascii="新宋体" w:hAnsi="新宋体" w:eastAsia="新宋体" w:cs="新宋体"/>
          <w:sz w:val="22"/>
          <w:szCs w:val="22"/>
        </w:rPr>
        <w:t>的价格、技术性能、质量水平和保证措施、服务期限、服务方案、服务及承诺、培训计划、履约能力、付款方式等方面进行谈判和综合分析考评。</w:t>
      </w:r>
    </w:p>
    <w:p w14:paraId="7E0CF5CE">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4、谈判过程中供应商有义务对谈判小组就谈判文件中不明确的条款进行澄清补充和调整，并在谈判结束前，对澄清、补充、调整的相关内容以书面形式进行最终确认。</w:t>
      </w:r>
    </w:p>
    <w:p w14:paraId="210D17C3">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5、在保证采购项目质量和双方商定合理价格的基础上进行采购。</w:t>
      </w:r>
    </w:p>
    <w:p w14:paraId="42C0BA7F">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6、谈判小组将谈判情况及供应商的最终报价及承诺书形成谈判纪要向采购人提交。</w:t>
      </w:r>
    </w:p>
    <w:p w14:paraId="78C48096">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7、采购人将根据谈判小组提交的谈判纪要和谈判结果，</w:t>
      </w:r>
      <w:r>
        <w:rPr>
          <w:rFonts w:hint="eastAsia" w:ascii="新宋体" w:hAnsi="新宋体" w:eastAsia="新宋体" w:cs="新宋体"/>
          <w:sz w:val="22"/>
          <w:szCs w:val="22"/>
          <w:lang w:val="en-US" w:eastAsia="zh-CN"/>
        </w:rPr>
        <w:t>参</w:t>
      </w:r>
      <w:r>
        <w:rPr>
          <w:rFonts w:hint="eastAsia" w:ascii="新宋体" w:hAnsi="新宋体" w:eastAsia="新宋体" w:cs="新宋体"/>
          <w:sz w:val="22"/>
          <w:szCs w:val="22"/>
        </w:rPr>
        <w:t>照</w:t>
      </w:r>
      <w:r>
        <w:rPr>
          <w:rFonts w:hint="eastAsia" w:ascii="新宋体" w:hAnsi="新宋体" w:eastAsia="新宋体" w:cs="新宋体"/>
          <w:sz w:val="22"/>
          <w:szCs w:val="22"/>
          <w:lang w:val="en-US" w:eastAsia="zh-CN"/>
        </w:rPr>
        <w:t>有关</w:t>
      </w:r>
      <w:r>
        <w:rPr>
          <w:rFonts w:hint="eastAsia" w:ascii="新宋体" w:hAnsi="新宋体" w:eastAsia="新宋体" w:cs="新宋体"/>
          <w:sz w:val="22"/>
          <w:szCs w:val="22"/>
        </w:rPr>
        <w:t>规定在保证采购项目质量和双方商定合理价格的基础上确定成交供应商。</w:t>
      </w:r>
    </w:p>
    <w:p w14:paraId="79D44941">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8、谈判结束后，采购人将在财政部门指定的信息网公示成交结果，采购人向成交供应商发成交通知书。</w:t>
      </w:r>
    </w:p>
    <w:sectPr>
      <w:headerReference r:id="rId8" w:type="default"/>
      <w:footerReference r:id="rId9" w:type="default"/>
      <w:pgSz w:w="11906" w:h="16838"/>
      <w:pgMar w:top="1134" w:right="1134" w:bottom="1134" w:left="1134" w:header="850"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C034B">
    <w:pPr>
      <w:pStyle w:val="23"/>
      <w:ind w:right="360" w:firstLine="4500" w:firstLineChars="250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396CAB">
    <w:pPr>
      <w:pStyle w:val="23"/>
      <w:ind w:right="360" w:firstLine="4500" w:firstLineChars="2500"/>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1D24F7B">
                          <w:pPr>
                            <w:pStyle w:val="23"/>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KLKOTSAQAAowMAAA4AAABkcnMvZTJvRG9jLnhtbK1TS27bMBDd&#10;F+gdCO5rKUb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oso5NIBAACjAwAADgAAAAAAAAABACAAAAAi&#10;AQAAZHJzL2Uyb0RvYy54bWxQSwUGAAAAAAYABgBZAQAAZgUAAAAA&#10;">
              <v:fill on="f" focussize="0,0"/>
              <v:stroke on="f" weight="1.25pt"/>
              <v:imagedata o:title=""/>
              <o:lock v:ext="edit" aspectratio="f"/>
              <v:textbox inset="0mm,0mm,0mm,0mm" style="mso-fit-shape-to-text:t;">
                <w:txbxContent>
                  <w:p w14:paraId="61D24F7B">
                    <w:pPr>
                      <w:pStyle w:val="2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65E25C">
    <w:pPr>
      <w:pStyle w:val="2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1542F40">
                          <w:pPr>
                            <w:pStyle w:val="23"/>
                          </w:pPr>
                          <w:r>
                            <w:fldChar w:fldCharType="begin"/>
                          </w:r>
                          <w:r>
                            <w:instrText xml:space="preserve"> PAGE  \* MERGEFORMAT </w:instrText>
                          </w:r>
                          <w:r>
                            <w:fldChar w:fldCharType="separate"/>
                          </w:r>
                          <w:r>
                            <w:rPr>
                              <w:rFonts w:hint="eastAsia"/>
                              <w:lang w:eastAsia="zh-CN"/>
                            </w:rP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e76mr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V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97vqatIBAACjAwAADgAAAAAAAAABACAAAAAi&#10;AQAAZHJzL2Uyb0RvYy54bWxQSwUGAAAAAAYABgBZAQAAZgUAAAAA&#10;">
              <v:fill on="f" focussize="0,0"/>
              <v:stroke on="f" weight="1.25pt"/>
              <v:imagedata o:title=""/>
              <o:lock v:ext="edit" aspectratio="f"/>
              <v:textbox inset="0mm,0mm,0mm,0mm" style="mso-fit-shape-to-text:t;">
                <w:txbxContent>
                  <w:p w14:paraId="41542F40">
                    <w:pPr>
                      <w:pStyle w:val="23"/>
                    </w:pPr>
                    <w:r>
                      <w:fldChar w:fldCharType="begin"/>
                    </w:r>
                    <w:r>
                      <w:instrText xml:space="preserve"> PAGE  \* MERGEFORMAT </w:instrText>
                    </w:r>
                    <w:r>
                      <w:fldChar w:fldCharType="separate"/>
                    </w:r>
                    <w:r>
                      <w:rPr>
                        <w:rFonts w:hint="eastAsia"/>
                        <w:lang w:eastAsia="zh-CN"/>
                      </w:rP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A4199">
    <w:pPr>
      <w:pStyle w:val="23"/>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B65C802">
                          <w:pPr>
                            <w:pStyle w:val="23"/>
                          </w:pPr>
                          <w:r>
                            <w:fldChar w:fldCharType="begin"/>
                          </w:r>
                          <w:r>
                            <w:instrText xml:space="preserve"> PAGE  \* MERGEFORMAT </w:instrText>
                          </w:r>
                          <w:r>
                            <w:fldChar w:fldCharType="separate"/>
                          </w:r>
                          <w:r>
                            <w:t>25</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oaYJL0wAAAAUB&#10;AAAPAAAAAAAAAAEAIAAAACIAAABkcnMvZG93bnJldi54bWxQSwECFAAUAAAACACHTuJARJQwtucB&#10;AADIAwAADgAAAAAAAAABACAAAAAiAQAAZHJzL2Uyb0RvYy54bWxQSwUGAAAAAAYABgBZAQAAewUA&#10;AAAA&#10;">
              <v:fill on="f" focussize="0,0"/>
              <v:stroke on="f" weight="1.25pt"/>
              <v:imagedata o:title=""/>
              <o:lock v:ext="edit" aspectratio="f"/>
              <v:textbox inset="0mm,0mm,0mm,0mm" style="mso-fit-shape-to-text:t;">
                <w:txbxContent>
                  <w:p w14:paraId="6B65C802">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834D2">
    <w:pPr>
      <w:pStyle w:val="24"/>
      <w:jc w:val="both"/>
    </w:pPr>
    <w:r>
      <w:rPr>
        <w:rFonts w:hint="eastAsia" w:ascii="新宋体" w:hAnsi="新宋体" w:eastAsia="新宋体" w:cs="新宋体"/>
        <w:lang w:eastAsia="zh-CN"/>
      </w:rPr>
      <w:t xml:space="preserve">温州市第七人民医院谈判文件 </w:t>
    </w:r>
    <w:r>
      <w:rPr>
        <w:rFonts w:hint="eastAsia" w:ascii="新宋体" w:hAnsi="新宋体" w:eastAsia="新宋体" w:cs="新宋体"/>
      </w:rPr>
      <w:t xml:space="preserve">                                             项目编号：</w:t>
    </w:r>
    <w:r>
      <w:rPr>
        <w:rFonts w:hint="eastAsia" w:ascii="新宋体" w:hAnsi="新宋体" w:eastAsia="新宋体" w:cs="新宋体"/>
        <w:lang w:eastAsia="zh-CN"/>
      </w:rPr>
      <w:t>WZLCZB（L）-2025-04109</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86221">
    <w:pPr>
      <w:pStyle w:val="24"/>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F59498">
    <w:pPr>
      <w:pStyle w:val="24"/>
      <w:jc w:val="both"/>
    </w:pPr>
    <w:r>
      <w:rPr>
        <w:rFonts w:hint="eastAsia" w:ascii="新宋体" w:hAnsi="新宋体" w:eastAsia="新宋体" w:cs="新宋体"/>
        <w:lang w:eastAsia="zh-CN"/>
      </w:rPr>
      <w:t xml:space="preserve">温州市第七人民医院谈判文件 </w:t>
    </w:r>
    <w:r>
      <w:rPr>
        <w:rFonts w:hint="eastAsia" w:ascii="新宋体" w:hAnsi="新宋体" w:eastAsia="新宋体" w:cs="新宋体"/>
      </w:rPr>
      <w:t xml:space="preserve">                                             项目编号：</w:t>
    </w:r>
    <w:r>
      <w:rPr>
        <w:rFonts w:hint="eastAsia" w:ascii="新宋体" w:hAnsi="新宋体" w:eastAsia="新宋体" w:cs="新宋体"/>
        <w:lang w:eastAsia="zh-CN"/>
      </w:rPr>
      <w:t>WZLCZB（L）-2025-04109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lYTVjYmYwZTlkYjdhYjA2YzdkM2U2ZmIwODI4MDcifQ=="/>
  </w:docVars>
  <w:rsids>
    <w:rsidRoot w:val="00172A27"/>
    <w:rsid w:val="000D421B"/>
    <w:rsid w:val="000F55EA"/>
    <w:rsid w:val="00145B7F"/>
    <w:rsid w:val="001A4D61"/>
    <w:rsid w:val="001D76F9"/>
    <w:rsid w:val="001D7B52"/>
    <w:rsid w:val="00246E81"/>
    <w:rsid w:val="002942DE"/>
    <w:rsid w:val="00294554"/>
    <w:rsid w:val="00306103"/>
    <w:rsid w:val="003202F8"/>
    <w:rsid w:val="00345F7A"/>
    <w:rsid w:val="003724D4"/>
    <w:rsid w:val="003A3F42"/>
    <w:rsid w:val="00467B0F"/>
    <w:rsid w:val="005C4A2D"/>
    <w:rsid w:val="005F1E95"/>
    <w:rsid w:val="0067282C"/>
    <w:rsid w:val="00732A7D"/>
    <w:rsid w:val="00733A6F"/>
    <w:rsid w:val="00746216"/>
    <w:rsid w:val="00761A86"/>
    <w:rsid w:val="007840E6"/>
    <w:rsid w:val="007B4F8D"/>
    <w:rsid w:val="007D3947"/>
    <w:rsid w:val="007E13FF"/>
    <w:rsid w:val="008427D2"/>
    <w:rsid w:val="0087742E"/>
    <w:rsid w:val="00882A30"/>
    <w:rsid w:val="008F1217"/>
    <w:rsid w:val="0091613A"/>
    <w:rsid w:val="00933C1D"/>
    <w:rsid w:val="009564D4"/>
    <w:rsid w:val="00956D05"/>
    <w:rsid w:val="00975536"/>
    <w:rsid w:val="00975926"/>
    <w:rsid w:val="00993E26"/>
    <w:rsid w:val="009B0537"/>
    <w:rsid w:val="00A346C6"/>
    <w:rsid w:val="00A432F0"/>
    <w:rsid w:val="00B04A20"/>
    <w:rsid w:val="00B439B0"/>
    <w:rsid w:val="00B57048"/>
    <w:rsid w:val="00B80C58"/>
    <w:rsid w:val="00BA15AC"/>
    <w:rsid w:val="00BB10A6"/>
    <w:rsid w:val="00C64C8A"/>
    <w:rsid w:val="00CA0318"/>
    <w:rsid w:val="00CB7A08"/>
    <w:rsid w:val="00D07FE2"/>
    <w:rsid w:val="00D3478A"/>
    <w:rsid w:val="00DC0854"/>
    <w:rsid w:val="00DF149D"/>
    <w:rsid w:val="00E2023F"/>
    <w:rsid w:val="00E37119"/>
    <w:rsid w:val="00E40BB4"/>
    <w:rsid w:val="00E823A6"/>
    <w:rsid w:val="00ED78A8"/>
    <w:rsid w:val="00F82FE6"/>
    <w:rsid w:val="00F92565"/>
    <w:rsid w:val="014B483E"/>
    <w:rsid w:val="01A401C2"/>
    <w:rsid w:val="01C834CB"/>
    <w:rsid w:val="01CD5900"/>
    <w:rsid w:val="026B0A01"/>
    <w:rsid w:val="02A74FBF"/>
    <w:rsid w:val="02D241DE"/>
    <w:rsid w:val="03283737"/>
    <w:rsid w:val="035D2D6E"/>
    <w:rsid w:val="03A5589F"/>
    <w:rsid w:val="05255822"/>
    <w:rsid w:val="05A64A82"/>
    <w:rsid w:val="05E742EC"/>
    <w:rsid w:val="065865D5"/>
    <w:rsid w:val="06843E7C"/>
    <w:rsid w:val="06D53FBC"/>
    <w:rsid w:val="06FD535B"/>
    <w:rsid w:val="070C5F9C"/>
    <w:rsid w:val="07F25491"/>
    <w:rsid w:val="080E25EE"/>
    <w:rsid w:val="08696ABD"/>
    <w:rsid w:val="09232540"/>
    <w:rsid w:val="0A257741"/>
    <w:rsid w:val="0A33580E"/>
    <w:rsid w:val="0A36039E"/>
    <w:rsid w:val="0A646767"/>
    <w:rsid w:val="0B2D12F4"/>
    <w:rsid w:val="0B332A13"/>
    <w:rsid w:val="0B3868CE"/>
    <w:rsid w:val="0B6D2B50"/>
    <w:rsid w:val="0BA81FB2"/>
    <w:rsid w:val="0BBC6B70"/>
    <w:rsid w:val="0BBD5CFB"/>
    <w:rsid w:val="0BDB3108"/>
    <w:rsid w:val="0BFA73E9"/>
    <w:rsid w:val="0C4A503A"/>
    <w:rsid w:val="0CBB1759"/>
    <w:rsid w:val="0CFF5BD2"/>
    <w:rsid w:val="0D03066C"/>
    <w:rsid w:val="0DF53F98"/>
    <w:rsid w:val="0EE078B9"/>
    <w:rsid w:val="0F93599B"/>
    <w:rsid w:val="0FA90635"/>
    <w:rsid w:val="0FCA26DC"/>
    <w:rsid w:val="0FD8748B"/>
    <w:rsid w:val="0FEA7F67"/>
    <w:rsid w:val="10172A20"/>
    <w:rsid w:val="109B6DEC"/>
    <w:rsid w:val="10C240CC"/>
    <w:rsid w:val="110823CB"/>
    <w:rsid w:val="1168681B"/>
    <w:rsid w:val="11744C54"/>
    <w:rsid w:val="12101AEE"/>
    <w:rsid w:val="12270A46"/>
    <w:rsid w:val="12332057"/>
    <w:rsid w:val="123712E2"/>
    <w:rsid w:val="126341AD"/>
    <w:rsid w:val="12C06BD5"/>
    <w:rsid w:val="12C214DC"/>
    <w:rsid w:val="12E5555E"/>
    <w:rsid w:val="13126856"/>
    <w:rsid w:val="13733375"/>
    <w:rsid w:val="139E0926"/>
    <w:rsid w:val="141A53DD"/>
    <w:rsid w:val="15CE1A69"/>
    <w:rsid w:val="15E66C6B"/>
    <w:rsid w:val="17174CCB"/>
    <w:rsid w:val="172E702B"/>
    <w:rsid w:val="1743381F"/>
    <w:rsid w:val="17EC5AA8"/>
    <w:rsid w:val="182A28DA"/>
    <w:rsid w:val="1859177B"/>
    <w:rsid w:val="187309B1"/>
    <w:rsid w:val="19BF6668"/>
    <w:rsid w:val="19FA2DFE"/>
    <w:rsid w:val="1A3D644B"/>
    <w:rsid w:val="1A746AB7"/>
    <w:rsid w:val="1AE43998"/>
    <w:rsid w:val="1B667B96"/>
    <w:rsid w:val="1BD8706B"/>
    <w:rsid w:val="1C034822"/>
    <w:rsid w:val="1C185F0C"/>
    <w:rsid w:val="1C5C598C"/>
    <w:rsid w:val="1CDF77C2"/>
    <w:rsid w:val="1D855CE8"/>
    <w:rsid w:val="1DB7712F"/>
    <w:rsid w:val="1DCA5F70"/>
    <w:rsid w:val="1E0B4160"/>
    <w:rsid w:val="1E8F679E"/>
    <w:rsid w:val="1ED958C5"/>
    <w:rsid w:val="1F093BBE"/>
    <w:rsid w:val="203D7AAF"/>
    <w:rsid w:val="205915B3"/>
    <w:rsid w:val="20733ECA"/>
    <w:rsid w:val="212F5196"/>
    <w:rsid w:val="21586F23"/>
    <w:rsid w:val="21C40374"/>
    <w:rsid w:val="21E617E8"/>
    <w:rsid w:val="224344ED"/>
    <w:rsid w:val="22622864"/>
    <w:rsid w:val="22930F39"/>
    <w:rsid w:val="22AC7708"/>
    <w:rsid w:val="22ED0682"/>
    <w:rsid w:val="238962F0"/>
    <w:rsid w:val="24482DEC"/>
    <w:rsid w:val="248C22A9"/>
    <w:rsid w:val="249F6117"/>
    <w:rsid w:val="24EE458C"/>
    <w:rsid w:val="252B6174"/>
    <w:rsid w:val="253F12DD"/>
    <w:rsid w:val="25CA36A8"/>
    <w:rsid w:val="26327C79"/>
    <w:rsid w:val="26C760FD"/>
    <w:rsid w:val="274E2D73"/>
    <w:rsid w:val="2754487F"/>
    <w:rsid w:val="276D0EA3"/>
    <w:rsid w:val="277D3ED8"/>
    <w:rsid w:val="27BE650B"/>
    <w:rsid w:val="27C62A41"/>
    <w:rsid w:val="280438C0"/>
    <w:rsid w:val="280F0CC2"/>
    <w:rsid w:val="28346374"/>
    <w:rsid w:val="283874FD"/>
    <w:rsid w:val="288500E4"/>
    <w:rsid w:val="2922699D"/>
    <w:rsid w:val="292328F3"/>
    <w:rsid w:val="29480D4F"/>
    <w:rsid w:val="299A467F"/>
    <w:rsid w:val="29F937E9"/>
    <w:rsid w:val="2A4B7EDE"/>
    <w:rsid w:val="2AA629F5"/>
    <w:rsid w:val="2ABD636E"/>
    <w:rsid w:val="2AE53DE2"/>
    <w:rsid w:val="2B604E23"/>
    <w:rsid w:val="2B637489"/>
    <w:rsid w:val="2B8B1E5E"/>
    <w:rsid w:val="2BED3968"/>
    <w:rsid w:val="2C595E0E"/>
    <w:rsid w:val="2C6310E2"/>
    <w:rsid w:val="2C9D628E"/>
    <w:rsid w:val="2CF8162D"/>
    <w:rsid w:val="2DBC04CF"/>
    <w:rsid w:val="2DDB30C8"/>
    <w:rsid w:val="2DF27DBE"/>
    <w:rsid w:val="2E1D06E1"/>
    <w:rsid w:val="2F032549"/>
    <w:rsid w:val="2F703D4E"/>
    <w:rsid w:val="2F750CB4"/>
    <w:rsid w:val="2F80350F"/>
    <w:rsid w:val="2FE0269F"/>
    <w:rsid w:val="2FF96C43"/>
    <w:rsid w:val="30C915CB"/>
    <w:rsid w:val="30D27238"/>
    <w:rsid w:val="30E959B7"/>
    <w:rsid w:val="3142291D"/>
    <w:rsid w:val="31AD0696"/>
    <w:rsid w:val="31C74937"/>
    <w:rsid w:val="31C86970"/>
    <w:rsid w:val="31DB7AB2"/>
    <w:rsid w:val="32826B7E"/>
    <w:rsid w:val="32B435BE"/>
    <w:rsid w:val="33941C78"/>
    <w:rsid w:val="33AE25D9"/>
    <w:rsid w:val="33E34F60"/>
    <w:rsid w:val="345D091C"/>
    <w:rsid w:val="35220A4D"/>
    <w:rsid w:val="352F6491"/>
    <w:rsid w:val="35365FBB"/>
    <w:rsid w:val="35CD5CB5"/>
    <w:rsid w:val="37765BE3"/>
    <w:rsid w:val="37AC0114"/>
    <w:rsid w:val="37D26A56"/>
    <w:rsid w:val="37D5039D"/>
    <w:rsid w:val="37EC6BDD"/>
    <w:rsid w:val="385648A5"/>
    <w:rsid w:val="387B7381"/>
    <w:rsid w:val="38A008CF"/>
    <w:rsid w:val="39FA5990"/>
    <w:rsid w:val="3A100FCE"/>
    <w:rsid w:val="3A335C48"/>
    <w:rsid w:val="3A521175"/>
    <w:rsid w:val="3A832436"/>
    <w:rsid w:val="3ACE723B"/>
    <w:rsid w:val="3AE67402"/>
    <w:rsid w:val="3AFE390D"/>
    <w:rsid w:val="3B552406"/>
    <w:rsid w:val="3BB121B3"/>
    <w:rsid w:val="3BD115B8"/>
    <w:rsid w:val="3BEB1A1D"/>
    <w:rsid w:val="3C6F3AB5"/>
    <w:rsid w:val="3C78483F"/>
    <w:rsid w:val="3CA806E2"/>
    <w:rsid w:val="3D1E3171"/>
    <w:rsid w:val="3D2B489B"/>
    <w:rsid w:val="3D3227A2"/>
    <w:rsid w:val="3D7E2D0E"/>
    <w:rsid w:val="3DE568D8"/>
    <w:rsid w:val="3DF83B7A"/>
    <w:rsid w:val="3E0D139A"/>
    <w:rsid w:val="3E8E146E"/>
    <w:rsid w:val="3EBC3693"/>
    <w:rsid w:val="3ECF5B7A"/>
    <w:rsid w:val="3F4359C3"/>
    <w:rsid w:val="40234962"/>
    <w:rsid w:val="403069EA"/>
    <w:rsid w:val="4045751A"/>
    <w:rsid w:val="406B713F"/>
    <w:rsid w:val="406F1526"/>
    <w:rsid w:val="40C7251D"/>
    <w:rsid w:val="40E744BC"/>
    <w:rsid w:val="41184BC1"/>
    <w:rsid w:val="41DA4838"/>
    <w:rsid w:val="427D0DB6"/>
    <w:rsid w:val="43103D99"/>
    <w:rsid w:val="44AD3BCD"/>
    <w:rsid w:val="44FB7E38"/>
    <w:rsid w:val="45222FBA"/>
    <w:rsid w:val="455C2BF9"/>
    <w:rsid w:val="455C3AAF"/>
    <w:rsid w:val="45657219"/>
    <w:rsid w:val="459A09A7"/>
    <w:rsid w:val="46490AB7"/>
    <w:rsid w:val="465A77C6"/>
    <w:rsid w:val="466265D4"/>
    <w:rsid w:val="46F1010C"/>
    <w:rsid w:val="47CA7F13"/>
    <w:rsid w:val="4816519B"/>
    <w:rsid w:val="486729BC"/>
    <w:rsid w:val="494D5BD8"/>
    <w:rsid w:val="495A20E9"/>
    <w:rsid w:val="495F006C"/>
    <w:rsid w:val="498D120D"/>
    <w:rsid w:val="49DB146C"/>
    <w:rsid w:val="4AB75B47"/>
    <w:rsid w:val="4AF72798"/>
    <w:rsid w:val="4B13038A"/>
    <w:rsid w:val="4B995C39"/>
    <w:rsid w:val="4BD043C6"/>
    <w:rsid w:val="4BF25E35"/>
    <w:rsid w:val="4C002FDE"/>
    <w:rsid w:val="4C006D6B"/>
    <w:rsid w:val="4C3A2C8A"/>
    <w:rsid w:val="4C774067"/>
    <w:rsid w:val="4D0F2614"/>
    <w:rsid w:val="4D1238B2"/>
    <w:rsid w:val="4D4005C6"/>
    <w:rsid w:val="4E322C53"/>
    <w:rsid w:val="4F436AEC"/>
    <w:rsid w:val="4F5A0CD3"/>
    <w:rsid w:val="4F6834A2"/>
    <w:rsid w:val="500B6DA3"/>
    <w:rsid w:val="50175272"/>
    <w:rsid w:val="50A3153A"/>
    <w:rsid w:val="50E10665"/>
    <w:rsid w:val="514227E9"/>
    <w:rsid w:val="51FB39F6"/>
    <w:rsid w:val="52075C2D"/>
    <w:rsid w:val="532A2647"/>
    <w:rsid w:val="532E5804"/>
    <w:rsid w:val="53385214"/>
    <w:rsid w:val="536846E4"/>
    <w:rsid w:val="53847187"/>
    <w:rsid w:val="53E42BAC"/>
    <w:rsid w:val="54116CE5"/>
    <w:rsid w:val="54B71E52"/>
    <w:rsid w:val="5505526C"/>
    <w:rsid w:val="55170BA8"/>
    <w:rsid w:val="557D365F"/>
    <w:rsid w:val="567F123D"/>
    <w:rsid w:val="56CC6D24"/>
    <w:rsid w:val="57297951"/>
    <w:rsid w:val="577D3755"/>
    <w:rsid w:val="57833DCA"/>
    <w:rsid w:val="579C6A65"/>
    <w:rsid w:val="58D45B14"/>
    <w:rsid w:val="58DD7FD9"/>
    <w:rsid w:val="5934709C"/>
    <w:rsid w:val="59792C2F"/>
    <w:rsid w:val="59A64B68"/>
    <w:rsid w:val="59D27F07"/>
    <w:rsid w:val="59EE60A6"/>
    <w:rsid w:val="5A186E06"/>
    <w:rsid w:val="5B3D0410"/>
    <w:rsid w:val="5BEA2CA0"/>
    <w:rsid w:val="5C386BA0"/>
    <w:rsid w:val="5C693C54"/>
    <w:rsid w:val="5CE76E35"/>
    <w:rsid w:val="5D0900B4"/>
    <w:rsid w:val="5D5604AC"/>
    <w:rsid w:val="5DC74364"/>
    <w:rsid w:val="5E677FF0"/>
    <w:rsid w:val="5E8D662D"/>
    <w:rsid w:val="5F0C4106"/>
    <w:rsid w:val="5F192012"/>
    <w:rsid w:val="5F230066"/>
    <w:rsid w:val="5F3176B9"/>
    <w:rsid w:val="5F3D29EE"/>
    <w:rsid w:val="5F4938D6"/>
    <w:rsid w:val="5FB06D76"/>
    <w:rsid w:val="60761BC1"/>
    <w:rsid w:val="608C5929"/>
    <w:rsid w:val="61B05270"/>
    <w:rsid w:val="61BF266D"/>
    <w:rsid w:val="61EE7DA8"/>
    <w:rsid w:val="62521A70"/>
    <w:rsid w:val="62DA04FE"/>
    <w:rsid w:val="62DA71BA"/>
    <w:rsid w:val="637A0B5B"/>
    <w:rsid w:val="65095250"/>
    <w:rsid w:val="65A075C6"/>
    <w:rsid w:val="65AD398A"/>
    <w:rsid w:val="662E1819"/>
    <w:rsid w:val="66775757"/>
    <w:rsid w:val="66780830"/>
    <w:rsid w:val="66854392"/>
    <w:rsid w:val="66A46D5F"/>
    <w:rsid w:val="66E236FF"/>
    <w:rsid w:val="67A81B77"/>
    <w:rsid w:val="68780CF4"/>
    <w:rsid w:val="68A94442"/>
    <w:rsid w:val="68E07D5C"/>
    <w:rsid w:val="68FD0A6E"/>
    <w:rsid w:val="695A1FC3"/>
    <w:rsid w:val="695C60B3"/>
    <w:rsid w:val="697B0A6E"/>
    <w:rsid w:val="6985554B"/>
    <w:rsid w:val="698764EA"/>
    <w:rsid w:val="69E1011A"/>
    <w:rsid w:val="69F755E0"/>
    <w:rsid w:val="6A542C96"/>
    <w:rsid w:val="6A631E55"/>
    <w:rsid w:val="6A836F90"/>
    <w:rsid w:val="6A9C7BD0"/>
    <w:rsid w:val="6AB16818"/>
    <w:rsid w:val="6ACA0AAE"/>
    <w:rsid w:val="6AE47E72"/>
    <w:rsid w:val="6B1B5DCC"/>
    <w:rsid w:val="6B2911D3"/>
    <w:rsid w:val="6BBF6F53"/>
    <w:rsid w:val="6C0C3C30"/>
    <w:rsid w:val="6C771CDE"/>
    <w:rsid w:val="6C7812C6"/>
    <w:rsid w:val="6CEC0C71"/>
    <w:rsid w:val="6D6F0E98"/>
    <w:rsid w:val="6DE5298B"/>
    <w:rsid w:val="6E3E378E"/>
    <w:rsid w:val="6E8C657B"/>
    <w:rsid w:val="6EF37772"/>
    <w:rsid w:val="6F042D96"/>
    <w:rsid w:val="6F1978BA"/>
    <w:rsid w:val="6F240435"/>
    <w:rsid w:val="6F6D19D8"/>
    <w:rsid w:val="6FA80518"/>
    <w:rsid w:val="6FD73013"/>
    <w:rsid w:val="6FE147BF"/>
    <w:rsid w:val="700B3083"/>
    <w:rsid w:val="70513ACE"/>
    <w:rsid w:val="70967ACD"/>
    <w:rsid w:val="70A94C43"/>
    <w:rsid w:val="70AA1FE3"/>
    <w:rsid w:val="70E83DA9"/>
    <w:rsid w:val="71246A20"/>
    <w:rsid w:val="71441DD9"/>
    <w:rsid w:val="72373782"/>
    <w:rsid w:val="727E5AC9"/>
    <w:rsid w:val="72C15038"/>
    <w:rsid w:val="731718BF"/>
    <w:rsid w:val="73284030"/>
    <w:rsid w:val="74A732C8"/>
    <w:rsid w:val="752C594B"/>
    <w:rsid w:val="75311F78"/>
    <w:rsid w:val="755D7EEA"/>
    <w:rsid w:val="759479C2"/>
    <w:rsid w:val="75A16AE4"/>
    <w:rsid w:val="75C7753A"/>
    <w:rsid w:val="76803C78"/>
    <w:rsid w:val="776F7634"/>
    <w:rsid w:val="77F834CA"/>
    <w:rsid w:val="78697DBA"/>
    <w:rsid w:val="786A6245"/>
    <w:rsid w:val="7893517B"/>
    <w:rsid w:val="789520A0"/>
    <w:rsid w:val="789D02F2"/>
    <w:rsid w:val="789D4C33"/>
    <w:rsid w:val="78F21DEB"/>
    <w:rsid w:val="79026EBE"/>
    <w:rsid w:val="79355BD1"/>
    <w:rsid w:val="79D709A8"/>
    <w:rsid w:val="7A51114F"/>
    <w:rsid w:val="7A682772"/>
    <w:rsid w:val="7A98275D"/>
    <w:rsid w:val="7AF763CB"/>
    <w:rsid w:val="7BB646B5"/>
    <w:rsid w:val="7C8007CE"/>
    <w:rsid w:val="7CE9699F"/>
    <w:rsid w:val="7D074CAA"/>
    <w:rsid w:val="7DCB48A2"/>
    <w:rsid w:val="7E2D3D2B"/>
    <w:rsid w:val="7E7855B6"/>
    <w:rsid w:val="7E9569D4"/>
    <w:rsid w:val="7E9A0B22"/>
    <w:rsid w:val="7EB24D50"/>
    <w:rsid w:val="7F042BD6"/>
    <w:rsid w:val="7F3656E4"/>
    <w:rsid w:val="7F5E6249"/>
    <w:rsid w:val="7F8B55CA"/>
    <w:rsid w:val="7FFD5B4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qFormat="1" w:unhideWhenUsed="0" w:uiPriority="0" w:semiHidden="0"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38"/>
    <w:qFormat/>
    <w:uiPriority w:val="0"/>
    <w:pPr>
      <w:keepNext/>
      <w:keepLines/>
      <w:spacing w:before="340" w:beforeLines="0" w:after="330" w:afterLines="0" w:line="578" w:lineRule="auto"/>
      <w:outlineLvl w:val="0"/>
    </w:pPr>
    <w:rPr>
      <w:rFonts w:ascii="仿宋_GB2312" w:eastAsia="宋体"/>
      <w:b/>
      <w:bCs/>
      <w:kern w:val="44"/>
      <w:sz w:val="44"/>
      <w:szCs w:val="44"/>
      <w:lang w:val="en-US" w:eastAsia="zh-CN" w:bidi="ar-SA"/>
    </w:rPr>
  </w:style>
  <w:style w:type="paragraph" w:styleId="3">
    <w:name w:val="heading 2"/>
    <w:basedOn w:val="1"/>
    <w:next w:val="1"/>
    <w:link w:val="39"/>
    <w:qFormat/>
    <w:uiPriority w:val="0"/>
    <w:pPr>
      <w:keepNext/>
      <w:keepLines/>
      <w:spacing w:before="260" w:beforeLines="0" w:after="260" w:afterLines="0" w:line="416" w:lineRule="auto"/>
      <w:outlineLvl w:val="1"/>
    </w:pPr>
    <w:rPr>
      <w:rFonts w:ascii="Arial" w:hAnsi="Arial" w:eastAsia="黑体"/>
      <w:b/>
      <w:bCs/>
      <w:kern w:val="2"/>
      <w:sz w:val="32"/>
      <w:szCs w:val="32"/>
      <w:lang w:val="en-US" w:eastAsia="zh-CN" w:bidi="ar-SA"/>
    </w:rPr>
  </w:style>
  <w:style w:type="paragraph" w:styleId="4">
    <w:name w:val="heading 3"/>
    <w:basedOn w:val="1"/>
    <w:next w:val="1"/>
    <w:link w:val="40"/>
    <w:qFormat/>
    <w:uiPriority w:val="0"/>
    <w:pPr>
      <w:keepNext/>
      <w:keepLines/>
      <w:spacing w:before="260" w:beforeLines="0" w:after="260" w:afterLines="0" w:line="416" w:lineRule="auto"/>
      <w:outlineLvl w:val="2"/>
    </w:pPr>
    <w:rPr>
      <w:rFonts w:ascii="仿宋_GB2312" w:eastAsia="宋体"/>
      <w:b/>
      <w:bCs/>
      <w:kern w:val="2"/>
      <w:sz w:val="32"/>
      <w:szCs w:val="32"/>
      <w:lang w:val="en-US" w:eastAsia="zh-CN" w:bidi="ar-SA"/>
    </w:rPr>
  </w:style>
  <w:style w:type="paragraph" w:styleId="5">
    <w:name w:val="heading 4"/>
    <w:basedOn w:val="1"/>
    <w:next w:val="6"/>
    <w:link w:val="41"/>
    <w:qFormat/>
    <w:uiPriority w:val="0"/>
    <w:pPr>
      <w:keepNext/>
      <w:keepLines/>
      <w:spacing w:before="280" w:beforeLines="0" w:after="290" w:afterLines="0" w:line="376" w:lineRule="auto"/>
      <w:outlineLvl w:val="3"/>
    </w:pPr>
    <w:rPr>
      <w:rFonts w:ascii="Arial" w:hAnsi="Arial" w:eastAsia="黑体"/>
      <w:b/>
      <w:kern w:val="2"/>
      <w:sz w:val="28"/>
      <w:szCs w:val="32"/>
      <w:lang w:val="en-US" w:eastAsia="zh-CN" w:bidi="ar-SA"/>
    </w:rPr>
  </w:style>
  <w:style w:type="paragraph" w:styleId="7">
    <w:name w:val="heading 5"/>
    <w:basedOn w:val="1"/>
    <w:next w:val="6"/>
    <w:qFormat/>
    <w:uiPriority w:val="0"/>
    <w:pPr>
      <w:keepNext/>
      <w:keepLines/>
      <w:spacing w:before="280" w:beforeLines="0" w:after="290" w:afterLines="0" w:line="376" w:lineRule="auto"/>
      <w:outlineLvl w:val="4"/>
    </w:pPr>
    <w:rPr>
      <w:b/>
      <w:sz w:val="28"/>
      <w:szCs w:val="20"/>
    </w:rPr>
  </w:style>
  <w:style w:type="paragraph" w:styleId="8">
    <w:name w:val="heading 6"/>
    <w:basedOn w:val="1"/>
    <w:next w:val="1"/>
    <w:qFormat/>
    <w:uiPriority w:val="0"/>
    <w:pPr>
      <w:keepNext/>
      <w:keepLines/>
      <w:tabs>
        <w:tab w:val="left" w:pos="1134"/>
      </w:tabs>
      <w:spacing w:before="156" w:beforeLines="50" w:after="156" w:afterLines="50"/>
      <w:outlineLvl w:val="5"/>
    </w:pPr>
    <w:rPr>
      <w:b/>
      <w:bCs/>
    </w:rPr>
  </w:style>
  <w:style w:type="paragraph" w:styleId="9">
    <w:name w:val="heading 7"/>
    <w:basedOn w:val="8"/>
    <w:next w:val="1"/>
    <w:qFormat/>
    <w:uiPriority w:val="0"/>
    <w:pPr>
      <w:tabs>
        <w:tab w:val="left" w:pos="1296"/>
        <w:tab w:val="clear" w:pos="1134"/>
      </w:tabs>
      <w:ind w:left="1296" w:hanging="1296"/>
      <w:outlineLvl w:val="6"/>
    </w:pPr>
  </w:style>
  <w:style w:type="paragraph" w:styleId="10">
    <w:name w:val="heading 8"/>
    <w:basedOn w:val="1"/>
    <w:next w:val="1"/>
    <w:qFormat/>
    <w:uiPriority w:val="0"/>
    <w:pPr>
      <w:keepNext/>
      <w:keepLines/>
      <w:spacing w:before="156" w:beforeLines="50" w:after="156" w:afterLines="50"/>
      <w:outlineLvl w:val="7"/>
    </w:pPr>
    <w:rPr>
      <w:b/>
    </w:rPr>
  </w:style>
  <w:style w:type="paragraph" w:styleId="11">
    <w:name w:val="heading 9"/>
    <w:basedOn w:val="1"/>
    <w:next w:val="1"/>
    <w:qFormat/>
    <w:uiPriority w:val="0"/>
    <w:pPr>
      <w:keepNext/>
      <w:keepLines/>
      <w:spacing w:before="156" w:beforeLines="50" w:after="156" w:afterLines="50"/>
      <w:outlineLvl w:val="8"/>
    </w:pPr>
    <w:rPr>
      <w:rFonts w:ascii="Arial" w:hAnsi="Arial"/>
      <w:b/>
      <w:szCs w:val="21"/>
    </w:rPr>
  </w:style>
  <w:style w:type="character" w:default="1" w:styleId="31">
    <w:name w:val="Default Paragraph Font"/>
    <w:link w:val="32"/>
    <w:qFormat/>
    <w:uiPriority w:val="0"/>
    <w:rPr>
      <w:rFonts w:ascii="仿宋_GB2312" w:eastAsia="仿宋_GB2312"/>
      <w:b/>
      <w:sz w:val="32"/>
      <w:szCs w:val="32"/>
    </w:rPr>
  </w:style>
  <w:style w:type="table" w:default="1" w:styleId="29">
    <w:name w:val="Normal Table"/>
    <w:unhideWhenUsed/>
    <w:qFormat/>
    <w:uiPriority w:val="99"/>
    <w:tblPr>
      <w:tblCellMar>
        <w:top w:w="0" w:type="dxa"/>
        <w:left w:w="108" w:type="dxa"/>
        <w:bottom w:w="0" w:type="dxa"/>
        <w:right w:w="108" w:type="dxa"/>
      </w:tblCellMar>
    </w:tblPr>
  </w:style>
  <w:style w:type="paragraph" w:styleId="6">
    <w:name w:val="Normal Indent"/>
    <w:basedOn w:val="1"/>
    <w:next w:val="1"/>
    <w:link w:val="42"/>
    <w:qFormat/>
    <w:uiPriority w:val="0"/>
    <w:pPr>
      <w:adjustRightInd w:val="0"/>
      <w:spacing w:line="312" w:lineRule="atLeast"/>
      <w:ind w:firstLine="420"/>
      <w:textAlignment w:val="baseline"/>
    </w:pPr>
    <w:rPr>
      <w:rFonts w:ascii="仿宋_GB2312" w:eastAsia="宋体"/>
      <w:b/>
      <w:sz w:val="21"/>
      <w:szCs w:val="32"/>
      <w:lang w:val="en-US" w:eastAsia="zh-CN" w:bidi="ar-SA"/>
    </w:rPr>
  </w:style>
  <w:style w:type="paragraph" w:styleId="12">
    <w:name w:val="Document Map"/>
    <w:basedOn w:val="1"/>
    <w:qFormat/>
    <w:uiPriority w:val="0"/>
    <w:pPr>
      <w:shd w:val="clear" w:color="auto" w:fill="000080"/>
    </w:pPr>
  </w:style>
  <w:style w:type="paragraph" w:styleId="13">
    <w:name w:val="Body Text"/>
    <w:basedOn w:val="1"/>
    <w:next w:val="14"/>
    <w:qFormat/>
    <w:uiPriority w:val="0"/>
    <w:pPr>
      <w:spacing w:after="120" w:afterLines="0"/>
    </w:pPr>
  </w:style>
  <w:style w:type="paragraph" w:styleId="14">
    <w:name w:val="Body Text First Indent"/>
    <w:basedOn w:val="13"/>
    <w:next w:val="15"/>
    <w:qFormat/>
    <w:uiPriority w:val="99"/>
    <w:pPr>
      <w:ind w:firstLine="420" w:firstLineChars="100"/>
    </w:pPr>
  </w:style>
  <w:style w:type="paragraph" w:styleId="15">
    <w:name w:val="toc 6"/>
    <w:basedOn w:val="1"/>
    <w:next w:val="1"/>
    <w:qFormat/>
    <w:uiPriority w:val="0"/>
    <w:pPr>
      <w:autoSpaceDE w:val="0"/>
      <w:autoSpaceDN w:val="0"/>
      <w:adjustRightInd w:val="0"/>
      <w:ind w:left="1000" w:leftChars="1000"/>
      <w:jc w:val="left"/>
    </w:pPr>
    <w:rPr>
      <w:kern w:val="0"/>
      <w:sz w:val="20"/>
      <w:szCs w:val="20"/>
    </w:rPr>
  </w:style>
  <w:style w:type="paragraph" w:styleId="16">
    <w:name w:val="Body Text Indent"/>
    <w:basedOn w:val="1"/>
    <w:next w:val="17"/>
    <w:link w:val="43"/>
    <w:qFormat/>
    <w:uiPriority w:val="0"/>
    <w:pPr>
      <w:spacing w:after="120" w:afterLines="0"/>
      <w:ind w:left="420" w:leftChars="200"/>
    </w:pPr>
    <w:rPr>
      <w:rFonts w:ascii="仿宋_GB2312" w:eastAsia="宋体"/>
      <w:b/>
      <w:kern w:val="2"/>
      <w:sz w:val="21"/>
      <w:szCs w:val="24"/>
      <w:lang w:val="en-US" w:eastAsia="zh-CN" w:bidi="ar-SA"/>
    </w:rPr>
  </w:style>
  <w:style w:type="paragraph" w:styleId="17">
    <w:name w:val="Body Text First Indent 2"/>
    <w:basedOn w:val="16"/>
    <w:qFormat/>
    <w:uiPriority w:val="0"/>
    <w:pPr>
      <w:spacing w:after="120"/>
      <w:ind w:left="420" w:leftChars="200" w:firstLine="420"/>
    </w:pPr>
    <w:rPr>
      <w:rFonts w:cs="宋体"/>
      <w:sz w:val="21"/>
      <w:szCs w:val="21"/>
    </w:rPr>
  </w:style>
  <w:style w:type="paragraph" w:styleId="18">
    <w:name w:val="toc 3"/>
    <w:basedOn w:val="1"/>
    <w:next w:val="1"/>
    <w:qFormat/>
    <w:uiPriority w:val="0"/>
    <w:pPr>
      <w:ind w:left="840" w:leftChars="400"/>
    </w:pPr>
  </w:style>
  <w:style w:type="paragraph" w:styleId="19">
    <w:name w:val="Plain Text"/>
    <w:basedOn w:val="1"/>
    <w:link w:val="44"/>
    <w:qFormat/>
    <w:uiPriority w:val="0"/>
    <w:pPr>
      <w:widowControl/>
      <w:overflowPunct w:val="0"/>
      <w:autoSpaceDE w:val="0"/>
      <w:autoSpaceDN w:val="0"/>
      <w:adjustRightInd w:val="0"/>
      <w:jc w:val="left"/>
      <w:textAlignment w:val="baseline"/>
    </w:pPr>
    <w:rPr>
      <w:rFonts w:ascii="宋体" w:hAnsi="Courier New" w:eastAsia="宋体"/>
      <w:b/>
      <w:sz w:val="21"/>
      <w:szCs w:val="21"/>
      <w:lang w:val="en-US" w:eastAsia="zh-CN" w:bidi="ar-SA"/>
    </w:rPr>
  </w:style>
  <w:style w:type="paragraph" w:styleId="20">
    <w:name w:val="Date"/>
    <w:basedOn w:val="1"/>
    <w:next w:val="1"/>
    <w:qFormat/>
    <w:uiPriority w:val="0"/>
    <w:pPr>
      <w:ind w:left="100" w:leftChars="2500"/>
    </w:pPr>
  </w:style>
  <w:style w:type="paragraph" w:styleId="21">
    <w:name w:val="Body Text Indent 2"/>
    <w:basedOn w:val="1"/>
    <w:qFormat/>
    <w:uiPriority w:val="0"/>
    <w:pPr>
      <w:spacing w:after="120" w:afterLines="0" w:line="480" w:lineRule="auto"/>
      <w:ind w:left="420" w:leftChars="200"/>
    </w:pPr>
  </w:style>
  <w:style w:type="paragraph" w:styleId="22">
    <w:name w:val="Balloon Text"/>
    <w:basedOn w:val="1"/>
    <w:qFormat/>
    <w:uiPriority w:val="0"/>
    <w:rPr>
      <w:sz w:val="18"/>
      <w:szCs w:val="18"/>
    </w:rPr>
  </w:style>
  <w:style w:type="paragraph" w:styleId="23">
    <w:name w:val="footer"/>
    <w:basedOn w:val="1"/>
    <w:qFormat/>
    <w:uiPriority w:val="0"/>
    <w:pPr>
      <w:tabs>
        <w:tab w:val="center" w:pos="4153"/>
        <w:tab w:val="right" w:pos="8306"/>
      </w:tabs>
      <w:snapToGrid w:val="0"/>
      <w:jc w:val="left"/>
    </w:pPr>
    <w:rPr>
      <w:sz w:val="18"/>
      <w:szCs w:val="18"/>
    </w:rPr>
  </w:style>
  <w:style w:type="paragraph" w:styleId="2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0"/>
  </w:style>
  <w:style w:type="paragraph" w:styleId="26">
    <w:name w:val="Body Text Indent 3"/>
    <w:basedOn w:val="1"/>
    <w:qFormat/>
    <w:uiPriority w:val="0"/>
    <w:pPr>
      <w:spacing w:line="500" w:lineRule="exact"/>
      <w:ind w:left="511" w:hanging="511" w:hangingChars="213"/>
    </w:pPr>
    <w:rPr>
      <w:sz w:val="24"/>
    </w:rPr>
  </w:style>
  <w:style w:type="paragraph" w:styleId="27">
    <w:name w:val="toc 2"/>
    <w:basedOn w:val="1"/>
    <w:next w:val="1"/>
    <w:qFormat/>
    <w:uiPriority w:val="0"/>
    <w:pPr>
      <w:tabs>
        <w:tab w:val="right" w:leader="dot" w:pos="9629"/>
      </w:tabs>
      <w:spacing w:line="600" w:lineRule="exact"/>
      <w:ind w:left="420" w:leftChars="200"/>
    </w:pPr>
    <w:rPr>
      <w:rFonts w:ascii="新宋体" w:hAnsi="新宋体" w:eastAsia="新宋体"/>
      <w:sz w:val="22"/>
      <w:szCs w:val="22"/>
    </w:rPr>
  </w:style>
  <w:style w:type="paragraph" w:styleId="28">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styleId="30">
    <w:name w:val="Table Grid"/>
    <w:basedOn w:val="29"/>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2">
    <w:name w:val="Char Char"/>
    <w:basedOn w:val="1"/>
    <w:link w:val="31"/>
    <w:qFormat/>
    <w:uiPriority w:val="0"/>
    <w:rPr>
      <w:rFonts w:ascii="仿宋_GB2312" w:eastAsia="仿宋_GB2312"/>
      <w:b/>
      <w:sz w:val="32"/>
      <w:szCs w:val="32"/>
    </w:rPr>
  </w:style>
  <w:style w:type="character" w:styleId="33">
    <w:name w:val="Strong"/>
    <w:qFormat/>
    <w:uiPriority w:val="0"/>
    <w:rPr>
      <w:rFonts w:ascii="仿宋_GB2312" w:eastAsia="仿宋_GB2312"/>
      <w:bCs/>
      <w:sz w:val="32"/>
      <w:szCs w:val="32"/>
    </w:rPr>
  </w:style>
  <w:style w:type="character" w:styleId="34">
    <w:name w:val="page number"/>
    <w:basedOn w:val="31"/>
    <w:qFormat/>
    <w:uiPriority w:val="0"/>
  </w:style>
  <w:style w:type="character" w:styleId="35">
    <w:name w:val="Hyperlink"/>
    <w:qFormat/>
    <w:uiPriority w:val="0"/>
    <w:rPr>
      <w:rFonts w:ascii="仿宋_GB2312" w:eastAsia="仿宋_GB2312"/>
      <w:color w:val="0000FF"/>
      <w:sz w:val="32"/>
      <w:szCs w:val="32"/>
      <w:u w:val="single"/>
    </w:rPr>
  </w:style>
  <w:style w:type="paragraph" w:customStyle="1" w:styleId="36">
    <w:name w:val="Default"/>
    <w:next w:val="37"/>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37">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38">
    <w:name w:val="标题 1 字符"/>
    <w:link w:val="2"/>
    <w:qFormat/>
    <w:uiPriority w:val="0"/>
    <w:rPr>
      <w:rFonts w:ascii="仿宋_GB2312" w:eastAsia="宋体"/>
      <w:b/>
      <w:bCs/>
      <w:kern w:val="44"/>
      <w:sz w:val="44"/>
      <w:szCs w:val="44"/>
      <w:lang w:val="en-US" w:eastAsia="zh-CN" w:bidi="ar-SA"/>
    </w:rPr>
  </w:style>
  <w:style w:type="character" w:customStyle="1" w:styleId="39">
    <w:name w:val="标题 2 字符"/>
    <w:link w:val="3"/>
    <w:qFormat/>
    <w:uiPriority w:val="0"/>
    <w:rPr>
      <w:rFonts w:ascii="Arial" w:hAnsi="Arial" w:eastAsia="黑体"/>
      <w:b/>
      <w:bCs/>
      <w:kern w:val="2"/>
      <w:sz w:val="32"/>
      <w:szCs w:val="32"/>
      <w:lang w:val="en-US" w:eastAsia="zh-CN" w:bidi="ar-SA"/>
    </w:rPr>
  </w:style>
  <w:style w:type="character" w:customStyle="1" w:styleId="40">
    <w:name w:val="标题 3 字符"/>
    <w:link w:val="4"/>
    <w:qFormat/>
    <w:uiPriority w:val="0"/>
    <w:rPr>
      <w:rFonts w:ascii="仿宋_GB2312" w:eastAsia="宋体"/>
      <w:b/>
      <w:bCs/>
      <w:kern w:val="2"/>
      <w:sz w:val="32"/>
      <w:szCs w:val="32"/>
      <w:lang w:val="en-US" w:eastAsia="zh-CN" w:bidi="ar-SA"/>
    </w:rPr>
  </w:style>
  <w:style w:type="character" w:customStyle="1" w:styleId="41">
    <w:name w:val="标题 4 字符"/>
    <w:link w:val="5"/>
    <w:qFormat/>
    <w:uiPriority w:val="0"/>
    <w:rPr>
      <w:rFonts w:ascii="Arial" w:hAnsi="Arial" w:eastAsia="黑体"/>
      <w:b/>
      <w:kern w:val="2"/>
      <w:sz w:val="28"/>
      <w:szCs w:val="32"/>
      <w:lang w:val="en-US" w:eastAsia="zh-CN" w:bidi="ar-SA"/>
    </w:rPr>
  </w:style>
  <w:style w:type="character" w:customStyle="1" w:styleId="42">
    <w:name w:val="正文缩进 字符"/>
    <w:link w:val="6"/>
    <w:qFormat/>
    <w:uiPriority w:val="0"/>
    <w:rPr>
      <w:rFonts w:ascii="仿宋_GB2312" w:eastAsia="宋体"/>
      <w:b/>
      <w:sz w:val="21"/>
      <w:szCs w:val="32"/>
      <w:lang w:val="en-US" w:eastAsia="zh-CN" w:bidi="ar-SA"/>
    </w:rPr>
  </w:style>
  <w:style w:type="character" w:customStyle="1" w:styleId="43">
    <w:name w:val="正文文本缩进 字符"/>
    <w:link w:val="16"/>
    <w:qFormat/>
    <w:uiPriority w:val="0"/>
    <w:rPr>
      <w:rFonts w:ascii="仿宋_GB2312" w:eastAsia="宋体"/>
      <w:b/>
      <w:kern w:val="2"/>
      <w:sz w:val="21"/>
      <w:szCs w:val="24"/>
      <w:lang w:val="en-US" w:eastAsia="zh-CN" w:bidi="ar-SA"/>
    </w:rPr>
  </w:style>
  <w:style w:type="character" w:customStyle="1" w:styleId="44">
    <w:name w:val="纯文本 字符"/>
    <w:link w:val="19"/>
    <w:qFormat/>
    <w:uiPriority w:val="0"/>
    <w:rPr>
      <w:rFonts w:ascii="宋体" w:hAnsi="Courier New" w:eastAsia="宋体"/>
      <w:b/>
      <w:sz w:val="21"/>
      <w:szCs w:val="21"/>
      <w:lang w:val="en-US" w:eastAsia="zh-CN" w:bidi="ar-SA"/>
    </w:rPr>
  </w:style>
  <w:style w:type="character" w:customStyle="1" w:styleId="45">
    <w:name w:val=" Char Char9"/>
    <w:qFormat/>
    <w:uiPriority w:val="0"/>
    <w:rPr>
      <w:rFonts w:ascii="宋体" w:hAnsi="Courier New" w:eastAsia="宋体"/>
      <w:b/>
      <w:sz w:val="21"/>
      <w:szCs w:val="21"/>
      <w:lang w:val="en-US" w:eastAsia="zh-CN" w:bidi="ar-SA"/>
    </w:rPr>
  </w:style>
  <w:style w:type="character" w:customStyle="1" w:styleId="46">
    <w:name w:val="表正文 Char1"/>
    <w:qFormat/>
    <w:uiPriority w:val="0"/>
    <w:rPr>
      <w:rFonts w:ascii="宋体" w:eastAsia="宋体"/>
      <w:snapToGrid w:val="0"/>
      <w:color w:val="000000"/>
      <w:kern w:val="28"/>
      <w:sz w:val="28"/>
      <w:lang w:val="en-US" w:eastAsia="zh-CN"/>
    </w:rPr>
  </w:style>
  <w:style w:type="character" w:customStyle="1" w:styleId="47">
    <w:name w:val="段落 Char1"/>
    <w:link w:val="48"/>
    <w:qFormat/>
    <w:uiPriority w:val="0"/>
    <w:rPr>
      <w:rFonts w:ascii="新宋体" w:hAnsi="新宋体" w:eastAsia="新宋体" w:cs="Arial"/>
      <w:b/>
      <w:color w:val="FF0000"/>
      <w:kern w:val="2"/>
      <w:sz w:val="22"/>
      <w:szCs w:val="22"/>
      <w:lang w:val="en-US" w:eastAsia="zh-CN" w:bidi="ar-SA"/>
    </w:rPr>
  </w:style>
  <w:style w:type="paragraph" w:customStyle="1" w:styleId="48">
    <w:name w:val="段落"/>
    <w:link w:val="47"/>
    <w:qFormat/>
    <w:uiPriority w:val="0"/>
    <w:pPr>
      <w:adjustRightInd w:val="0"/>
      <w:snapToGrid w:val="0"/>
      <w:spacing w:line="460" w:lineRule="exact"/>
      <w:ind w:firstLine="327" w:firstLineChars="148"/>
      <w:jc w:val="both"/>
    </w:pPr>
    <w:rPr>
      <w:rFonts w:ascii="新宋体" w:hAnsi="新宋体" w:eastAsia="新宋体" w:cs="Arial"/>
      <w:b/>
      <w:color w:val="FF0000"/>
      <w:kern w:val="2"/>
      <w:sz w:val="22"/>
      <w:szCs w:val="22"/>
      <w:lang w:val="en-US" w:eastAsia="zh-CN" w:bidi="ar-SA"/>
    </w:rPr>
  </w:style>
  <w:style w:type="character" w:customStyle="1" w:styleId="49">
    <w:name w:val="apple-style-span"/>
    <w:basedOn w:val="31"/>
    <w:qFormat/>
    <w:uiPriority w:val="0"/>
  </w:style>
  <w:style w:type="character" w:customStyle="1" w:styleId="50">
    <w:name w:val="普通正文 Char"/>
    <w:qFormat/>
    <w:uiPriority w:val="0"/>
    <w:rPr>
      <w:rFonts w:ascii="仿宋_GB2312" w:eastAsia="仿宋_GB2312"/>
      <w:b/>
      <w:kern w:val="21"/>
      <w:sz w:val="28"/>
      <w:szCs w:val="32"/>
      <w:lang w:val="en-US" w:eastAsia="zh-CN" w:bidi="ar-SA"/>
    </w:rPr>
  </w:style>
  <w:style w:type="character" w:customStyle="1" w:styleId="51">
    <w:name w:val=" Char Char Char Char"/>
    <w:qFormat/>
    <w:uiPriority w:val="0"/>
    <w:rPr>
      <w:rFonts w:ascii="宋体" w:hAnsi="Courier New" w:eastAsia="宋体"/>
      <w:b/>
      <w:sz w:val="21"/>
      <w:szCs w:val="21"/>
      <w:lang w:val="en-US" w:eastAsia="zh-CN" w:bidi="ar-SA"/>
    </w:rPr>
  </w:style>
  <w:style w:type="character" w:customStyle="1" w:styleId="52">
    <w:name w:val="16"/>
    <w:qFormat/>
    <w:uiPriority w:val="99"/>
    <w:rPr>
      <w:rFonts w:ascii="Times New Roman" w:hAnsi="Times New Roman" w:eastAsia="仿宋_GB2312" w:cs="Times New Roman"/>
      <w:b/>
      <w:color w:val="0000FF"/>
      <w:sz w:val="32"/>
      <w:szCs w:val="32"/>
      <w:u w:val="single"/>
    </w:rPr>
  </w:style>
  <w:style w:type="paragraph" w:customStyle="1" w:styleId="53">
    <w:name w:val=" Char1"/>
    <w:basedOn w:val="1"/>
    <w:qFormat/>
    <w:uiPriority w:val="0"/>
    <w:rPr>
      <w:rFonts w:ascii="仿宋_GB2312" w:eastAsia="仿宋_GB2312"/>
      <w:b/>
      <w:sz w:val="32"/>
      <w:szCs w:val="32"/>
    </w:rPr>
  </w:style>
  <w:style w:type="paragraph" w:customStyle="1" w:styleId="54">
    <w:name w:val="默认段落字体 Para Char Char Char Char Char Char Char"/>
    <w:basedOn w:val="1"/>
    <w:qFormat/>
    <w:uiPriority w:val="0"/>
    <w:rPr>
      <w:rFonts w:ascii="Tahoma" w:hAnsi="Tahoma"/>
      <w:sz w:val="24"/>
      <w:szCs w:val="20"/>
    </w:rPr>
  </w:style>
  <w:style w:type="paragraph" w:customStyle="1" w:styleId="55">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56">
    <w:name w:val="保留正文"/>
    <w:basedOn w:val="13"/>
    <w:qFormat/>
    <w:uiPriority w:val="0"/>
    <w:pPr>
      <w:keepNext/>
      <w:spacing w:after="160" w:afterLines="0"/>
    </w:pPr>
    <w:rPr>
      <w:szCs w:val="20"/>
    </w:rPr>
  </w:style>
  <w:style w:type="paragraph" w:customStyle="1" w:styleId="57">
    <w:name w:val="para"/>
    <w:basedOn w:val="1"/>
    <w:qFormat/>
    <w:uiPriority w:val="0"/>
    <w:pPr>
      <w:widowControl/>
      <w:snapToGrid w:val="0"/>
      <w:spacing w:before="120" w:beforeLines="0" w:after="120" w:afterLines="0" w:line="480" w:lineRule="auto"/>
      <w:ind w:firstLine="527" w:firstLineChars="215"/>
      <w:jc w:val="left"/>
      <w:outlineLvl w:val="1"/>
    </w:pPr>
    <w:rPr>
      <w:rFonts w:ascii="宋体" w:hAnsi="宋体"/>
      <w:b/>
      <w:spacing w:val="2"/>
      <w:kern w:val="0"/>
      <w:sz w:val="24"/>
      <w:lang w:bidi="en-US"/>
    </w:rPr>
  </w:style>
  <w:style w:type="paragraph" w:customStyle="1" w:styleId="58">
    <w:name w:val="aspnumfaautoadjustrightr"/>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59">
    <w:name w:val=" Char Char Char Char Char Char Char"/>
    <w:basedOn w:val="1"/>
    <w:qFormat/>
    <w:uiPriority w:val="0"/>
    <w:rPr>
      <w:rFonts w:ascii="仿宋_GB2312" w:eastAsia="仿宋_GB2312"/>
      <w:b/>
      <w:sz w:val="32"/>
      <w:szCs w:val="32"/>
    </w:rPr>
  </w:style>
  <w:style w:type="paragraph" w:customStyle="1" w:styleId="60">
    <w:name w:val="正文缩进(ALT+Z)"/>
    <w:basedOn w:val="1"/>
    <w:qFormat/>
    <w:uiPriority w:val="0"/>
    <w:pPr>
      <w:spacing w:line="360" w:lineRule="auto"/>
      <w:ind w:firstLine="200" w:firstLineChars="200"/>
    </w:pPr>
    <w:rPr>
      <w:rFonts w:eastAsia="宋体"/>
      <w:sz w:val="24"/>
      <w:szCs w:val="24"/>
    </w:rPr>
  </w:style>
  <w:style w:type="paragraph" w:customStyle="1" w:styleId="61">
    <w:name w:val="此正文"/>
    <w:basedOn w:val="1"/>
    <w:qFormat/>
    <w:uiPriority w:val="0"/>
    <w:pPr>
      <w:spacing w:line="360" w:lineRule="auto"/>
      <w:ind w:firstLine="200" w:firstLineChars="200"/>
    </w:pPr>
    <w:rPr>
      <w:sz w:val="24"/>
      <w:szCs w:val="20"/>
    </w:rPr>
  </w:style>
  <w:style w:type="paragraph" w:customStyle="1" w:styleId="62">
    <w:name w:val="Char"/>
    <w:basedOn w:val="1"/>
    <w:qFormat/>
    <w:uiPriority w:val="0"/>
    <w:rPr>
      <w:rFonts w:ascii="仿宋_GB2312" w:eastAsia="仿宋_GB2312"/>
      <w:b/>
      <w:sz w:val="32"/>
      <w:szCs w:val="32"/>
    </w:rPr>
  </w:style>
  <w:style w:type="paragraph" w:customStyle="1" w:styleId="63">
    <w:name w:val="Char1 Char Char Char Char Char Char"/>
    <w:basedOn w:val="1"/>
    <w:qFormat/>
    <w:uiPriority w:val="0"/>
    <w:rPr>
      <w:rFonts w:ascii="宋体" w:hAnsi="宋体"/>
      <w:color w:val="000000"/>
      <w:sz w:val="24"/>
    </w:rPr>
  </w:style>
  <w:style w:type="paragraph" w:customStyle="1" w:styleId="64">
    <w:name w:val=" Char Char"/>
    <w:basedOn w:val="1"/>
    <w:qFormat/>
    <w:uiPriority w:val="0"/>
    <w:rPr>
      <w:rFonts w:ascii="Tahoma" w:hAnsi="Tahoma"/>
      <w:sz w:val="24"/>
      <w:szCs w:val="20"/>
    </w:rPr>
  </w:style>
  <w:style w:type="paragraph" w:customStyle="1" w:styleId="65">
    <w:name w:val="列出段落"/>
    <w:basedOn w:val="1"/>
    <w:qFormat/>
    <w:uiPriority w:val="0"/>
    <w:pPr>
      <w:spacing w:before="156" w:beforeLines="50" w:after="156" w:afterLines="50"/>
      <w:ind w:firstLine="420" w:firstLineChars="200"/>
    </w:pPr>
  </w:style>
  <w:style w:type="paragraph" w:customStyle="1" w:styleId="66">
    <w:name w:val="列项——（一级）"/>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67">
    <w:name w:val=" Char13"/>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68">
    <w:name w:val="List Paragraph1"/>
    <w:basedOn w:val="1"/>
    <w:qFormat/>
    <w:uiPriority w:val="99"/>
    <w:pPr>
      <w:ind w:firstLine="420" w:firstLineChars="200"/>
    </w:pPr>
    <w:rPr>
      <w:szCs w:val="21"/>
    </w:rPr>
  </w:style>
  <w:style w:type="paragraph" w:customStyle="1" w:styleId="69">
    <w:name w:val=" Char3 Char Char Char"/>
    <w:basedOn w:val="1"/>
    <w:qFormat/>
    <w:uiPriority w:val="0"/>
  </w:style>
  <w:style w:type="paragraph" w:styleId="70">
    <w:name w:val="List Paragraph"/>
    <w:basedOn w:val="1"/>
    <w:qFormat/>
    <w:uiPriority w:val="0"/>
    <w:pPr>
      <w:widowControl/>
      <w:ind w:left="720" w:firstLine="360"/>
      <w:contextualSpacing/>
      <w:jc w:val="left"/>
    </w:pPr>
    <w:rPr>
      <w:rFonts w:ascii="Calibri" w:hAnsi="Calibri"/>
      <w:kern w:val="0"/>
      <w:sz w:val="22"/>
      <w:szCs w:val="22"/>
      <w:lang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www.ftpdown.com</Company>
  <Pages>30</Pages>
  <Words>13038</Words>
  <Characters>13498</Characters>
  <Lines>144</Lines>
  <Paragraphs>40</Paragraphs>
  <TotalTime>2</TotalTime>
  <ScaleCrop>false</ScaleCrop>
  <LinksUpToDate>false</LinksUpToDate>
  <CharactersWithSpaces>14293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2016-04-11T01:39:00Z</dcterms:created>
  <dc:creator>system</dc:creator>
  <cp:lastModifiedBy>王孝敏</cp:lastModifiedBy>
  <cp:lastPrinted>2019-05-07T05:42:00Z</cp:lastPrinted>
  <dcterms:modified xsi:type="dcterms:W3CDTF">2025-04-09T06:19:11Z</dcterms:modified>
  <dc:title>温州市农业科学研究院</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CDC1B55010A648C483EC1FE7B98B060A</vt:lpwstr>
  </property>
  <property fmtid="{D5CDD505-2E9C-101B-9397-08002B2CF9AE}" pid="4" name="KSOTemplateDocerSaveRecord">
    <vt:lpwstr>eyJoZGlkIjoiZjJlYTdlODVmOTJjYzM1ODE0M2M0ODc1YmU0ZTIyOWUiLCJ1c2VySWQiOiIxNjYyNTUwOTAwIn0=</vt:lpwstr>
  </property>
</Properties>
</file>